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DB9" w:rsidP="00E36DB9">
      <w:pPr>
        <w:pStyle w:val="Title"/>
      </w:pPr>
      <w:r>
        <w:fldChar w:fldCharType="begin"/>
      </w:r>
      <w:r>
        <w:instrText xml:space="preserve"> TITLE   \* MERGEFORMAT </w:instrText>
      </w:r>
      <w:r>
        <w:fldChar w:fldCharType="separate"/>
      </w:r>
      <w:r>
        <w:t>Assessment Requirements for MARL044 Apply basic principles of marine mechanics</w:t>
      </w:r>
      <w:r>
        <w:fldChar w:fldCharType="end"/>
      </w:r>
    </w:p>
    <w:p w:rsidR="00E36DB9" w:rsidP="00E36DB9">
      <w:pPr>
        <w:pStyle w:val="Version"/>
        <w:sectPr w:rsidSect="001F4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FDE" w:rsidP="001F4FDE">
      <w:pPr>
        <w:pStyle w:val="SuperHeading"/>
      </w:pPr>
      <w:r w:rsidRPr="001F4FDE">
        <w:t>Assessment Requirements for MARL044 Apply basic principles of marine mechanics</w:t>
      </w:r>
    </w:p>
    <w:p w:rsidR="00000000" w:rsidRPr="001F4FDE" w:rsidP="001F4FDE">
      <w:pPr>
        <w:pStyle w:val="Heading1"/>
      </w:pPr>
      <w:bookmarkStart w:id="1" w:name="O_1087760"/>
      <w:bookmarkEnd w:id="1"/>
      <w:r w:rsidRPr="001F4FDE">
        <w:t>Modification History</w:t>
      </w:r>
    </w:p>
    <w:tbl>
      <w:tblPr>
        <w:tblW w:w="9497" w:type="dxa"/>
        <w:tblLayout w:type="fixed"/>
        <w:tblCellMar>
          <w:left w:w="62" w:type="dxa"/>
          <w:right w:w="62" w:type="dxa"/>
        </w:tblCellMar>
        <w:tblLook w:val="0000"/>
      </w:tblPr>
      <w:tblGrid>
        <w:gridCol w:w="9497"/>
      </w:tblGrid>
      <w:tr w:rsidTr="001F4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FDE" w:rsidP="001F4FDE">
            <w:pPr>
              <w:pStyle w:val="BodyText"/>
            </w:pPr>
            <w:r w:rsidRPr="001F4FDE">
              <w:t>Release 1. This is the first release of this unit of competency in the MAR Maritime Training Package.</w:t>
            </w:r>
          </w:p>
        </w:tc>
      </w:tr>
    </w:tbl>
    <w:p w:rsidR="00E36DB9" w:rsidP="001F4FDE">
      <w:pPr>
        <w:pStyle w:val="NoPaddingFontSize1"/>
      </w:pPr>
    </w:p>
    <w:p w:rsidR="00E36DB9" w:rsidP="001F4FDE">
      <w:pPr>
        <w:pStyle w:val="NoPaddingFontSize1"/>
      </w:pPr>
    </w:p>
    <w:p w:rsidR="00000000" w:rsidRPr="001F4FDE" w:rsidP="001F4FDE">
      <w:pPr>
        <w:pStyle w:val="Heading1"/>
      </w:pPr>
      <w:bookmarkStart w:id="2" w:name="O_1087761"/>
      <w:bookmarkEnd w:id="2"/>
      <w:r w:rsidRPr="001F4FDE">
        <w:t>Performance Evidence</w:t>
      </w:r>
    </w:p>
    <w:tbl>
      <w:tblPr>
        <w:tblW w:w="9497" w:type="dxa"/>
        <w:tblLayout w:type="fixed"/>
        <w:tblCellMar>
          <w:left w:w="62" w:type="dxa"/>
          <w:right w:w="62" w:type="dxa"/>
        </w:tblCellMar>
        <w:tblLook w:val="0000"/>
      </w:tblPr>
      <w:tblGrid>
        <w:gridCol w:w="9497"/>
      </w:tblGrid>
      <w:tr w:rsidTr="001F4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FDE" w:rsidP="001F4FDE">
            <w:pPr>
              <w:pStyle w:val="BodyText"/>
            </w:pPr>
            <w:r w:rsidRPr="001F4FDE">
              <w:t>Evidence required to demonstrate competence in this unit must be relevant to and satisfy all of the requirements of the elements and performance criteria on at least one occasion and include:</w:t>
            </w:r>
          </w:p>
          <w:p w:rsidR="00000000" w:rsidRPr="001F4FDE" w:rsidP="001F4FDE">
            <w:pPr>
              <w:pStyle w:val="ListBullet"/>
            </w:pPr>
            <w:r w:rsidRPr="001F4FDE">
              <w:t>assessing own work outcomes and maintainin</w:t>
            </w:r>
            <w:r w:rsidRPr="001F4FDE">
              <w:t>g knowledge of current codes, standards, regulations and industry practices</w:t>
            </w:r>
          </w:p>
          <w:p w:rsidR="00000000" w:rsidRPr="001F4FDE" w:rsidP="001F4FDE">
            <w:pPr>
              <w:pStyle w:val="ListBullet"/>
            </w:pPr>
            <w:r w:rsidRPr="001F4FDE">
              <w:t>identifying and applying relevant mathematical formulas and techniques to solve basic problems related to marine mechanics</w:t>
            </w:r>
          </w:p>
          <w:p w:rsidR="00000000" w:rsidRPr="001F4FDE" w:rsidP="001F4FDE">
            <w:pPr>
              <w:pStyle w:val="ListBullet"/>
            </w:pPr>
            <w:r w:rsidRPr="001F4FDE">
              <w:t>identifying and interpreting numerical and graphical info</w:t>
            </w:r>
            <w:r w:rsidRPr="001F4FDE">
              <w:t>rmation, and performing mathematical calculations to determine resultant and equilibrant of coplanar forces, linear and angular velocity, and hoop and longitudinal stress in thin walled pressure vessels</w:t>
            </w:r>
          </w:p>
          <w:p w:rsidR="00000000" w:rsidRPr="001F4FDE" w:rsidP="001F4FDE">
            <w:pPr>
              <w:pStyle w:val="ListBullet"/>
            </w:pPr>
            <w:r w:rsidRPr="001F4FDE">
              <w:t>identifying, collating and processing information req</w:t>
            </w:r>
            <w:r w:rsidRPr="001F4FDE">
              <w:t>uired to perform basic calculations related to marine mechanics</w:t>
            </w:r>
          </w:p>
          <w:p w:rsidR="00000000" w:rsidRPr="001F4FDE" w:rsidP="001F4FDE">
            <w:pPr>
              <w:pStyle w:val="ListBullet"/>
            </w:pPr>
            <w:r w:rsidRPr="001F4FDE">
              <w:t>performing accurate and reliable mathematical calculations using a calculator</w:t>
            </w:r>
          </w:p>
          <w:p w:rsidR="00000000" w:rsidRPr="001F4FDE" w:rsidP="001F4FDE">
            <w:pPr>
              <w:pStyle w:val="ListBullet"/>
            </w:pPr>
            <w:r w:rsidRPr="001F4FDE">
              <w:t>reading and interpreting written information needed to perform basic calculations in marine mechanics</w:t>
            </w:r>
          </w:p>
          <w:p w:rsidR="00000000" w:rsidRPr="001F4FDE" w:rsidP="001F4FDE">
            <w:pPr>
              <w:pStyle w:val="ListBullet"/>
            </w:pPr>
            <w:r w:rsidRPr="001F4FDE">
              <w:t>solving problems using appropriate laws and principles.</w:t>
            </w:r>
          </w:p>
        </w:tc>
      </w:tr>
    </w:tbl>
    <w:p w:rsidR="00000000" w:rsidRPr="001F4FDE" w:rsidP="001F4FDE">
      <w:pPr>
        <w:pStyle w:val="NoPaddingFontSize1"/>
      </w:pPr>
    </w:p>
    <w:p w:rsidR="00000000" w:rsidRPr="001F4FDE" w:rsidP="001F4FDE">
      <w:pPr>
        <w:pStyle w:val="AllowPageBreak"/>
      </w:pPr>
    </w:p>
    <w:p w:rsidR="00000000" w:rsidRPr="001F4FDE" w:rsidP="001F4FDE">
      <w:pPr>
        <w:pStyle w:val="Heading1"/>
      </w:pPr>
      <w:bookmarkStart w:id="3" w:name="O_1087762"/>
      <w:bookmarkEnd w:id="3"/>
      <w:r w:rsidRPr="001F4FDE">
        <w:t>Knowledge Evidence</w:t>
      </w:r>
    </w:p>
    <w:tbl>
      <w:tblPr>
        <w:tblW w:w="9497" w:type="dxa"/>
        <w:tblLayout w:type="fixed"/>
        <w:tblCellMar>
          <w:left w:w="62" w:type="dxa"/>
          <w:right w:w="62" w:type="dxa"/>
        </w:tblCellMar>
        <w:tblLook w:val="0000"/>
      </w:tblPr>
      <w:tblGrid>
        <w:gridCol w:w="9497"/>
      </w:tblGrid>
      <w:tr w:rsidTr="001F4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FDE" w:rsidP="001F4FDE">
            <w:pPr>
              <w:pStyle w:val="BodyText"/>
            </w:pPr>
            <w:r w:rsidRPr="001F4FDE">
              <w:t>Evidence required to demonstrate competence in this unit must be relevant to and satisfy all of the requirements of the elements and performance criteria and in</w:t>
            </w:r>
            <w:r w:rsidRPr="001F4FDE">
              <w:t>clude knowledge of:</w:t>
            </w:r>
          </w:p>
          <w:p w:rsidR="00000000" w:rsidRPr="001F4FDE" w:rsidP="001F4FDE">
            <w:pPr>
              <w:pStyle w:val="ListBullet"/>
            </w:pPr>
            <w:r w:rsidRPr="001F4FDE">
              <w:t>centre of gravity (CG)</w:t>
            </w:r>
          </w:p>
          <w:p w:rsidR="00000000" w:rsidRPr="001F4FDE" w:rsidP="001F4FDE">
            <w:pPr>
              <w:pStyle w:val="ListBullet"/>
            </w:pPr>
            <w:r w:rsidRPr="001F4FDE">
              <w:t>conservation of energy theorem</w:t>
            </w:r>
          </w:p>
          <w:p w:rsidR="00000000" w:rsidRPr="001F4FDE" w:rsidP="001F4FDE">
            <w:pPr>
              <w:pStyle w:val="ListBullet"/>
            </w:pPr>
            <w:r w:rsidRPr="001F4FDE">
              <w:t>dynamics, including:</w:t>
            </w:r>
          </w:p>
          <w:p w:rsidR="00000000" w:rsidRPr="001F4FDE" w:rsidP="001F4FDE">
            <w:pPr>
              <w:pStyle w:val="ListBullet2"/>
            </w:pPr>
            <w:r w:rsidRPr="001F4FDE">
              <w:t>relationship between speed, acceleration, mass, force and resistance</w:t>
            </w:r>
          </w:p>
          <w:p w:rsidR="00000000" w:rsidRPr="001F4FDE" w:rsidP="001F4FDE">
            <w:pPr>
              <w:pStyle w:val="ListBullet2"/>
            </w:pPr>
            <w:r w:rsidRPr="001F4FDE">
              <w:t>velocity and the effect of change of direction</w:t>
            </w:r>
          </w:p>
          <w:p w:rsidR="00000000" w:rsidRPr="001F4FDE" w:rsidP="001F4FDE">
            <w:pPr>
              <w:pStyle w:val="ListBullet"/>
            </w:pPr>
            <w:r w:rsidRPr="001F4FDE">
              <w:t>effective verbal, written and visual communication strategies</w:t>
            </w:r>
          </w:p>
          <w:p w:rsidR="00000000" w:rsidRPr="001F4FDE" w:rsidP="001F4FDE">
            <w:pPr>
              <w:pStyle w:val="ListBullet"/>
            </w:pPr>
            <w:r w:rsidRPr="001F4FDE">
              <w:t>factor of safety</w:t>
            </w:r>
          </w:p>
          <w:p w:rsidR="00000000" w:rsidRPr="001F4FDE" w:rsidP="001F4FDE">
            <w:pPr>
              <w:pStyle w:val="ListBullet"/>
            </w:pPr>
            <w:r w:rsidRPr="001F4FDE">
              <w:t>fluids, including effects of pressure and its relationship to depth of liquid and force</w:t>
            </w:r>
          </w:p>
          <w:p w:rsidR="00000000" w:rsidRPr="001F4FDE" w:rsidP="001F4FDE">
            <w:pPr>
              <w:pStyle w:val="ListBullet"/>
            </w:pPr>
            <w:r w:rsidRPr="001F4FDE">
              <w:t>force</w:t>
            </w:r>
          </w:p>
          <w:p w:rsidR="00000000" w:rsidRPr="001F4FDE" w:rsidP="001F4FDE">
            <w:pPr>
              <w:pStyle w:val="ListBullet"/>
            </w:pPr>
            <w:r w:rsidRPr="001F4FDE">
              <w:t>hydraulics</w:t>
            </w:r>
          </w:p>
          <w:p w:rsidR="00000000" w:rsidRPr="001F4FDE" w:rsidP="001F4FDE">
            <w:pPr>
              <w:pStyle w:val="ListBullet"/>
            </w:pPr>
            <w:r w:rsidRPr="001F4FDE">
              <w:t>hydrostatics</w:t>
            </w:r>
          </w:p>
          <w:p w:rsidR="00000000" w:rsidRPr="001F4FDE" w:rsidP="001F4FDE">
            <w:pPr>
              <w:pStyle w:val="ListBullet"/>
            </w:pPr>
            <w:r w:rsidRPr="001F4FDE">
              <w:t>joint efficiency factor</w:t>
            </w:r>
          </w:p>
          <w:p w:rsidR="00000000" w:rsidRPr="001F4FDE" w:rsidP="001F4FDE">
            <w:pPr>
              <w:pStyle w:val="ListBullet"/>
            </w:pPr>
            <w:r w:rsidRPr="001F4FDE">
              <w:t>laws of motion</w:t>
            </w:r>
          </w:p>
          <w:p w:rsidR="00000000" w:rsidRPr="001F4FDE" w:rsidP="001F4FDE">
            <w:pPr>
              <w:pStyle w:val="ListBullet"/>
            </w:pPr>
            <w:r w:rsidRPr="001F4FDE">
              <w:t>mass and volume</w:t>
            </w:r>
          </w:p>
          <w:p w:rsidR="00000000" w:rsidRPr="001F4FDE" w:rsidP="001F4FDE">
            <w:pPr>
              <w:pStyle w:val="ListBullet"/>
            </w:pPr>
            <w:r w:rsidRPr="001F4FDE">
              <w:t>mome</w:t>
            </w:r>
            <w:r w:rsidRPr="001F4FDE">
              <w:t>ntum</w:t>
            </w:r>
          </w:p>
          <w:p w:rsidR="00000000" w:rsidRPr="001F4FDE" w:rsidP="001F4FDE">
            <w:pPr>
              <w:pStyle w:val="ListBullet"/>
            </w:pPr>
            <w:r w:rsidRPr="001F4FDE">
              <w:t>nature and laws of friction</w:t>
            </w:r>
          </w:p>
          <w:p w:rsidR="00000000" w:rsidRPr="001F4FDE" w:rsidP="001F4FDE">
            <w:pPr>
              <w:pStyle w:val="ListBullet"/>
            </w:pPr>
            <w:r w:rsidRPr="001F4FDE">
              <w:t>pressure vessels, including:</w:t>
            </w:r>
          </w:p>
          <w:p w:rsidR="00000000" w:rsidRPr="001F4FDE" w:rsidP="001F4FDE">
            <w:pPr>
              <w:pStyle w:val="ListBullet2"/>
            </w:pPr>
            <w:r w:rsidRPr="001F4FDE">
              <w:t>deformation of flat surfaces</w:t>
            </w:r>
          </w:p>
          <w:p w:rsidR="00000000" w:rsidRPr="001F4FDE" w:rsidP="001F4FDE">
            <w:pPr>
              <w:pStyle w:val="ListBullet2"/>
            </w:pPr>
            <w:r w:rsidRPr="001F4FDE">
              <w:t>strengths of dished or spherical end-plates in comparison to flat end-plates</w:t>
            </w:r>
          </w:p>
          <w:p w:rsidR="00000000" w:rsidRPr="001F4FDE" w:rsidP="001F4FDE">
            <w:pPr>
              <w:pStyle w:val="ListBullet"/>
            </w:pPr>
            <w:r w:rsidRPr="001F4FDE">
              <w:t>principles of marine mechanics</w:t>
            </w:r>
          </w:p>
          <w:p w:rsidR="00000000" w:rsidRPr="001F4FDE" w:rsidP="001F4FDE">
            <w:pPr>
              <w:pStyle w:val="ListBullet"/>
            </w:pPr>
            <w:r w:rsidRPr="001F4FDE">
              <w:t>reasons for:</w:t>
            </w:r>
          </w:p>
          <w:p w:rsidR="00000000" w:rsidRPr="001F4FDE" w:rsidP="001F4FDE">
            <w:pPr>
              <w:pStyle w:val="ListBullet2"/>
            </w:pPr>
            <w:r w:rsidRPr="001F4FDE">
              <w:t>using dished or spherical end-places to give a higher strength than flat end-plates of similar thickness</w:t>
            </w:r>
          </w:p>
          <w:p w:rsidR="00000000" w:rsidRPr="001F4FDE" w:rsidP="001F4FDE">
            <w:pPr>
              <w:pStyle w:val="ListBullet2"/>
            </w:pPr>
            <w:r w:rsidRPr="001F4FDE">
              <w:t>using stays on flat surfaces</w:t>
            </w:r>
          </w:p>
          <w:p w:rsidR="00000000" w:rsidRPr="001F4FDE" w:rsidP="001F4FDE">
            <w:pPr>
              <w:pStyle w:val="ListBullet"/>
            </w:pPr>
            <w:r w:rsidRPr="001F4FDE">
              <w:t>simple machines, including:</w:t>
            </w:r>
          </w:p>
          <w:p w:rsidR="00000000" w:rsidRPr="001F4FDE" w:rsidP="001F4FDE">
            <w:pPr>
              <w:pStyle w:val="ListBullet2"/>
            </w:pPr>
            <w:r w:rsidRPr="001F4FDE">
              <w:t>hydraulic jack</w:t>
            </w:r>
          </w:p>
          <w:p w:rsidR="00000000" w:rsidRPr="001F4FDE" w:rsidP="001F4FDE">
            <w:pPr>
              <w:pStyle w:val="ListBullet2"/>
            </w:pPr>
            <w:r w:rsidRPr="001F4FDE">
              <w:t>pulley blocks</w:t>
            </w:r>
          </w:p>
          <w:p w:rsidR="00000000" w:rsidRPr="001F4FDE" w:rsidP="001F4FDE">
            <w:pPr>
              <w:pStyle w:val="ListBullet2"/>
            </w:pPr>
            <w:r w:rsidRPr="001F4FDE">
              <w:t>reduction gears</w:t>
            </w:r>
          </w:p>
          <w:p w:rsidR="00000000" w:rsidRPr="001F4FDE" w:rsidP="001F4FDE">
            <w:pPr>
              <w:pStyle w:val="ListBullet2"/>
            </w:pPr>
            <w:r w:rsidRPr="001F4FDE">
              <w:t>screw jack</w:t>
            </w:r>
          </w:p>
          <w:p w:rsidR="00000000" w:rsidRPr="001F4FDE" w:rsidP="001F4FDE">
            <w:pPr>
              <w:pStyle w:val="ListBullet2"/>
            </w:pPr>
            <w:r w:rsidRPr="001F4FDE">
              <w:t>single and double purchase crab winc</w:t>
            </w:r>
            <w:r w:rsidRPr="001F4FDE">
              <w:t>hes</w:t>
            </w:r>
          </w:p>
          <w:p w:rsidR="00000000" w:rsidRPr="001F4FDE" w:rsidP="001F4FDE">
            <w:pPr>
              <w:pStyle w:val="ListBullet2"/>
            </w:pPr>
            <w:r w:rsidRPr="001F4FDE">
              <w:t>warwick screw</w:t>
            </w:r>
          </w:p>
          <w:p w:rsidR="00000000" w:rsidRPr="001F4FDE" w:rsidP="001F4FDE">
            <w:pPr>
              <w:pStyle w:val="ListBullet2"/>
            </w:pPr>
            <w:r w:rsidRPr="001F4FDE">
              <w:t>wheel and axle</w:t>
            </w:r>
          </w:p>
          <w:p w:rsidR="00000000" w:rsidRPr="001F4FDE" w:rsidP="001F4FDE">
            <w:pPr>
              <w:pStyle w:val="ListBullet2"/>
            </w:pPr>
            <w:r w:rsidRPr="001F4FDE">
              <w:t>worm driven chain blocks</w:t>
            </w:r>
          </w:p>
          <w:p w:rsidR="00000000" w:rsidRPr="001F4FDE" w:rsidP="001F4FDE">
            <w:pPr>
              <w:pStyle w:val="ListBullet"/>
            </w:pPr>
            <w:r w:rsidRPr="001F4FDE">
              <w:t>statics</w:t>
            </w:r>
          </w:p>
          <w:p w:rsidR="00000000" w:rsidRPr="001F4FDE" w:rsidP="001F4FDE">
            <w:pPr>
              <w:pStyle w:val="ListBullet"/>
            </w:pPr>
            <w:r w:rsidRPr="001F4FDE">
              <w:t>stress and strain</w:t>
            </w:r>
          </w:p>
          <w:p w:rsidR="00000000" w:rsidRPr="001F4FDE" w:rsidP="001F4FDE">
            <w:pPr>
              <w:pStyle w:val="ListBullet"/>
            </w:pPr>
            <w:r w:rsidRPr="001F4FDE">
              <w:t>thin cylinder theory</w:t>
            </w:r>
          </w:p>
          <w:p w:rsidR="00000000" w:rsidRPr="001F4FDE" w:rsidP="001F4FDE">
            <w:pPr>
              <w:pStyle w:val="ListBullet"/>
            </w:pPr>
            <w:r w:rsidRPr="001F4FDE">
              <w:t>types and uses of simple machines</w:t>
            </w:r>
          </w:p>
          <w:p w:rsidR="00000000" w:rsidRPr="001F4FDE" w:rsidP="001F4FDE">
            <w:pPr>
              <w:pStyle w:val="ListBullet"/>
            </w:pPr>
            <w:r w:rsidRPr="001F4FDE">
              <w:t>work health and safety (WHS)/occupational health and safety (OHS) requirements and work practices.</w:t>
            </w:r>
          </w:p>
        </w:tc>
      </w:tr>
    </w:tbl>
    <w:p w:rsidR="00000000" w:rsidRPr="001F4FDE" w:rsidP="001F4FDE">
      <w:pPr>
        <w:pStyle w:val="NoPaddingFontSize1"/>
      </w:pPr>
    </w:p>
    <w:p w:rsidR="00000000" w:rsidRPr="001F4FDE" w:rsidP="001F4FDE">
      <w:pPr>
        <w:pStyle w:val="AllowPageBreak"/>
      </w:pPr>
    </w:p>
    <w:p w:rsidR="00000000" w:rsidRPr="001F4FDE" w:rsidP="001F4FDE">
      <w:pPr>
        <w:pStyle w:val="Heading1"/>
      </w:pPr>
      <w:bookmarkStart w:id="4" w:name="O_1087763"/>
      <w:bookmarkEnd w:id="4"/>
      <w:r w:rsidRPr="001F4FDE">
        <w:t>Assessment Conditions</w:t>
      </w:r>
    </w:p>
    <w:tbl>
      <w:tblPr>
        <w:tblW w:w="9497" w:type="dxa"/>
        <w:tblLayout w:type="fixed"/>
        <w:tblCellMar>
          <w:left w:w="62" w:type="dxa"/>
          <w:right w:w="62" w:type="dxa"/>
        </w:tblCellMar>
        <w:tblLook w:val="0000"/>
      </w:tblPr>
      <w:tblGrid>
        <w:gridCol w:w="9497"/>
      </w:tblGrid>
      <w:tr w:rsidTr="001F4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4FDE" w:rsidP="001F4FDE">
            <w:pPr>
              <w:pStyle w:val="BodyText"/>
            </w:pPr>
            <w:r w:rsidRPr="001F4FDE">
              <w:t>Assessors must hold credentials specified within the Standards for Registered Training Organisations current at the time of assessment.</w:t>
            </w:r>
          </w:p>
          <w:p w:rsidR="00000000" w:rsidRPr="001F4FDE" w:rsidP="001F4FDE">
            <w:pPr>
              <w:pStyle w:val="BodyText"/>
            </w:pPr>
            <w:r w:rsidRPr="001F4FDE">
              <w:t>Assessment must satisfy the Principles of Assessment and Rules of Evidence and all regula</w:t>
            </w:r>
            <w:r w:rsidRPr="001F4FDE">
              <w:t xml:space="preserve">tory requirements included within the Standards for Registered Training Organisations current at the time of assessment.  </w:t>
            </w:r>
          </w:p>
          <w:p w:rsidR="00000000" w:rsidRPr="001F4FDE" w:rsidP="001F4FDE">
            <w:pPr>
              <w:pStyle w:val="BodyText"/>
            </w:pPr>
            <w:r w:rsidRPr="001F4FDE">
              <w:t>Assessment processes and techniques must be appropriate to the language, literacy and numeracy requirements of the work being perform</w:t>
            </w:r>
            <w:r w:rsidRPr="001F4FDE">
              <w:t>ed and the needs of the candidate.</w:t>
            </w:r>
          </w:p>
          <w:p w:rsidR="00000000" w:rsidRPr="001F4FDE" w:rsidP="001F4FDE">
            <w:pPr>
              <w:pStyle w:val="BodyText"/>
            </w:pPr>
            <w:r w:rsidRPr="001F4FDE">
              <w:t xml:space="preserve">Practical assessment must occur in a workplace, or realistic industry approved marine operations site or simulated workplace, under the normal range of workplace conditions.  </w:t>
            </w:r>
          </w:p>
          <w:p w:rsidR="00000000" w:rsidRPr="001F4FDE" w:rsidP="001F4FDE">
            <w:pPr>
              <w:pStyle w:val="BodyText"/>
            </w:pPr>
            <w:r w:rsidRPr="001F4FDE">
              <w:t>Simulations and scenarios may be used where s</w:t>
            </w:r>
            <w:r w:rsidRPr="001F4FDE">
              <w:t xml:space="preserve">ituations cannot be provided in the workplace or </w:t>
            </w:r>
            <w:r w:rsidRPr="001F4FDE">
              <w:t xml:space="preserve">may occur only rarely, in particular for situations relating to emergency procedures and adverse weather conditions where assessment would be unsafe, impractical or may lead to environmental damage.  </w:t>
            </w:r>
          </w:p>
          <w:p w:rsidR="00000000" w:rsidRPr="001F4FDE" w:rsidP="001F4FDE">
            <w:pPr>
              <w:pStyle w:val="BodyText"/>
            </w:pPr>
            <w:r w:rsidRPr="001F4FDE">
              <w:t>Resour</w:t>
            </w:r>
            <w:r w:rsidRPr="001F4FDE">
              <w:t>ces for assessment must include access to:</w:t>
            </w:r>
          </w:p>
          <w:p w:rsidR="00000000" w:rsidRPr="001F4FDE" w:rsidP="001F4FDE">
            <w:pPr>
              <w:pStyle w:val="ListBullet"/>
            </w:pPr>
            <w:r w:rsidRPr="001F4FDE">
              <w:t>applicable documentation, such as legislation, regulations, codes of practice, workplace procedures and operational manuals</w:t>
            </w:r>
          </w:p>
          <w:p w:rsidR="00000000" w:rsidRPr="001F4FDE" w:rsidP="001F4FDE">
            <w:pPr>
              <w:pStyle w:val="ListBullet"/>
            </w:pPr>
            <w:r w:rsidRPr="001F4FDE">
              <w:t>diagrams, specifications and other information required for performing basic calculation</w:t>
            </w:r>
            <w:r w:rsidRPr="001F4FDE">
              <w:t>s related to marine mechanics</w:t>
            </w:r>
          </w:p>
          <w:p w:rsidR="00000000" w:rsidRPr="001F4FDE" w:rsidP="001F4FDE">
            <w:pPr>
              <w:pStyle w:val="ListBullet"/>
            </w:pPr>
            <w:r w:rsidRPr="001F4FDE">
              <w:t>tools, equipment, machinery, materials and relevant personal protective equipment (PPE) currently used in industry.</w:t>
            </w:r>
          </w:p>
        </w:tc>
      </w:tr>
    </w:tbl>
    <w:p w:rsidR="00E36DB9" w:rsidP="001F4FDE">
      <w:pPr>
        <w:pStyle w:val="NoPaddingFontSize1"/>
      </w:pPr>
    </w:p>
    <w:p w:rsidR="00E36DB9" w:rsidP="001F4FDE">
      <w:pPr>
        <w:pStyle w:val="NoPaddingFontSize1"/>
      </w:pPr>
    </w:p>
    <w:p w:rsidR="00000000" w:rsidRPr="001F4FDE" w:rsidP="001F4FDE">
      <w:pPr>
        <w:pStyle w:val="Heading1"/>
      </w:pPr>
      <w:bookmarkStart w:id="5" w:name="O_1087766"/>
      <w:bookmarkEnd w:id="5"/>
      <w:r w:rsidRPr="001F4FDE">
        <w:t>Links</w:t>
      </w:r>
    </w:p>
    <w:p w:rsidR="00000000" w:rsidRPr="001F4FDE" w:rsidP="00E36DB9">
      <w:pPr>
        <w:pStyle w:val="BodyText"/>
      </w:pPr>
      <w:r w:rsidRPr="001F4FD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8A460C">
        <w:rPr>
          <w:rStyle w:val="Hyperlink"/>
        </w:rPr>
        <w:t>https://vetnet.gov.au/Pages/TrainingDocs.aspx?q=772efb7b-4cce-47fe-9bbd-ee3b1d1eb4c2</w:t>
      </w:r>
      <w:r>
        <w:fldChar w:fldCharType="end"/>
      </w:r>
    </w:p>
    <w:p w:rsidR="00000000" w:rsidRPr="001F4FDE" w:rsidP="001F4FDE"/>
    <w:sectPr w:rsidSect="001F4F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DE" w:rsidRPr="00E36DB9" w:rsidP="00E36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9" w:rsidP="001F4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DB9" w:rsidP="001F4F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36DB9" w:rsidP="001F4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FDE" w:rsidRPr="00E36DB9" w:rsidP="00E36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B9" w:rsidRPr="002D2AF8" w:rsidP="001F4FDE">
    <w:pPr>
      <w:pStyle w:val="Header"/>
      <w:framePr w:wrap="around"/>
    </w:pPr>
    <w:r>
      <w:fldChar w:fldCharType="begin"/>
    </w:r>
    <w:r>
      <w:instrText xml:space="preserve"> TITLE   \* MERGEFORMAT </w:instrText>
    </w:r>
    <w:r>
      <w:fldChar w:fldCharType="separate"/>
    </w:r>
    <w:r>
      <w:t>Assessment Requirements for MARL044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36DB9" w:rsidP="001F4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EC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86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0E9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FDE"/>
    <w:pPr>
      <w:spacing w:before="360" w:after="60"/>
      <w:outlineLvl w:val="0"/>
    </w:pPr>
    <w:rPr>
      <w:sz w:val="32"/>
    </w:rPr>
  </w:style>
  <w:style w:type="paragraph" w:styleId="Heading2">
    <w:name w:val="heading 2"/>
    <w:basedOn w:val="HeadingBase"/>
    <w:next w:val="BodyText"/>
    <w:link w:val="Heading2Char"/>
    <w:qFormat/>
    <w:rsid w:val="001F4FDE"/>
    <w:pPr>
      <w:keepLines/>
      <w:spacing w:before="240" w:after="120"/>
      <w:outlineLvl w:val="1"/>
    </w:pPr>
    <w:rPr>
      <w:sz w:val="28"/>
      <w:szCs w:val="40"/>
    </w:rPr>
  </w:style>
  <w:style w:type="paragraph" w:styleId="Heading3">
    <w:name w:val="heading 3"/>
    <w:basedOn w:val="HeadingBase"/>
    <w:next w:val="BodyText"/>
    <w:link w:val="Heading3Char"/>
    <w:qFormat/>
    <w:rsid w:val="001F4FDE"/>
    <w:pPr>
      <w:spacing w:before="180" w:after="120"/>
      <w:outlineLvl w:val="2"/>
    </w:pPr>
    <w:rPr>
      <w:spacing w:val="-10"/>
      <w:kern w:val="32"/>
    </w:rPr>
  </w:style>
  <w:style w:type="paragraph" w:styleId="Heading4">
    <w:name w:val="heading 4"/>
    <w:basedOn w:val="HeadingBase"/>
    <w:next w:val="BodyText"/>
    <w:link w:val="Heading4Char"/>
    <w:qFormat/>
    <w:rsid w:val="001F4FDE"/>
    <w:pPr>
      <w:spacing w:before="160" w:after="120"/>
      <w:outlineLvl w:val="3"/>
    </w:pPr>
    <w:rPr>
      <w:sz w:val="22"/>
    </w:rPr>
  </w:style>
  <w:style w:type="paragraph" w:styleId="Heading5">
    <w:name w:val="heading 5"/>
    <w:basedOn w:val="HeadingBase"/>
    <w:next w:val="Normal"/>
    <w:link w:val="Heading5Char"/>
    <w:qFormat/>
    <w:rsid w:val="001F4FDE"/>
    <w:pPr>
      <w:spacing w:before="80"/>
      <w:outlineLvl w:val="4"/>
    </w:pPr>
    <w:rPr>
      <w:color w:val="918585"/>
      <w:sz w:val="20"/>
    </w:rPr>
  </w:style>
  <w:style w:type="paragraph" w:styleId="Heading6">
    <w:name w:val="heading 6"/>
    <w:basedOn w:val="HeadingBase"/>
    <w:next w:val="Normal"/>
    <w:link w:val="Heading6Char"/>
    <w:qFormat/>
    <w:rsid w:val="001F4FDE"/>
    <w:pPr>
      <w:spacing w:before="60"/>
      <w:outlineLvl w:val="5"/>
    </w:pPr>
    <w:rPr>
      <w:color w:val="918585"/>
      <w:sz w:val="20"/>
    </w:rPr>
  </w:style>
  <w:style w:type="paragraph" w:styleId="Heading7">
    <w:name w:val="heading 7"/>
    <w:basedOn w:val="Normal"/>
    <w:next w:val="Normal"/>
    <w:link w:val="Heading7Char"/>
    <w:qFormat/>
    <w:rsid w:val="001F4FDE"/>
    <w:pPr>
      <w:ind w:left="720"/>
      <w:outlineLvl w:val="6"/>
    </w:pPr>
    <w:rPr>
      <w:i/>
    </w:rPr>
  </w:style>
  <w:style w:type="paragraph" w:styleId="Heading8">
    <w:name w:val="heading 8"/>
    <w:basedOn w:val="Normal"/>
    <w:next w:val="Normal"/>
    <w:link w:val="Heading8Char"/>
    <w:qFormat/>
    <w:rsid w:val="001F4FDE"/>
    <w:pPr>
      <w:ind w:left="720"/>
      <w:outlineLvl w:val="7"/>
    </w:pPr>
    <w:rPr>
      <w:i/>
    </w:rPr>
  </w:style>
  <w:style w:type="paragraph" w:styleId="Heading9">
    <w:name w:val="heading 9"/>
    <w:basedOn w:val="Normal"/>
    <w:next w:val="Normal"/>
    <w:link w:val="Heading9Char"/>
    <w:qFormat/>
    <w:rsid w:val="001F4FDE"/>
    <w:pPr>
      <w:ind w:left="720"/>
      <w:outlineLvl w:val="8"/>
    </w:pPr>
    <w:rPr>
      <w:i/>
    </w:rPr>
  </w:style>
  <w:style w:type="character" w:default="1" w:styleId="DefaultParagraphFont">
    <w:name w:val="Default Paragraph Font"/>
    <w:uiPriority w:val="1"/>
    <w:unhideWhenUsed/>
    <w:rsid w:val="001F4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FDE"/>
  </w:style>
  <w:style w:type="character" w:customStyle="1" w:styleId="Heading1Char">
    <w:name w:val="Heading 1 Char"/>
    <w:basedOn w:val="DefaultParagraphFont"/>
    <w:link w:val="Heading1"/>
    <w:rsid w:val="001F4FDE"/>
    <w:rPr>
      <w:rFonts w:ascii="Times New Roman" w:eastAsia="Times New Roman" w:hAnsi="Times New Roman" w:cs="Times New Roman"/>
      <w:b/>
      <w:sz w:val="32"/>
      <w:szCs w:val="20"/>
      <w:lang w:eastAsia="en-US"/>
    </w:rPr>
  </w:style>
  <w:style w:type="paragraph" w:styleId="BodyText">
    <w:name w:val="Body Text"/>
    <w:basedOn w:val="Normal"/>
    <w:link w:val="BodyTextChar"/>
    <w:rsid w:val="001F4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FDE"/>
    <w:rPr>
      <w:rFonts w:ascii="Times New Roman" w:eastAsia="Times New Roman" w:hAnsi="Times New Roman" w:cs="Times New Roman"/>
      <w:sz w:val="24"/>
      <w:lang w:eastAsia="en-US"/>
    </w:rPr>
  </w:style>
  <w:style w:type="paragraph" w:styleId="ListBullet">
    <w:name w:val="List Bullet"/>
    <w:basedOn w:val="List"/>
    <w:rsid w:val="001F4FDE"/>
    <w:pPr>
      <w:numPr>
        <w:numId w:val="12"/>
      </w:numPr>
      <w:tabs>
        <w:tab w:val="clear" w:pos="340"/>
      </w:tabs>
      <w:spacing w:before="40" w:after="40"/>
    </w:pPr>
  </w:style>
  <w:style w:type="paragraph" w:styleId="ListBullet2">
    <w:name w:val="List Bullet 2"/>
    <w:basedOn w:val="List2"/>
    <w:rsid w:val="001F4FDE"/>
    <w:pPr>
      <w:numPr>
        <w:numId w:val="13"/>
      </w:numPr>
      <w:tabs>
        <w:tab w:val="clear" w:pos="680"/>
      </w:tabs>
    </w:pPr>
  </w:style>
  <w:style w:type="paragraph" w:customStyle="1" w:styleId="SuperHeading">
    <w:name w:val="SuperHeading"/>
    <w:basedOn w:val="Normal"/>
    <w:rsid w:val="001F4FDE"/>
    <w:pPr>
      <w:spacing w:before="240" w:after="120"/>
      <w:outlineLvl w:val="0"/>
    </w:pPr>
    <w:rPr>
      <w:rFonts w:ascii="Times New Roman" w:hAnsi="Times New Roman"/>
      <w:b/>
      <w:sz w:val="32"/>
    </w:rPr>
  </w:style>
  <w:style w:type="paragraph" w:customStyle="1" w:styleId="AllowPageBreak">
    <w:name w:val="AllowPageBreak"/>
    <w:rsid w:val="001F4F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4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FDE"/>
    <w:rPr>
      <w:rFonts w:ascii="Courier New" w:eastAsia="Times New Roman" w:hAnsi="Courier New" w:cs="Times New Roman"/>
      <w:i/>
      <w:szCs w:val="20"/>
      <w:lang w:eastAsia="en-US"/>
    </w:rPr>
  </w:style>
  <w:style w:type="paragraph" w:customStyle="1" w:styleId="HeadingBase">
    <w:name w:val="Heading Base"/>
    <w:rsid w:val="001F4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FDE"/>
    <w:pPr>
      <w:tabs>
        <w:tab w:val="right" w:leader="dot" w:pos="9072"/>
      </w:tabs>
      <w:ind w:left="567"/>
    </w:pPr>
    <w:rPr>
      <w:szCs w:val="22"/>
    </w:rPr>
  </w:style>
  <w:style w:type="paragraph" w:customStyle="1" w:styleId="TOCBase">
    <w:name w:val="TOC Base"/>
    <w:rsid w:val="001F4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FDE"/>
    <w:pPr>
      <w:tabs>
        <w:tab w:val="right" w:leader="dot" w:pos="9072"/>
      </w:tabs>
      <w:spacing w:before="40" w:after="40"/>
      <w:ind w:left="284"/>
    </w:pPr>
    <w:rPr>
      <w:rFonts w:ascii="Times New Roman" w:hAnsi="Times New Roman"/>
    </w:rPr>
  </w:style>
  <w:style w:type="paragraph" w:styleId="TOC1">
    <w:name w:val="toc 1"/>
    <w:basedOn w:val="TOCBase"/>
    <w:next w:val="Normal"/>
    <w:rsid w:val="001F4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FDE"/>
    <w:rPr>
      <w:rFonts w:ascii="Times New Roman" w:eastAsia="Times New Roman" w:hAnsi="Times New Roman" w:cs="Times New Roman"/>
      <w:sz w:val="16"/>
      <w:lang w:eastAsia="en-US"/>
    </w:rPr>
  </w:style>
  <w:style w:type="paragraph" w:styleId="Title">
    <w:name w:val="Title"/>
    <w:basedOn w:val="HeadingBase"/>
    <w:link w:val="TitleChar"/>
    <w:qFormat/>
    <w:rsid w:val="001F4FDE"/>
    <w:pPr>
      <w:spacing w:before="5040"/>
      <w:jc w:val="center"/>
    </w:pPr>
    <w:rPr>
      <w:sz w:val="48"/>
      <w:szCs w:val="72"/>
      <w:lang w:val="en-US"/>
    </w:rPr>
  </w:style>
  <w:style w:type="character" w:customStyle="1" w:styleId="TitleChar">
    <w:name w:val="Title Char"/>
    <w:basedOn w:val="DefaultParagraphFont"/>
    <w:link w:val="Title"/>
    <w:rsid w:val="001F4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FDE"/>
    <w:pPr>
      <w:tabs>
        <w:tab w:val="left" w:pos="3600"/>
        <w:tab w:val="left" w:pos="3958"/>
      </w:tabs>
    </w:pPr>
  </w:style>
  <w:style w:type="paragraph" w:styleId="List">
    <w:name w:val="List"/>
    <w:basedOn w:val="BodyText"/>
    <w:next w:val="BodyText"/>
    <w:rsid w:val="001F4FDE"/>
    <w:pPr>
      <w:tabs>
        <w:tab w:val="left" w:pos="340"/>
      </w:tabs>
      <w:spacing w:before="60" w:after="60"/>
      <w:ind w:left="340" w:hanging="340"/>
    </w:pPr>
  </w:style>
  <w:style w:type="paragraph" w:customStyle="1" w:styleId="Note">
    <w:name w:val="Note"/>
    <w:basedOn w:val="BodyText"/>
    <w:rsid w:val="001F4F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4FDE"/>
    <w:rPr>
      <w:b/>
      <w:spacing w:val="0"/>
    </w:rPr>
  </w:style>
  <w:style w:type="paragraph" w:customStyle="1" w:styleId="SuperTitle">
    <w:name w:val="SuperTitle"/>
    <w:basedOn w:val="Title"/>
    <w:rsid w:val="001F4FDE"/>
    <w:pPr>
      <w:framePr w:wrap="auto" w:hAnchor="text" w:y="6049"/>
    </w:pPr>
    <w:rPr>
      <w:color w:val="000000"/>
      <w:sz w:val="40"/>
    </w:rPr>
  </w:style>
  <w:style w:type="paragraph" w:customStyle="1" w:styleId="TOCTitle">
    <w:name w:val="TOCTitle"/>
    <w:basedOn w:val="Heading1"/>
    <w:rsid w:val="001F4FDE"/>
    <w:pPr>
      <w:spacing w:after="240"/>
      <w:jc w:val="center"/>
      <w:outlineLvl w:val="9"/>
    </w:pPr>
    <w:rPr>
      <w:caps/>
    </w:rPr>
  </w:style>
  <w:style w:type="paragraph" w:customStyle="1" w:styleId="Version">
    <w:name w:val="Version"/>
    <w:rsid w:val="001F4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4FDE"/>
    <w:pPr>
      <w:keepNext w:val="0"/>
      <w:tabs>
        <w:tab w:val="right" w:pos="4176"/>
      </w:tabs>
      <w:ind w:left="198" w:hanging="198"/>
    </w:pPr>
    <w:rPr>
      <w:rFonts w:ascii="Garamond" w:hAnsi="Garamond"/>
    </w:rPr>
  </w:style>
  <w:style w:type="paragraph" w:styleId="IndexHeading">
    <w:name w:val="index heading"/>
    <w:basedOn w:val="Normal"/>
    <w:next w:val="Index1"/>
    <w:semiHidden/>
    <w:rsid w:val="001F4FDE"/>
    <w:pPr>
      <w:spacing w:before="120" w:after="120"/>
    </w:pPr>
    <w:rPr>
      <w:rFonts w:ascii="Arial" w:hAnsi="Arial"/>
      <w:b/>
      <w:color w:val="918585"/>
      <w:sz w:val="24"/>
    </w:rPr>
  </w:style>
  <w:style w:type="paragraph" w:styleId="Header">
    <w:name w:val="header"/>
    <w:basedOn w:val="Normal"/>
    <w:link w:val="HeaderChar"/>
    <w:rsid w:val="001F4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FDE"/>
    <w:rPr>
      <w:rFonts w:ascii="Times New Roman" w:eastAsia="Times New Roman" w:hAnsi="Times New Roman" w:cs="Times New Roman"/>
      <w:sz w:val="16"/>
      <w:szCs w:val="20"/>
      <w:lang w:val="en-GB" w:eastAsia="en-US"/>
    </w:rPr>
  </w:style>
  <w:style w:type="paragraph" w:customStyle="1" w:styleId="Chapter">
    <w:name w:val="Chapter"/>
    <w:basedOn w:val="Normal"/>
    <w:rsid w:val="001F4FDE"/>
    <w:pPr>
      <w:spacing w:before="240"/>
    </w:pPr>
    <w:rPr>
      <w:rFonts w:ascii="Times New Roman" w:hAnsi="Times New Roman"/>
      <w:smallCaps/>
      <w:spacing w:val="80"/>
      <w:sz w:val="28"/>
    </w:rPr>
  </w:style>
  <w:style w:type="paragraph" w:customStyle="1" w:styleId="InChapter">
    <w:name w:val="InChapter"/>
    <w:basedOn w:val="Heading3"/>
    <w:rsid w:val="001F4FDE"/>
    <w:pPr>
      <w:spacing w:after="240"/>
      <w:outlineLvl w:val="9"/>
    </w:pPr>
    <w:rPr>
      <w:noProof/>
    </w:rPr>
  </w:style>
  <w:style w:type="paragraph" w:styleId="Index2">
    <w:name w:val="index 2"/>
    <w:basedOn w:val="Normal"/>
    <w:next w:val="Normal"/>
    <w:semiHidden/>
    <w:rsid w:val="001F4FDE"/>
    <w:pPr>
      <w:tabs>
        <w:tab w:val="right" w:pos="4176"/>
      </w:tabs>
      <w:ind w:left="568" w:hanging="284"/>
    </w:pPr>
    <w:rPr>
      <w:rFonts w:ascii="Garamond" w:hAnsi="Garamond"/>
    </w:rPr>
  </w:style>
  <w:style w:type="paragraph" w:customStyle="1" w:styleId="Byline">
    <w:name w:val="Byline"/>
    <w:rsid w:val="001F4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FDE"/>
    <w:pPr>
      <w:tabs>
        <w:tab w:val="clear" w:pos="3600"/>
        <w:tab w:val="clear" w:pos="3958"/>
      </w:tabs>
      <w:jc w:val="right"/>
    </w:pPr>
  </w:style>
  <w:style w:type="character" w:styleId="Emphasis">
    <w:name w:val="Emphasis"/>
    <w:basedOn w:val="DefaultParagraphFont"/>
    <w:qFormat/>
    <w:rsid w:val="001F4FDE"/>
    <w:rPr>
      <w:i/>
    </w:rPr>
  </w:style>
  <w:style w:type="paragraph" w:styleId="Caption">
    <w:name w:val="caption"/>
    <w:basedOn w:val="BodyText"/>
    <w:next w:val="Normal"/>
    <w:qFormat/>
    <w:rsid w:val="001F4FDE"/>
    <w:pPr>
      <w:framePr w:w="2268" w:hSpace="181" w:vSpace="181" w:wrap="around" w:vAnchor="text" w:hAnchor="page" w:x="1135" w:y="285" w:anchorLock="1"/>
    </w:pPr>
    <w:rPr>
      <w:i/>
    </w:rPr>
  </w:style>
  <w:style w:type="paragraph" w:customStyle="1" w:styleId="MiniTOCTitle">
    <w:name w:val="MiniTOCTitle"/>
    <w:basedOn w:val="Heading4"/>
    <w:rsid w:val="001F4FDE"/>
    <w:pPr>
      <w:spacing w:before="240"/>
      <w:outlineLvl w:val="9"/>
    </w:pPr>
    <w:rPr>
      <w:noProof/>
      <w:sz w:val="24"/>
    </w:rPr>
  </w:style>
  <w:style w:type="paragraph" w:customStyle="1" w:styleId="MiniTOCItem">
    <w:name w:val="MiniTOCItem"/>
    <w:basedOn w:val="ListBullet"/>
    <w:rsid w:val="001F4FDE"/>
    <w:pPr>
      <w:numPr>
        <w:numId w:val="0"/>
      </w:numPr>
      <w:tabs>
        <w:tab w:val="right" w:leader="dot" w:pos="6521"/>
      </w:tabs>
      <w:spacing w:before="0" w:after="0"/>
    </w:pPr>
  </w:style>
  <w:style w:type="paragraph" w:customStyle="1" w:styleId="TOFTitle">
    <w:name w:val="TOFTitle"/>
    <w:basedOn w:val="TOCTitle"/>
    <w:rsid w:val="001F4FDE"/>
  </w:style>
  <w:style w:type="paragraph" w:styleId="TableofFigures">
    <w:name w:val="table of figures"/>
    <w:basedOn w:val="Normal"/>
    <w:next w:val="Normal"/>
    <w:semiHidden/>
    <w:rsid w:val="001F4FDE"/>
    <w:pPr>
      <w:tabs>
        <w:tab w:val="right" w:leader="dot" w:pos="9072"/>
      </w:tabs>
      <w:ind w:left="970" w:hanging="403"/>
    </w:pPr>
    <w:rPr>
      <w:rFonts w:ascii="Times New Roman" w:hAnsi="Times New Roman"/>
      <w:b/>
    </w:rPr>
  </w:style>
  <w:style w:type="paragraph" w:styleId="ListNumber">
    <w:name w:val="List Number"/>
    <w:basedOn w:val="List"/>
    <w:rsid w:val="001F4FDE"/>
    <w:pPr>
      <w:numPr>
        <w:numId w:val="15"/>
      </w:numPr>
      <w:tabs>
        <w:tab w:val="clear" w:pos="340"/>
      </w:tabs>
    </w:pPr>
  </w:style>
  <w:style w:type="character" w:customStyle="1" w:styleId="WingdingSymbols">
    <w:name w:val="Wingding Symbols"/>
    <w:rsid w:val="001F4FDE"/>
    <w:rPr>
      <w:rFonts w:ascii="Wingdings" w:hAnsi="Wingdings"/>
    </w:rPr>
  </w:style>
  <w:style w:type="paragraph" w:customStyle="1" w:styleId="TableHeading">
    <w:name w:val="Table Heading"/>
    <w:basedOn w:val="HeadingBase"/>
    <w:rsid w:val="001F4FDE"/>
    <w:pPr>
      <w:keepLines/>
      <w:pBdr>
        <w:bottom w:val="single" w:sz="6" w:space="1" w:color="918585"/>
      </w:pBdr>
      <w:spacing w:before="240"/>
    </w:pPr>
  </w:style>
  <w:style w:type="character" w:customStyle="1" w:styleId="HotSpot">
    <w:name w:val="HotSpot"/>
    <w:rsid w:val="001F4FDE"/>
    <w:rPr>
      <w:color w:val="0033CC"/>
      <w:u w:val="none"/>
    </w:rPr>
  </w:style>
  <w:style w:type="paragraph" w:customStyle="1" w:styleId="BodyTextRight">
    <w:name w:val="Body Text Right"/>
    <w:basedOn w:val="BodyText"/>
    <w:rsid w:val="001F4FDE"/>
    <w:pPr>
      <w:spacing w:before="0" w:after="0"/>
      <w:jc w:val="right"/>
    </w:pPr>
  </w:style>
  <w:style w:type="paragraph" w:styleId="Index3">
    <w:name w:val="index 3"/>
    <w:basedOn w:val="ListNumber2"/>
    <w:next w:val="Normal"/>
    <w:semiHidden/>
    <w:rsid w:val="001F4FDE"/>
    <w:pPr>
      <w:numPr>
        <w:numId w:val="0"/>
      </w:numPr>
      <w:tabs>
        <w:tab w:val="right" w:leader="dot" w:pos="4176"/>
      </w:tabs>
    </w:pPr>
  </w:style>
  <w:style w:type="paragraph" w:styleId="ListNumber2">
    <w:name w:val="List Number 2"/>
    <w:basedOn w:val="List2"/>
    <w:rsid w:val="001F4FDE"/>
    <w:pPr>
      <w:numPr>
        <w:numId w:val="10"/>
      </w:numPr>
      <w:tabs>
        <w:tab w:val="clear" w:pos="1060"/>
      </w:tabs>
    </w:pPr>
  </w:style>
  <w:style w:type="paragraph" w:customStyle="1" w:styleId="MarginNote">
    <w:name w:val="Margin Note"/>
    <w:basedOn w:val="BodyText"/>
    <w:rsid w:val="001F4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FDE"/>
    <w:rPr>
      <w:sz w:val="32"/>
    </w:rPr>
  </w:style>
  <w:style w:type="paragraph" w:customStyle="1" w:styleId="HeadingProcedure">
    <w:name w:val="Heading Procedure"/>
    <w:basedOn w:val="HeadingBase"/>
    <w:next w:val="Normal"/>
    <w:rsid w:val="001F4FDE"/>
    <w:pPr>
      <w:tabs>
        <w:tab w:val="left" w:pos="0"/>
      </w:tabs>
      <w:spacing w:before="120" w:after="60"/>
    </w:pPr>
    <w:rPr>
      <w:i/>
      <w:color w:val="918585"/>
      <w:sz w:val="22"/>
    </w:rPr>
  </w:style>
  <w:style w:type="paragraph" w:customStyle="1" w:styleId="TableBodyText">
    <w:name w:val="Table Body Text"/>
    <w:basedOn w:val="BodyText"/>
    <w:rsid w:val="001F4FDE"/>
    <w:pPr>
      <w:spacing w:before="60" w:after="60"/>
    </w:pPr>
  </w:style>
  <w:style w:type="paragraph" w:styleId="ListContinue">
    <w:name w:val="List Continue"/>
    <w:basedOn w:val="List"/>
    <w:rsid w:val="001F4FDE"/>
    <w:pPr>
      <w:ind w:firstLine="0"/>
    </w:pPr>
  </w:style>
  <w:style w:type="paragraph" w:customStyle="1" w:styleId="ListNote">
    <w:name w:val="List Note"/>
    <w:basedOn w:val="List"/>
    <w:rsid w:val="001F4FDE"/>
    <w:pPr>
      <w:pBdr>
        <w:top w:val="single" w:sz="6" w:space="2" w:color="918585"/>
        <w:bottom w:val="single" w:sz="6" w:space="2" w:color="918585"/>
      </w:pBdr>
      <w:tabs>
        <w:tab w:val="left" w:pos="1021"/>
      </w:tabs>
      <w:ind w:firstLine="0"/>
    </w:pPr>
  </w:style>
  <w:style w:type="paragraph" w:customStyle="1" w:styleId="Warning">
    <w:name w:val="Warning"/>
    <w:basedOn w:val="BodyText"/>
    <w:rsid w:val="001F4FDE"/>
    <w:pPr>
      <w:shd w:val="clear" w:color="auto" w:fill="D9D9D9"/>
      <w:tabs>
        <w:tab w:val="left" w:pos="992"/>
      </w:tabs>
      <w:ind w:left="119" w:right="119"/>
    </w:pPr>
    <w:rPr>
      <w:sz w:val="20"/>
    </w:rPr>
  </w:style>
  <w:style w:type="paragraph" w:customStyle="1" w:styleId="MarginIcons">
    <w:name w:val="Margin Icons"/>
    <w:basedOn w:val="BodyText"/>
    <w:rsid w:val="001F4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FDE"/>
    <w:rPr>
      <w:rFonts w:ascii="Courier New" w:hAnsi="Courier New"/>
    </w:rPr>
  </w:style>
  <w:style w:type="paragraph" w:customStyle="1" w:styleId="NoteBullet">
    <w:name w:val="Note Bullet"/>
    <w:basedOn w:val="Note"/>
    <w:rsid w:val="001F4FDE"/>
    <w:pPr>
      <w:tabs>
        <w:tab w:val="clear" w:pos="680"/>
      </w:tabs>
      <w:spacing w:before="60" w:after="60"/>
    </w:pPr>
  </w:style>
  <w:style w:type="paragraph" w:customStyle="1" w:styleId="SubHeading2">
    <w:name w:val="SubHeading2"/>
    <w:basedOn w:val="HeadingBase"/>
    <w:rsid w:val="001F4FDE"/>
    <w:pPr>
      <w:spacing w:before="240" w:after="60"/>
    </w:pPr>
    <w:rPr>
      <w:sz w:val="20"/>
    </w:rPr>
  </w:style>
  <w:style w:type="paragraph" w:customStyle="1" w:styleId="SubHeading1">
    <w:name w:val="SubHeading1"/>
    <w:basedOn w:val="HeadingBase"/>
    <w:rsid w:val="001F4FDE"/>
    <w:pPr>
      <w:spacing w:before="240" w:after="60"/>
    </w:pPr>
    <w:rPr>
      <w:color w:val="918585"/>
      <w:sz w:val="22"/>
    </w:rPr>
  </w:style>
  <w:style w:type="paragraph" w:customStyle="1" w:styleId="SideHeading">
    <w:name w:val="Side Heading"/>
    <w:basedOn w:val="HeadingBase"/>
    <w:rsid w:val="001F4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FDE"/>
    <w:pPr>
      <w:tabs>
        <w:tab w:val="num" w:pos="360"/>
      </w:tabs>
    </w:pPr>
  </w:style>
  <w:style w:type="paragraph" w:styleId="PlainText">
    <w:name w:val="Plain Text"/>
    <w:basedOn w:val="Normal"/>
    <w:link w:val="PlainTextChar"/>
    <w:rsid w:val="001F4FDE"/>
    <w:rPr>
      <w:sz w:val="20"/>
    </w:rPr>
  </w:style>
  <w:style w:type="character" w:customStyle="1" w:styleId="PlainTextChar">
    <w:name w:val="Plain Text Char"/>
    <w:basedOn w:val="DefaultParagraphFont"/>
    <w:link w:val="PlainText"/>
    <w:rsid w:val="001F4FDE"/>
    <w:rPr>
      <w:rFonts w:ascii="Courier New" w:eastAsia="Times New Roman" w:hAnsi="Courier New" w:cs="Times New Roman"/>
      <w:sz w:val="20"/>
      <w:szCs w:val="20"/>
      <w:lang w:eastAsia="en-US"/>
    </w:rPr>
  </w:style>
  <w:style w:type="character" w:customStyle="1" w:styleId="MenuOption">
    <w:name w:val="Menu Option"/>
    <w:basedOn w:val="DefaultParagraphFont"/>
    <w:rsid w:val="001F4FDE"/>
    <w:rPr>
      <w:b/>
      <w:smallCaps/>
    </w:rPr>
  </w:style>
  <w:style w:type="paragraph" w:customStyle="1" w:styleId="TableListNumber">
    <w:name w:val="Table List Number"/>
    <w:basedOn w:val="ListNumber"/>
    <w:rsid w:val="001F4FDE"/>
    <w:pPr>
      <w:numPr>
        <w:numId w:val="0"/>
      </w:numPr>
    </w:pPr>
  </w:style>
  <w:style w:type="paragraph" w:styleId="TOC4">
    <w:name w:val="toc 4"/>
    <w:basedOn w:val="TOCBase"/>
    <w:next w:val="Normal"/>
    <w:semiHidden/>
    <w:rsid w:val="001F4FDE"/>
    <w:pPr>
      <w:tabs>
        <w:tab w:val="right" w:leader="dot" w:pos="9071"/>
      </w:tabs>
      <w:ind w:left="1701"/>
    </w:pPr>
  </w:style>
  <w:style w:type="paragraph" w:customStyle="1" w:styleId="ListAlpha">
    <w:name w:val="List Alpha"/>
    <w:basedOn w:val="List"/>
    <w:rsid w:val="001F4FDE"/>
    <w:pPr>
      <w:numPr>
        <w:numId w:val="9"/>
      </w:numPr>
    </w:pPr>
  </w:style>
  <w:style w:type="paragraph" w:customStyle="1" w:styleId="ListAlpha2">
    <w:name w:val="List Alpha 2"/>
    <w:basedOn w:val="List2"/>
    <w:rsid w:val="001F4FDE"/>
    <w:pPr>
      <w:numPr>
        <w:numId w:val="8"/>
      </w:numPr>
    </w:pPr>
  </w:style>
  <w:style w:type="paragraph" w:styleId="List2">
    <w:name w:val="List 2"/>
    <w:basedOn w:val="BodyText"/>
    <w:rsid w:val="001F4FDE"/>
    <w:pPr>
      <w:tabs>
        <w:tab w:val="left" w:pos="680"/>
      </w:tabs>
      <w:spacing w:before="60" w:after="60"/>
      <w:ind w:left="680" w:hanging="340"/>
    </w:pPr>
  </w:style>
  <w:style w:type="paragraph" w:styleId="List3">
    <w:name w:val="List 3"/>
    <w:basedOn w:val="BodyText"/>
    <w:rsid w:val="001F4FDE"/>
    <w:pPr>
      <w:tabs>
        <w:tab w:val="left" w:pos="1021"/>
      </w:tabs>
      <w:spacing w:before="60" w:after="60"/>
      <w:ind w:left="1020" w:hanging="340"/>
    </w:pPr>
  </w:style>
  <w:style w:type="paragraph" w:styleId="List4">
    <w:name w:val="List 4"/>
    <w:basedOn w:val="BodyText"/>
    <w:rsid w:val="001F4FDE"/>
    <w:pPr>
      <w:tabs>
        <w:tab w:val="left" w:pos="1361"/>
      </w:tabs>
      <w:spacing w:before="60" w:after="60"/>
      <w:ind w:left="1361" w:hanging="340"/>
    </w:pPr>
  </w:style>
  <w:style w:type="paragraph" w:styleId="List5">
    <w:name w:val="List 5"/>
    <w:basedOn w:val="BodyText"/>
    <w:rsid w:val="001F4FDE"/>
    <w:pPr>
      <w:tabs>
        <w:tab w:val="left" w:pos="1701"/>
      </w:tabs>
      <w:spacing w:before="60" w:after="60"/>
      <w:ind w:left="1701" w:hanging="340"/>
    </w:pPr>
  </w:style>
  <w:style w:type="paragraph" w:styleId="ListBullet3">
    <w:name w:val="List Bullet 3"/>
    <w:basedOn w:val="List3"/>
    <w:rsid w:val="001F4FDE"/>
    <w:pPr>
      <w:numPr>
        <w:numId w:val="14"/>
      </w:numPr>
      <w:tabs>
        <w:tab w:val="clear" w:pos="1021"/>
      </w:tabs>
      <w:ind w:left="1037" w:hanging="357"/>
    </w:pPr>
  </w:style>
  <w:style w:type="paragraph" w:styleId="ListBullet4">
    <w:name w:val="List Bullet 4"/>
    <w:basedOn w:val="List4"/>
    <w:rsid w:val="001F4FDE"/>
    <w:pPr>
      <w:numPr>
        <w:numId w:val="3"/>
      </w:numPr>
      <w:tabs>
        <w:tab w:val="clear" w:pos="1361"/>
      </w:tabs>
    </w:pPr>
  </w:style>
  <w:style w:type="paragraph" w:styleId="ListBullet5">
    <w:name w:val="List Bullet 5"/>
    <w:basedOn w:val="List5"/>
    <w:rsid w:val="001F4FDE"/>
    <w:pPr>
      <w:numPr>
        <w:numId w:val="4"/>
      </w:numPr>
    </w:pPr>
  </w:style>
  <w:style w:type="paragraph" w:styleId="ListContinue2">
    <w:name w:val="List Continue 2"/>
    <w:basedOn w:val="List2"/>
    <w:rsid w:val="001F4FDE"/>
    <w:pPr>
      <w:ind w:firstLine="0"/>
    </w:pPr>
  </w:style>
  <w:style w:type="paragraph" w:styleId="ListContinue3">
    <w:name w:val="List Continue 3"/>
    <w:basedOn w:val="List3"/>
    <w:rsid w:val="001F4FDE"/>
    <w:pPr>
      <w:ind w:left="1021" w:firstLine="0"/>
    </w:pPr>
  </w:style>
  <w:style w:type="paragraph" w:styleId="ListContinue4">
    <w:name w:val="List Continue 4"/>
    <w:basedOn w:val="List4"/>
    <w:rsid w:val="001F4FDE"/>
    <w:pPr>
      <w:ind w:firstLine="0"/>
    </w:pPr>
  </w:style>
  <w:style w:type="paragraph" w:styleId="ListContinue5">
    <w:name w:val="List Continue 5"/>
    <w:basedOn w:val="List5"/>
    <w:rsid w:val="001F4FDE"/>
    <w:pPr>
      <w:ind w:firstLine="0"/>
    </w:pPr>
  </w:style>
  <w:style w:type="paragraph" w:styleId="ListNumber3">
    <w:name w:val="List Number 3"/>
    <w:basedOn w:val="List3"/>
    <w:rsid w:val="001F4FDE"/>
    <w:pPr>
      <w:numPr>
        <w:numId w:val="5"/>
      </w:numPr>
    </w:pPr>
  </w:style>
  <w:style w:type="paragraph" w:styleId="ListNumber4">
    <w:name w:val="List Number 4"/>
    <w:basedOn w:val="List4"/>
    <w:rsid w:val="001F4FDE"/>
    <w:pPr>
      <w:numPr>
        <w:numId w:val="6"/>
      </w:numPr>
    </w:pPr>
  </w:style>
  <w:style w:type="paragraph" w:styleId="ListNumber5">
    <w:name w:val="List Number 5"/>
    <w:basedOn w:val="List5"/>
    <w:rsid w:val="001F4FDE"/>
    <w:pPr>
      <w:numPr>
        <w:numId w:val="7"/>
      </w:numPr>
    </w:pPr>
  </w:style>
  <w:style w:type="paragraph" w:styleId="BlockText">
    <w:name w:val="Block Text"/>
    <w:basedOn w:val="Normal"/>
    <w:rsid w:val="001F4FDE"/>
    <w:pPr>
      <w:spacing w:after="120"/>
      <w:ind w:left="1440" w:right="1440"/>
    </w:pPr>
  </w:style>
  <w:style w:type="character" w:customStyle="1" w:styleId="Subscript">
    <w:name w:val="Subscript"/>
    <w:basedOn w:val="DefaultParagraphFont"/>
    <w:rsid w:val="001F4FDE"/>
    <w:rPr>
      <w:sz w:val="16"/>
      <w:vertAlign w:val="subscript"/>
    </w:rPr>
  </w:style>
  <w:style w:type="character" w:customStyle="1" w:styleId="Superscript">
    <w:name w:val="Superscript"/>
    <w:basedOn w:val="DefaultParagraphFont"/>
    <w:rsid w:val="001F4FDE"/>
    <w:rPr>
      <w:sz w:val="16"/>
      <w:vertAlign w:val="superscript"/>
    </w:rPr>
  </w:style>
  <w:style w:type="character" w:customStyle="1" w:styleId="Symbols">
    <w:name w:val="Symbols"/>
    <w:basedOn w:val="DefaultParagraphFont"/>
    <w:rsid w:val="001F4FDE"/>
    <w:rPr>
      <w:rFonts w:ascii="Symbol" w:hAnsi="Symbol"/>
    </w:rPr>
  </w:style>
  <w:style w:type="character" w:customStyle="1" w:styleId="MenuOptions">
    <w:name w:val="Menu Options"/>
    <w:basedOn w:val="DefaultParagraphFont"/>
    <w:rsid w:val="001F4FDE"/>
    <w:rPr>
      <w:rFonts w:ascii="Arial Narrow" w:hAnsi="Arial Narrow"/>
      <w:smallCaps/>
    </w:rPr>
  </w:style>
  <w:style w:type="character" w:customStyle="1" w:styleId="Buttons">
    <w:name w:val="Buttons"/>
    <w:basedOn w:val="DefaultParagraphFont"/>
    <w:rsid w:val="001F4FDE"/>
    <w:rPr>
      <w:b/>
    </w:rPr>
  </w:style>
  <w:style w:type="character" w:customStyle="1" w:styleId="Underlined">
    <w:name w:val="Underlined"/>
    <w:basedOn w:val="DefaultParagraphFont"/>
    <w:rsid w:val="001F4FDE"/>
    <w:rPr>
      <w:u w:val="single"/>
    </w:rPr>
  </w:style>
  <w:style w:type="paragraph" w:customStyle="1" w:styleId="TableBodyTextRight">
    <w:name w:val="Table Body Text Right"/>
    <w:basedOn w:val="TableBodyText"/>
    <w:rsid w:val="001F4FDE"/>
    <w:pPr>
      <w:widowControl w:val="0"/>
      <w:autoSpaceDE w:val="0"/>
      <w:autoSpaceDN w:val="0"/>
      <w:adjustRightInd w:val="0"/>
      <w:jc w:val="right"/>
    </w:pPr>
    <w:rPr>
      <w:rFonts w:cs="Arial"/>
      <w:szCs w:val="18"/>
    </w:rPr>
  </w:style>
  <w:style w:type="paragraph" w:customStyle="1" w:styleId="CopyrightText">
    <w:name w:val="Copyright Text"/>
    <w:basedOn w:val="BodyText"/>
    <w:rsid w:val="001F4FDE"/>
    <w:rPr>
      <w:sz w:val="18"/>
    </w:rPr>
  </w:style>
  <w:style w:type="paragraph" w:customStyle="1" w:styleId="BodySmallRight">
    <w:name w:val="Body Small Right"/>
    <w:basedOn w:val="BodyTextRight"/>
    <w:rsid w:val="001F4FDE"/>
    <w:rPr>
      <w:sz w:val="18"/>
      <w:szCs w:val="18"/>
    </w:rPr>
  </w:style>
  <w:style w:type="paragraph" w:customStyle="1" w:styleId="MarginEdition">
    <w:name w:val="Margin Edition"/>
    <w:basedOn w:val="MarginNote"/>
    <w:rsid w:val="001F4FDE"/>
    <w:pPr>
      <w:spacing w:before="0" w:after="0"/>
    </w:pPr>
    <w:rPr>
      <w:rFonts w:ascii="Times New Roman" w:hAnsi="Times New Roman"/>
      <w:color w:val="999999"/>
    </w:rPr>
  </w:style>
  <w:style w:type="paragraph" w:customStyle="1" w:styleId="Spacer">
    <w:name w:val="Spacer"/>
    <w:basedOn w:val="Normal"/>
    <w:rsid w:val="001F4FDE"/>
    <w:rPr>
      <w:sz w:val="2"/>
      <w:szCs w:val="2"/>
    </w:rPr>
  </w:style>
  <w:style w:type="character" w:customStyle="1" w:styleId="Small">
    <w:name w:val="Small"/>
    <w:basedOn w:val="DefaultParagraphFont"/>
    <w:rsid w:val="001F4FDE"/>
    <w:rPr>
      <w:sz w:val="16"/>
    </w:rPr>
  </w:style>
  <w:style w:type="paragraph" w:customStyle="1" w:styleId="WideTable">
    <w:name w:val="Wide Table"/>
    <w:basedOn w:val="Normal"/>
    <w:rsid w:val="001F4FDE"/>
    <w:pPr>
      <w:ind w:left="-1418"/>
    </w:pPr>
    <w:rPr>
      <w:sz w:val="2"/>
      <w:szCs w:val="2"/>
    </w:rPr>
  </w:style>
  <w:style w:type="character" w:styleId="PageNumber">
    <w:name w:val="page number"/>
    <w:basedOn w:val="DefaultParagraphFont"/>
    <w:rsid w:val="001F4FDE"/>
  </w:style>
  <w:style w:type="paragraph" w:styleId="Quote">
    <w:name w:val="Quote"/>
    <w:basedOn w:val="Heading1"/>
    <w:link w:val="QuoteChar"/>
    <w:qFormat/>
    <w:rsid w:val="001F4FDE"/>
    <w:rPr>
      <w:b w:val="0"/>
      <w:sz w:val="72"/>
      <w:szCs w:val="72"/>
      <w:lang w:val="en-NZ"/>
    </w:rPr>
  </w:style>
  <w:style w:type="character" w:customStyle="1" w:styleId="QuoteChar">
    <w:name w:val="Quote Char"/>
    <w:basedOn w:val="DefaultParagraphFont"/>
    <w:link w:val="Quote"/>
    <w:rsid w:val="001F4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FDE"/>
    <w:pPr>
      <w:pageBreakBefore/>
    </w:pPr>
  </w:style>
  <w:style w:type="paragraph" w:customStyle="1" w:styleId="Border">
    <w:name w:val="Border"/>
    <w:basedOn w:val="Normal"/>
    <w:qFormat/>
    <w:rsid w:val="001F4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FDE"/>
    <w:rPr>
      <w:b/>
      <w:bCs/>
      <w:i/>
      <w:iCs/>
      <w:color w:val="auto"/>
    </w:rPr>
  </w:style>
  <w:style w:type="paragraph" w:styleId="IntenseQuote">
    <w:name w:val="Intense Quote"/>
    <w:basedOn w:val="Normal"/>
    <w:next w:val="Normal"/>
    <w:link w:val="IntenseQuoteChar"/>
    <w:uiPriority w:val="30"/>
    <w:qFormat/>
    <w:rsid w:val="001F4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FDE"/>
    <w:rPr>
      <w:smallCaps/>
      <w:color w:val="auto"/>
      <w:u w:val="single"/>
    </w:rPr>
  </w:style>
  <w:style w:type="character" w:styleId="IntenseReference">
    <w:name w:val="Intense Reference"/>
    <w:basedOn w:val="DefaultParagraphFont"/>
    <w:uiPriority w:val="32"/>
    <w:qFormat/>
    <w:rsid w:val="001F4FDE"/>
    <w:rPr>
      <w:b/>
      <w:bCs/>
      <w:smallCaps/>
      <w:color w:val="auto"/>
      <w:spacing w:val="5"/>
      <w:u w:val="single"/>
    </w:rPr>
  </w:style>
  <w:style w:type="paragraph" w:customStyle="1" w:styleId="2ColumnHeading">
    <w:name w:val="2Column Heading"/>
    <w:basedOn w:val="BodyText"/>
    <w:qFormat/>
    <w:rsid w:val="001F4FDE"/>
    <w:pPr>
      <w:spacing w:after="60"/>
      <w:ind w:left="-2268"/>
    </w:pPr>
    <w:rPr>
      <w:b/>
    </w:rPr>
  </w:style>
  <w:style w:type="paragraph" w:customStyle="1" w:styleId="Heading1TOC">
    <w:name w:val="Heading1 TOC"/>
    <w:basedOn w:val="Normal"/>
    <w:qFormat/>
    <w:rsid w:val="001F4FDE"/>
    <w:pPr>
      <w:spacing w:before="240" w:after="120"/>
    </w:pPr>
    <w:rPr>
      <w:rFonts w:ascii="Times New Roman" w:hAnsi="Times New Roman"/>
      <w:b/>
      <w:sz w:val="32"/>
    </w:rPr>
  </w:style>
  <w:style w:type="paragraph" w:customStyle="1" w:styleId="Heading2TOC">
    <w:name w:val="Heading2 TOC"/>
    <w:basedOn w:val="Normal"/>
    <w:qFormat/>
    <w:rsid w:val="001F4FDE"/>
    <w:pPr>
      <w:spacing w:before="240" w:after="60"/>
    </w:pPr>
    <w:rPr>
      <w:rFonts w:ascii="Times New Roman" w:hAnsi="Times New Roman"/>
      <w:b/>
      <w:sz w:val="28"/>
    </w:rPr>
  </w:style>
  <w:style w:type="character" w:customStyle="1" w:styleId="Underline">
    <w:name w:val="Underline"/>
    <w:basedOn w:val="DefaultParagraphFont"/>
    <w:qFormat/>
    <w:rsid w:val="001F4FDE"/>
    <w:rPr>
      <w:u w:val="single"/>
    </w:rPr>
  </w:style>
  <w:style w:type="character" w:customStyle="1" w:styleId="BoldandItalics">
    <w:name w:val="Bold and Italics"/>
    <w:qFormat/>
    <w:rsid w:val="001F4FDE"/>
    <w:rPr>
      <w:b/>
      <w:i/>
      <w:u w:val="none"/>
    </w:rPr>
  </w:style>
  <w:style w:type="paragraph" w:styleId="BalloonText">
    <w:name w:val="Balloon Text"/>
    <w:basedOn w:val="Normal"/>
    <w:link w:val="BalloonTextChar"/>
    <w:rsid w:val="001F4FDE"/>
    <w:rPr>
      <w:rFonts w:ascii="Tahoma" w:hAnsi="Tahoma" w:cs="Tahoma"/>
      <w:sz w:val="16"/>
      <w:szCs w:val="16"/>
    </w:rPr>
  </w:style>
  <w:style w:type="character" w:customStyle="1" w:styleId="BalloonTextChar">
    <w:name w:val="Balloon Text Char"/>
    <w:basedOn w:val="DefaultParagraphFont"/>
    <w:link w:val="BalloonText"/>
    <w:rsid w:val="001F4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FDE"/>
    <w:rPr>
      <w:b/>
      <w:color w:val="660033"/>
      <w:spacing w:val="0"/>
    </w:rPr>
  </w:style>
  <w:style w:type="paragraph" w:customStyle="1" w:styleId="Nameditemlist">
    <w:name w:val="Named item list"/>
    <w:basedOn w:val="BodyText"/>
    <w:qFormat/>
    <w:rsid w:val="001F4FDE"/>
    <w:pPr>
      <w:tabs>
        <w:tab w:val="left" w:pos="2835"/>
      </w:tabs>
      <w:ind w:left="2835" w:hanging="2835"/>
    </w:pPr>
  </w:style>
  <w:style w:type="paragraph" w:customStyle="1" w:styleId="BodyTextnopadding">
    <w:name w:val="Body Text no padding"/>
    <w:basedOn w:val="BodyText"/>
    <w:qFormat/>
    <w:rsid w:val="001F4FDE"/>
    <w:pPr>
      <w:spacing w:before="0" w:after="0"/>
    </w:pPr>
  </w:style>
  <w:style w:type="paragraph" w:customStyle="1" w:styleId="BodyTextBold">
    <w:name w:val="Body Text Bold"/>
    <w:basedOn w:val="BodyText"/>
    <w:qFormat/>
    <w:rsid w:val="001F4FDE"/>
    <w:rPr>
      <w:b/>
    </w:rPr>
  </w:style>
  <w:style w:type="character" w:styleId="Hyperlink">
    <w:name w:val="Hyperlink"/>
    <w:basedOn w:val="DefaultParagraphFont"/>
    <w:uiPriority w:val="99"/>
    <w:unhideWhenUsed/>
    <w:rsid w:val="00E36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3864</Characters>
  <Application>Microsoft Office Word</Application>
  <DocSecurity>0</DocSecurity>
  <Lines>104</Lines>
  <Paragraphs>76</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MARL044 Apply basic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