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2D" w:rsidP="0051032D">
      <w:pPr>
        <w:pStyle w:val="Title"/>
      </w:pPr>
      <w:r>
        <w:fldChar w:fldCharType="begin"/>
      </w:r>
      <w:r>
        <w:instrText xml:space="preserve"> TITLE   \* MERGEFORMAT </w:instrText>
      </w:r>
      <w:r>
        <w:fldChar w:fldCharType="separate"/>
      </w:r>
      <w:r>
        <w:t>Assessment Requirements for MARL043 Apply basic principles of marine engineering thermodynamics</w:t>
      </w:r>
      <w:r>
        <w:fldChar w:fldCharType="end"/>
      </w:r>
    </w:p>
    <w:p w:rsidR="0051032D" w:rsidP="0051032D">
      <w:pPr>
        <w:pStyle w:val="Version"/>
        <w:sectPr w:rsidSect="00A936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6E2" w:rsidP="00A936E2">
      <w:pPr>
        <w:pStyle w:val="SuperHeading"/>
      </w:pPr>
      <w:r w:rsidRPr="00A936E2">
        <w:t>Assessment Requirements for MARL043 Apply basic principles of marine engineering thermodynamics</w:t>
      </w:r>
    </w:p>
    <w:p w:rsidR="00000000" w:rsidRPr="00A936E2" w:rsidP="00A936E2">
      <w:pPr>
        <w:pStyle w:val="Heading1"/>
      </w:pPr>
      <w:bookmarkStart w:id="1" w:name="O_1087741"/>
      <w:bookmarkEnd w:id="1"/>
      <w:r w:rsidRPr="00A936E2">
        <w:t>Modification History</w:t>
      </w:r>
    </w:p>
    <w:tbl>
      <w:tblPr>
        <w:tblW w:w="9497" w:type="dxa"/>
        <w:tblLayout w:type="fixed"/>
        <w:tblCellMar>
          <w:left w:w="62" w:type="dxa"/>
          <w:right w:w="62" w:type="dxa"/>
        </w:tblCellMar>
        <w:tblLook w:val="0000"/>
      </w:tblPr>
      <w:tblGrid>
        <w:gridCol w:w="9497"/>
      </w:tblGrid>
      <w:tr w:rsidTr="00A93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6E2" w:rsidP="00A936E2">
            <w:pPr>
              <w:pStyle w:val="BodyText"/>
            </w:pPr>
            <w:r w:rsidRPr="00A936E2">
              <w:t>Release 1. This is the first release of this unit of competency in the MAR Maritime Training Package.</w:t>
            </w:r>
          </w:p>
        </w:tc>
      </w:tr>
    </w:tbl>
    <w:p w:rsidR="0051032D" w:rsidP="00A936E2">
      <w:pPr>
        <w:pStyle w:val="NoPaddingFontSize1"/>
      </w:pPr>
    </w:p>
    <w:p w:rsidR="0051032D" w:rsidP="00A936E2">
      <w:pPr>
        <w:pStyle w:val="NoPaddingFontSize1"/>
      </w:pPr>
    </w:p>
    <w:p w:rsidR="00000000" w:rsidRPr="00A936E2" w:rsidP="00A936E2">
      <w:pPr>
        <w:pStyle w:val="Heading1"/>
      </w:pPr>
      <w:bookmarkStart w:id="2" w:name="O_1087742"/>
      <w:bookmarkEnd w:id="2"/>
      <w:r w:rsidRPr="00A936E2">
        <w:t>Performance Evidence</w:t>
      </w:r>
    </w:p>
    <w:tbl>
      <w:tblPr>
        <w:tblW w:w="9497" w:type="dxa"/>
        <w:tblLayout w:type="fixed"/>
        <w:tblCellMar>
          <w:left w:w="62" w:type="dxa"/>
          <w:right w:w="62" w:type="dxa"/>
        </w:tblCellMar>
        <w:tblLook w:val="0000"/>
      </w:tblPr>
      <w:tblGrid>
        <w:gridCol w:w="9497"/>
      </w:tblGrid>
      <w:tr w:rsidTr="00A93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6E2" w:rsidP="00A936E2">
            <w:pPr>
              <w:pStyle w:val="BodyText"/>
            </w:pPr>
            <w:r w:rsidRPr="00A936E2">
              <w:t>Evidence required to demonstrate competence in this unit must be relevant to and satisfy all of the requirements of the elements and performance criteria on at least one occasion and include:</w:t>
            </w:r>
          </w:p>
          <w:p w:rsidR="00000000" w:rsidRPr="00A936E2" w:rsidP="00A936E2">
            <w:pPr>
              <w:pStyle w:val="ListBullet"/>
            </w:pPr>
            <w:r w:rsidRPr="00A936E2">
              <w:t>identifying and applying relevant</w:t>
            </w:r>
            <w:r w:rsidRPr="00A936E2">
              <w:t xml:space="preserve"> mathematical formulas and techniques to solve basic problems related to engineering thermodynamics</w:t>
            </w:r>
          </w:p>
          <w:p w:rsidR="00000000" w:rsidRPr="00A936E2" w:rsidP="00A936E2">
            <w:pPr>
              <w:pStyle w:val="ListBullet"/>
            </w:pPr>
            <w:r w:rsidRPr="00A936E2">
              <w:t>identifying and interpreting numerical and graphical information, and performing basic mathematical calculations related to engineering thermodynamics, such</w:t>
            </w:r>
            <w:r w:rsidRPr="00A936E2">
              <w:t xml:space="preserve"> as gas expansion and contraction, heat transfer, thermal efficiency, and the expansion of liquids and solids</w:t>
            </w:r>
          </w:p>
          <w:p w:rsidR="00000000" w:rsidRPr="00A936E2" w:rsidP="00A936E2">
            <w:pPr>
              <w:pStyle w:val="ListBullet"/>
            </w:pPr>
            <w:r w:rsidRPr="00A936E2">
              <w:t>identifying, collating and processing information required to perform basic calculations related to engineering thermodynamics</w:t>
            </w:r>
          </w:p>
          <w:p w:rsidR="00000000" w:rsidRPr="00A936E2" w:rsidP="00A936E2">
            <w:pPr>
              <w:pStyle w:val="ListBullet"/>
            </w:pPr>
            <w:r w:rsidRPr="00A936E2">
              <w:t>maintaining knowled</w:t>
            </w:r>
            <w:r w:rsidRPr="00A936E2">
              <w:t>ge of current codes, standards, regulations and industry practices</w:t>
            </w:r>
          </w:p>
          <w:p w:rsidR="00000000" w:rsidRPr="00A936E2" w:rsidP="00A936E2">
            <w:pPr>
              <w:pStyle w:val="ListBullet"/>
            </w:pPr>
            <w:r w:rsidRPr="00A936E2">
              <w:t>performing accurate and reliable mathematical calculations using a calculator</w:t>
            </w:r>
          </w:p>
          <w:p w:rsidR="00000000" w:rsidRPr="00A936E2" w:rsidP="00A936E2">
            <w:pPr>
              <w:pStyle w:val="ListBullet"/>
            </w:pPr>
            <w:r w:rsidRPr="00A936E2">
              <w:t>reading and interpreting written information needed to perform basic calculations related to engineering thermo</w:t>
            </w:r>
            <w:r w:rsidRPr="00A936E2">
              <w:t>dynamics</w:t>
            </w:r>
          </w:p>
          <w:p w:rsidR="00000000" w:rsidRPr="00A936E2" w:rsidP="00A936E2">
            <w:pPr>
              <w:pStyle w:val="ListBullet"/>
            </w:pPr>
            <w:r w:rsidRPr="00A936E2">
              <w:t>solving problems using appropriate laws and principles.</w:t>
            </w:r>
          </w:p>
        </w:tc>
      </w:tr>
    </w:tbl>
    <w:p w:rsidR="00000000" w:rsidRPr="00A936E2" w:rsidP="00A936E2">
      <w:pPr>
        <w:pStyle w:val="NoPaddingFontSize1"/>
      </w:pPr>
    </w:p>
    <w:p w:rsidR="00000000" w:rsidRPr="00A936E2" w:rsidP="00A936E2">
      <w:pPr>
        <w:pStyle w:val="AllowPageBreak"/>
      </w:pPr>
    </w:p>
    <w:p w:rsidR="00000000" w:rsidRPr="00A936E2" w:rsidP="00A936E2">
      <w:pPr>
        <w:pStyle w:val="Heading1"/>
      </w:pPr>
      <w:bookmarkStart w:id="3" w:name="O_1087743"/>
      <w:bookmarkEnd w:id="3"/>
      <w:r w:rsidRPr="00A936E2">
        <w:t>Knowledge Evidence</w:t>
      </w:r>
    </w:p>
    <w:tbl>
      <w:tblPr>
        <w:tblW w:w="9497" w:type="dxa"/>
        <w:tblLayout w:type="fixed"/>
        <w:tblCellMar>
          <w:left w:w="62" w:type="dxa"/>
          <w:right w:w="62" w:type="dxa"/>
        </w:tblCellMar>
        <w:tblLook w:val="0000"/>
      </w:tblPr>
      <w:tblGrid>
        <w:gridCol w:w="9497"/>
      </w:tblGrid>
      <w:tr w:rsidTr="00A93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6E2" w:rsidP="00A936E2">
            <w:pPr>
              <w:pStyle w:val="BodyText"/>
            </w:pPr>
            <w:r w:rsidRPr="00A936E2">
              <w:t xml:space="preserve">Evidence required to demonstrate competence in this unit must be relevant to and satisfy all of the requirements of the elements and performance </w:t>
            </w:r>
            <w:r w:rsidRPr="00A936E2">
              <w:t>criteria and include knowledge of:</w:t>
            </w:r>
          </w:p>
          <w:p w:rsidR="00000000" w:rsidRPr="00A936E2" w:rsidP="00A936E2">
            <w:pPr>
              <w:pStyle w:val="ListBullet"/>
            </w:pPr>
            <w:r w:rsidRPr="00A936E2">
              <w:t>basic principles of engineering thermodynamics</w:t>
            </w:r>
          </w:p>
          <w:p w:rsidR="00000000" w:rsidRPr="00A936E2" w:rsidP="00A936E2">
            <w:pPr>
              <w:pStyle w:val="ListBullet"/>
            </w:pPr>
            <w:r w:rsidRPr="00A936E2">
              <w:t>enthalpy</w:t>
            </w:r>
          </w:p>
          <w:p w:rsidR="00000000" w:rsidRPr="00A936E2" w:rsidP="00A936E2">
            <w:pPr>
              <w:pStyle w:val="ListBullet"/>
            </w:pPr>
            <w:r w:rsidRPr="00A936E2">
              <w:t>expansion processes for metals (conduction, convection and radiation)</w:t>
            </w:r>
          </w:p>
          <w:p w:rsidR="00000000" w:rsidRPr="00A936E2" w:rsidP="00A936E2">
            <w:pPr>
              <w:pStyle w:val="ListBullet"/>
            </w:pPr>
            <w:r w:rsidRPr="00A936E2">
              <w:t>forms of heat transfer (conduction, convection and radiation)</w:t>
            </w:r>
          </w:p>
          <w:p w:rsidR="00000000" w:rsidRPr="00A936E2" w:rsidP="00A936E2">
            <w:pPr>
              <w:pStyle w:val="ListBullet"/>
            </w:pPr>
            <w:r w:rsidRPr="00A936E2">
              <w:t>gas laws</w:t>
            </w:r>
          </w:p>
          <w:p w:rsidR="00000000" w:rsidRPr="00A936E2" w:rsidP="00A936E2">
            <w:pPr>
              <w:pStyle w:val="ListBullet"/>
            </w:pPr>
            <w:r w:rsidRPr="00A936E2">
              <w:t>heat, including relatio</w:t>
            </w:r>
            <w:r w:rsidRPr="00A936E2">
              <w:t>nship between temperature, heat energy and heat transfer</w:t>
            </w:r>
          </w:p>
          <w:p w:rsidR="00000000" w:rsidRPr="00A936E2" w:rsidP="00A936E2">
            <w:pPr>
              <w:pStyle w:val="ListBullet"/>
            </w:pPr>
            <w:r w:rsidRPr="00A936E2">
              <w:t>internal combustion engine cycles</w:t>
            </w:r>
          </w:p>
          <w:p w:rsidR="00000000" w:rsidRPr="00A936E2" w:rsidP="00A936E2">
            <w:pPr>
              <w:pStyle w:val="ListBullet"/>
            </w:pPr>
            <w:r w:rsidRPr="00A936E2">
              <w:t>methods of heat transfer</w:t>
            </w:r>
          </w:p>
          <w:p w:rsidR="00000000" w:rsidRPr="00A936E2" w:rsidP="00A936E2">
            <w:pPr>
              <w:pStyle w:val="ListBullet"/>
            </w:pPr>
            <w:r w:rsidRPr="00A936E2">
              <w:t>operating cycle of reciprocating air compressors</w:t>
            </w:r>
          </w:p>
          <w:p w:rsidR="00000000" w:rsidRPr="00A936E2" w:rsidP="00A936E2">
            <w:pPr>
              <w:pStyle w:val="ListBullet"/>
            </w:pPr>
            <w:r w:rsidRPr="00A936E2">
              <w:t>operating principles of two-stroke and four-stroke internal combustion engines</w:t>
            </w:r>
          </w:p>
          <w:p w:rsidR="00000000" w:rsidRPr="00A936E2" w:rsidP="00A936E2">
            <w:pPr>
              <w:pStyle w:val="ListBullet"/>
            </w:pPr>
            <w:r w:rsidRPr="00A936E2">
              <w:t>principles of refrigeration</w:t>
            </w:r>
          </w:p>
          <w:p w:rsidR="00000000" w:rsidRPr="00A936E2" w:rsidP="00A936E2">
            <w:pPr>
              <w:pStyle w:val="ListBullet"/>
            </w:pPr>
            <w:r w:rsidRPr="00A936E2">
              <w:t>properties of fluids (density, mass, pressure, specific volume, temperature)</w:t>
            </w:r>
          </w:p>
          <w:p w:rsidR="00000000" w:rsidRPr="00A936E2" w:rsidP="00A936E2">
            <w:pPr>
              <w:pStyle w:val="ListBullet"/>
            </w:pPr>
            <w:r w:rsidRPr="00A936E2">
              <w:t>relationships between forms of energy, work and power</w:t>
            </w:r>
          </w:p>
          <w:p w:rsidR="00000000" w:rsidRPr="00A936E2" w:rsidP="00A936E2">
            <w:pPr>
              <w:pStyle w:val="ListBullet"/>
            </w:pPr>
            <w:r w:rsidRPr="00A936E2">
              <w:t xml:space="preserve">International System of Units (SI) </w:t>
            </w:r>
          </w:p>
          <w:p w:rsidR="00000000" w:rsidRPr="00A936E2" w:rsidP="00A936E2">
            <w:pPr>
              <w:pStyle w:val="ListBullet"/>
            </w:pPr>
            <w:r w:rsidRPr="00A936E2">
              <w:t>steam plants</w:t>
            </w:r>
          </w:p>
          <w:p w:rsidR="00000000" w:rsidRPr="00A936E2" w:rsidP="00A936E2">
            <w:pPr>
              <w:pStyle w:val="ListBullet"/>
            </w:pPr>
            <w:r w:rsidRPr="00A936E2">
              <w:t>thermodynamics, including:</w:t>
            </w:r>
          </w:p>
          <w:p w:rsidR="00000000" w:rsidRPr="00A936E2" w:rsidP="00A936E2">
            <w:pPr>
              <w:pStyle w:val="ListBullet2"/>
            </w:pPr>
            <w:r w:rsidRPr="00A936E2">
              <w:t>energy change</w:t>
            </w:r>
          </w:p>
          <w:p w:rsidR="00000000" w:rsidRPr="00A936E2" w:rsidP="00A936E2">
            <w:pPr>
              <w:pStyle w:val="ListBullet2"/>
            </w:pPr>
            <w:r w:rsidRPr="00A936E2">
              <w:t>heat t</w:t>
            </w:r>
            <w:r w:rsidRPr="00A936E2">
              <w:t>ransfer</w:t>
            </w:r>
          </w:p>
          <w:p w:rsidR="00000000" w:rsidRPr="00A936E2" w:rsidP="00A936E2">
            <w:pPr>
              <w:pStyle w:val="ListBullet2"/>
            </w:pPr>
            <w:r w:rsidRPr="00A936E2">
              <w:t>ideal gases</w:t>
            </w:r>
          </w:p>
          <w:p w:rsidR="00000000" w:rsidRPr="00A936E2" w:rsidP="00A936E2">
            <w:pPr>
              <w:pStyle w:val="ListBullet2"/>
            </w:pPr>
            <w:r w:rsidRPr="00A936E2">
              <w:t>thermodynamic energy</w:t>
            </w:r>
          </w:p>
          <w:p w:rsidR="00000000" w:rsidRPr="00A936E2" w:rsidP="00A936E2">
            <w:pPr>
              <w:pStyle w:val="ListBullet2"/>
            </w:pPr>
            <w:r w:rsidRPr="00A936E2">
              <w:t>thermodynamic principles</w:t>
            </w:r>
          </w:p>
          <w:p w:rsidR="00000000" w:rsidRPr="00A936E2" w:rsidP="00A936E2">
            <w:pPr>
              <w:pStyle w:val="ListBullet2"/>
            </w:pPr>
            <w:r w:rsidRPr="00A936E2">
              <w:t>thermodynamic processes</w:t>
            </w:r>
          </w:p>
          <w:p w:rsidR="00000000" w:rsidRPr="00A936E2" w:rsidP="00A936E2">
            <w:pPr>
              <w:pStyle w:val="ListBullet2"/>
            </w:pPr>
            <w:r w:rsidRPr="00A936E2">
              <w:t>thermodynamic properties</w:t>
            </w:r>
          </w:p>
          <w:p w:rsidR="00000000" w:rsidRPr="00A936E2" w:rsidP="00A936E2">
            <w:pPr>
              <w:pStyle w:val="ListBullet2"/>
            </w:pPr>
            <w:r w:rsidRPr="00A936E2">
              <w:t>thermodynamic systems</w:t>
            </w:r>
          </w:p>
          <w:p w:rsidR="00000000" w:rsidRPr="00A936E2" w:rsidP="00A936E2">
            <w:pPr>
              <w:pStyle w:val="ListBullet2"/>
            </w:pPr>
            <w:r w:rsidRPr="00A936E2">
              <w:t>vapours</w:t>
            </w:r>
          </w:p>
          <w:p w:rsidR="00000000" w:rsidRPr="00A936E2" w:rsidP="00A936E2">
            <w:pPr>
              <w:pStyle w:val="ListBullet2"/>
            </w:pPr>
            <w:r w:rsidRPr="00A936E2">
              <w:t>work transfer</w:t>
            </w:r>
          </w:p>
          <w:p w:rsidR="00000000" w:rsidRPr="00A936E2" w:rsidP="00A936E2">
            <w:pPr>
              <w:pStyle w:val="ListBullet"/>
            </w:pPr>
            <w:r w:rsidRPr="00A936E2">
              <w:t>thermal efficiency calculations.</w:t>
            </w:r>
          </w:p>
        </w:tc>
      </w:tr>
    </w:tbl>
    <w:p w:rsidR="00000000" w:rsidRPr="00A936E2" w:rsidP="00A936E2">
      <w:pPr>
        <w:pStyle w:val="NoPaddingFontSize1"/>
      </w:pPr>
    </w:p>
    <w:p w:rsidR="00000000" w:rsidRPr="00A936E2" w:rsidP="00A936E2">
      <w:pPr>
        <w:pStyle w:val="AllowPageBreak"/>
      </w:pPr>
    </w:p>
    <w:p w:rsidR="00000000" w:rsidRPr="00A936E2" w:rsidP="00A936E2">
      <w:pPr>
        <w:pStyle w:val="Heading1"/>
      </w:pPr>
      <w:bookmarkStart w:id="4" w:name="O_1087744"/>
      <w:bookmarkEnd w:id="4"/>
      <w:r w:rsidRPr="00A936E2">
        <w:t>Assessment Conditions</w:t>
      </w:r>
    </w:p>
    <w:tbl>
      <w:tblPr>
        <w:tblW w:w="9497" w:type="dxa"/>
        <w:tblLayout w:type="fixed"/>
        <w:tblCellMar>
          <w:left w:w="62" w:type="dxa"/>
          <w:right w:w="62" w:type="dxa"/>
        </w:tblCellMar>
        <w:tblLook w:val="0000"/>
      </w:tblPr>
      <w:tblGrid>
        <w:gridCol w:w="9497"/>
      </w:tblGrid>
      <w:tr w:rsidTr="00A936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36E2" w:rsidP="00A936E2">
            <w:pPr>
              <w:pStyle w:val="BodyText"/>
            </w:pPr>
            <w:r w:rsidRPr="00A936E2">
              <w:t xml:space="preserve">Assessors must satisfy applicable regulatory requirements, which include requirements in the Standards for Registered Training Organisations current at the time of assessment. </w:t>
            </w:r>
          </w:p>
          <w:p w:rsidR="00000000" w:rsidRPr="00A936E2" w:rsidP="00A936E2">
            <w:pPr>
              <w:pStyle w:val="BodyText"/>
            </w:pPr>
            <w:r w:rsidRPr="00A936E2">
              <w:t xml:space="preserve">Assessment must satisfy the Principles of Assessment and Rules of Evidence and </w:t>
            </w:r>
            <w:r w:rsidRPr="00A936E2">
              <w:t xml:space="preserve">all regulatory requirements included within the Standards for Registered Training Organisations current at the time of assessment.  </w:t>
            </w:r>
          </w:p>
          <w:p w:rsidR="00000000" w:rsidRPr="00A936E2" w:rsidP="00A936E2">
            <w:pPr>
              <w:pStyle w:val="BodyText"/>
            </w:pPr>
            <w:r w:rsidRPr="00A936E2">
              <w:t>Assessment processes and techniques must be appropriate to the language, literacy and numeracy requirements of the work bei</w:t>
            </w:r>
            <w:r w:rsidRPr="00A936E2">
              <w:t>ng performed and the needs of the candidate.</w:t>
            </w:r>
          </w:p>
          <w:p w:rsidR="00000000" w:rsidRPr="00A936E2" w:rsidP="00A936E2">
            <w:pPr>
              <w:pStyle w:val="BodyText"/>
            </w:pPr>
            <w:r w:rsidRPr="00A936E2">
              <w:t xml:space="preserve">Practical assessment must occur in a workplace, or realistic simulated workplace, under the normal range of workplace conditions. </w:t>
            </w:r>
          </w:p>
          <w:p w:rsidR="00000000" w:rsidRPr="00A936E2" w:rsidP="00A936E2">
            <w:pPr>
              <w:pStyle w:val="BodyText"/>
            </w:pPr>
            <w:r w:rsidRPr="00A936E2">
              <w:t>Simulations and scenarios may be used where situations cannot be provided in the</w:t>
            </w:r>
            <w:r w:rsidRPr="00A936E2">
              <w:t xml:space="preserve"> workplace or may occur only rarely, in particular for situations relating to emergency procedures and adverse weather conditions where assessment would be unsafe, impractical or may lead to environmental damage</w:t>
            </w:r>
          </w:p>
          <w:p w:rsidR="00000000" w:rsidRPr="00A936E2" w:rsidP="00A936E2">
            <w:pPr>
              <w:pStyle w:val="BodyText"/>
            </w:pPr>
            <w:r w:rsidRPr="00A936E2">
              <w:t>Resources for assessment must include access</w:t>
            </w:r>
            <w:r w:rsidRPr="00A936E2">
              <w:t xml:space="preserve"> to:</w:t>
            </w:r>
          </w:p>
          <w:p w:rsidR="00000000" w:rsidRPr="00A936E2" w:rsidP="00A936E2">
            <w:pPr>
              <w:pStyle w:val="ListBullet"/>
            </w:pPr>
            <w:r w:rsidRPr="00A936E2">
              <w:t>applicable documentation, such as legislation, regulations, codes of practice, workplace procedures and operational manuals</w:t>
            </w:r>
          </w:p>
          <w:p w:rsidR="00000000" w:rsidRPr="00A936E2" w:rsidP="00A936E2">
            <w:pPr>
              <w:pStyle w:val="ListBullet"/>
            </w:pPr>
            <w:r w:rsidRPr="00A936E2">
              <w:t>diagrams, specifications and other information required for performing basic calculations related to engineering thermodynamic</w:t>
            </w:r>
            <w:r w:rsidRPr="00A936E2">
              <w:t>s</w:t>
            </w:r>
          </w:p>
          <w:p w:rsidR="00000000" w:rsidRPr="00A936E2" w:rsidP="00A936E2">
            <w:pPr>
              <w:pStyle w:val="ListBullet"/>
            </w:pPr>
            <w:r w:rsidRPr="00A936E2">
              <w:t>tools, equipment, machinery, materials and relevant personal protective equipment (PPE) currently used in industry.</w:t>
            </w:r>
          </w:p>
        </w:tc>
      </w:tr>
    </w:tbl>
    <w:p w:rsidR="00000000" w:rsidRPr="00A936E2" w:rsidP="00A936E2">
      <w:pPr>
        <w:pStyle w:val="NoPaddingFontSize1"/>
      </w:pPr>
    </w:p>
    <w:p w:rsidR="00000000" w:rsidRPr="00A936E2" w:rsidP="00A936E2">
      <w:pPr>
        <w:pStyle w:val="AllowPageBreak"/>
      </w:pPr>
    </w:p>
    <w:p w:rsidR="00000000" w:rsidRPr="00A936E2" w:rsidP="00A936E2">
      <w:pPr>
        <w:pStyle w:val="Heading1"/>
      </w:pPr>
      <w:bookmarkStart w:id="5" w:name="O_1087747"/>
      <w:bookmarkEnd w:id="5"/>
      <w:r w:rsidRPr="00A936E2">
        <w:t>Links</w:t>
      </w:r>
    </w:p>
    <w:p w:rsidR="00000000" w:rsidRPr="00A936E2" w:rsidP="0051032D">
      <w:pPr>
        <w:pStyle w:val="BodyText"/>
      </w:pPr>
      <w:r w:rsidRPr="00A936E2">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57597">
        <w:rPr>
          <w:rStyle w:val="Hyperlink"/>
        </w:rPr>
        <w:t>https://vetnet.gov.au/Pages/TrainingDocs.aspx?q=772efb7b-4cce-47fe-9bbd-ee3b1d1eb4c2</w:t>
      </w:r>
      <w:r>
        <w:fldChar w:fldCharType="end"/>
      </w:r>
    </w:p>
    <w:p w:rsidR="00000000" w:rsidRPr="00A936E2" w:rsidP="00A936E2"/>
    <w:sectPr w:rsidSect="00A936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E2" w:rsidRPr="0051032D" w:rsidP="00510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2D" w:rsidP="00A936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32D" w:rsidP="00A936E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1032D" w:rsidP="00A936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36E2" w:rsidRPr="0051032D" w:rsidP="00510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2D" w:rsidRPr="002D2AF8" w:rsidP="00A936E2">
    <w:pPr>
      <w:pStyle w:val="Header"/>
      <w:framePr w:wrap="around"/>
    </w:pPr>
    <w:r>
      <w:fldChar w:fldCharType="begin"/>
    </w:r>
    <w:r>
      <w:instrText xml:space="preserve"> TITLE   \* MERGEFORMAT </w:instrText>
    </w:r>
    <w:r>
      <w:fldChar w:fldCharType="separate"/>
    </w:r>
    <w:r>
      <w:t>Assessment Requirements for MARL043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1032D" w:rsidP="00A936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00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68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82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6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6E2"/>
    <w:pPr>
      <w:spacing w:before="360" w:after="60"/>
      <w:outlineLvl w:val="0"/>
    </w:pPr>
    <w:rPr>
      <w:sz w:val="32"/>
    </w:rPr>
  </w:style>
  <w:style w:type="paragraph" w:styleId="Heading2">
    <w:name w:val="heading 2"/>
    <w:basedOn w:val="HeadingBase"/>
    <w:next w:val="BodyText"/>
    <w:link w:val="Heading2Char"/>
    <w:qFormat/>
    <w:rsid w:val="00A936E2"/>
    <w:pPr>
      <w:keepLines/>
      <w:spacing w:before="240" w:after="120"/>
      <w:outlineLvl w:val="1"/>
    </w:pPr>
    <w:rPr>
      <w:sz w:val="28"/>
      <w:szCs w:val="40"/>
    </w:rPr>
  </w:style>
  <w:style w:type="paragraph" w:styleId="Heading3">
    <w:name w:val="heading 3"/>
    <w:basedOn w:val="HeadingBase"/>
    <w:next w:val="BodyText"/>
    <w:link w:val="Heading3Char"/>
    <w:qFormat/>
    <w:rsid w:val="00A936E2"/>
    <w:pPr>
      <w:spacing w:before="180" w:after="120"/>
      <w:outlineLvl w:val="2"/>
    </w:pPr>
    <w:rPr>
      <w:spacing w:val="-10"/>
      <w:kern w:val="32"/>
    </w:rPr>
  </w:style>
  <w:style w:type="paragraph" w:styleId="Heading4">
    <w:name w:val="heading 4"/>
    <w:basedOn w:val="HeadingBase"/>
    <w:next w:val="BodyText"/>
    <w:link w:val="Heading4Char"/>
    <w:qFormat/>
    <w:rsid w:val="00A936E2"/>
    <w:pPr>
      <w:spacing w:before="160" w:after="120"/>
      <w:outlineLvl w:val="3"/>
    </w:pPr>
    <w:rPr>
      <w:sz w:val="22"/>
    </w:rPr>
  </w:style>
  <w:style w:type="paragraph" w:styleId="Heading5">
    <w:name w:val="heading 5"/>
    <w:basedOn w:val="HeadingBase"/>
    <w:next w:val="Normal"/>
    <w:link w:val="Heading5Char"/>
    <w:qFormat/>
    <w:rsid w:val="00A936E2"/>
    <w:pPr>
      <w:spacing w:before="80"/>
      <w:outlineLvl w:val="4"/>
    </w:pPr>
    <w:rPr>
      <w:color w:val="918585"/>
      <w:sz w:val="20"/>
    </w:rPr>
  </w:style>
  <w:style w:type="paragraph" w:styleId="Heading6">
    <w:name w:val="heading 6"/>
    <w:basedOn w:val="HeadingBase"/>
    <w:next w:val="Normal"/>
    <w:link w:val="Heading6Char"/>
    <w:qFormat/>
    <w:rsid w:val="00A936E2"/>
    <w:pPr>
      <w:spacing w:before="60"/>
      <w:outlineLvl w:val="5"/>
    </w:pPr>
    <w:rPr>
      <w:color w:val="918585"/>
      <w:sz w:val="20"/>
    </w:rPr>
  </w:style>
  <w:style w:type="paragraph" w:styleId="Heading7">
    <w:name w:val="heading 7"/>
    <w:basedOn w:val="Normal"/>
    <w:next w:val="Normal"/>
    <w:link w:val="Heading7Char"/>
    <w:qFormat/>
    <w:rsid w:val="00A936E2"/>
    <w:pPr>
      <w:ind w:left="720"/>
      <w:outlineLvl w:val="6"/>
    </w:pPr>
    <w:rPr>
      <w:i/>
    </w:rPr>
  </w:style>
  <w:style w:type="paragraph" w:styleId="Heading8">
    <w:name w:val="heading 8"/>
    <w:basedOn w:val="Normal"/>
    <w:next w:val="Normal"/>
    <w:link w:val="Heading8Char"/>
    <w:qFormat/>
    <w:rsid w:val="00A936E2"/>
    <w:pPr>
      <w:ind w:left="720"/>
      <w:outlineLvl w:val="7"/>
    </w:pPr>
    <w:rPr>
      <w:i/>
    </w:rPr>
  </w:style>
  <w:style w:type="paragraph" w:styleId="Heading9">
    <w:name w:val="heading 9"/>
    <w:basedOn w:val="Normal"/>
    <w:next w:val="Normal"/>
    <w:link w:val="Heading9Char"/>
    <w:qFormat/>
    <w:rsid w:val="00A936E2"/>
    <w:pPr>
      <w:ind w:left="720"/>
      <w:outlineLvl w:val="8"/>
    </w:pPr>
    <w:rPr>
      <w:i/>
    </w:rPr>
  </w:style>
  <w:style w:type="character" w:default="1" w:styleId="DefaultParagraphFont">
    <w:name w:val="Default Paragraph Font"/>
    <w:uiPriority w:val="1"/>
    <w:unhideWhenUsed/>
    <w:rsid w:val="00A936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6E2"/>
  </w:style>
  <w:style w:type="character" w:customStyle="1" w:styleId="Heading1Char">
    <w:name w:val="Heading 1 Char"/>
    <w:basedOn w:val="DefaultParagraphFont"/>
    <w:link w:val="Heading1"/>
    <w:rsid w:val="00A936E2"/>
    <w:rPr>
      <w:rFonts w:ascii="Times New Roman" w:eastAsia="Times New Roman" w:hAnsi="Times New Roman" w:cs="Times New Roman"/>
      <w:b/>
      <w:sz w:val="32"/>
      <w:szCs w:val="20"/>
      <w:lang w:eastAsia="en-US"/>
    </w:rPr>
  </w:style>
  <w:style w:type="paragraph" w:styleId="BodyText">
    <w:name w:val="Body Text"/>
    <w:basedOn w:val="Normal"/>
    <w:link w:val="BodyTextChar"/>
    <w:rsid w:val="00A936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36E2"/>
    <w:rPr>
      <w:rFonts w:ascii="Times New Roman" w:eastAsia="Times New Roman" w:hAnsi="Times New Roman" w:cs="Times New Roman"/>
      <w:sz w:val="24"/>
      <w:lang w:eastAsia="en-US"/>
    </w:rPr>
  </w:style>
  <w:style w:type="paragraph" w:styleId="ListBullet">
    <w:name w:val="List Bullet"/>
    <w:basedOn w:val="List"/>
    <w:rsid w:val="00A936E2"/>
    <w:pPr>
      <w:numPr>
        <w:numId w:val="12"/>
      </w:numPr>
      <w:tabs>
        <w:tab w:val="clear" w:pos="340"/>
      </w:tabs>
      <w:spacing w:before="40" w:after="40"/>
    </w:pPr>
  </w:style>
  <w:style w:type="paragraph" w:styleId="ListBullet2">
    <w:name w:val="List Bullet 2"/>
    <w:basedOn w:val="List2"/>
    <w:rsid w:val="00A936E2"/>
    <w:pPr>
      <w:numPr>
        <w:numId w:val="13"/>
      </w:numPr>
      <w:tabs>
        <w:tab w:val="clear" w:pos="680"/>
      </w:tabs>
    </w:pPr>
  </w:style>
  <w:style w:type="paragraph" w:customStyle="1" w:styleId="SuperHeading">
    <w:name w:val="SuperHeading"/>
    <w:basedOn w:val="Normal"/>
    <w:rsid w:val="00A936E2"/>
    <w:pPr>
      <w:spacing w:before="240" w:after="120"/>
      <w:outlineLvl w:val="0"/>
    </w:pPr>
    <w:rPr>
      <w:rFonts w:ascii="Times New Roman" w:hAnsi="Times New Roman"/>
      <w:b/>
      <w:sz w:val="32"/>
    </w:rPr>
  </w:style>
  <w:style w:type="paragraph" w:customStyle="1" w:styleId="AllowPageBreak">
    <w:name w:val="AllowPageBreak"/>
    <w:rsid w:val="00A936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36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6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6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6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6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6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6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6E2"/>
    <w:rPr>
      <w:rFonts w:ascii="Courier New" w:eastAsia="Times New Roman" w:hAnsi="Courier New" w:cs="Times New Roman"/>
      <w:i/>
      <w:szCs w:val="20"/>
      <w:lang w:eastAsia="en-US"/>
    </w:rPr>
  </w:style>
  <w:style w:type="paragraph" w:customStyle="1" w:styleId="HeadingBase">
    <w:name w:val="Heading Base"/>
    <w:rsid w:val="00A936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6E2"/>
    <w:pPr>
      <w:tabs>
        <w:tab w:val="right" w:leader="dot" w:pos="9072"/>
      </w:tabs>
      <w:ind w:left="567"/>
    </w:pPr>
    <w:rPr>
      <w:szCs w:val="22"/>
    </w:rPr>
  </w:style>
  <w:style w:type="paragraph" w:customStyle="1" w:styleId="TOCBase">
    <w:name w:val="TOC Base"/>
    <w:rsid w:val="00A936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6E2"/>
    <w:pPr>
      <w:tabs>
        <w:tab w:val="right" w:leader="dot" w:pos="9072"/>
      </w:tabs>
      <w:spacing w:before="40" w:after="40"/>
      <w:ind w:left="284"/>
    </w:pPr>
    <w:rPr>
      <w:rFonts w:ascii="Times New Roman" w:hAnsi="Times New Roman"/>
    </w:rPr>
  </w:style>
  <w:style w:type="paragraph" w:styleId="TOC1">
    <w:name w:val="toc 1"/>
    <w:basedOn w:val="TOCBase"/>
    <w:next w:val="Normal"/>
    <w:rsid w:val="00A936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6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6E2"/>
    <w:rPr>
      <w:rFonts w:ascii="Times New Roman" w:eastAsia="Times New Roman" w:hAnsi="Times New Roman" w:cs="Times New Roman"/>
      <w:sz w:val="16"/>
      <w:lang w:eastAsia="en-US"/>
    </w:rPr>
  </w:style>
  <w:style w:type="paragraph" w:styleId="Title">
    <w:name w:val="Title"/>
    <w:basedOn w:val="HeadingBase"/>
    <w:link w:val="TitleChar"/>
    <w:qFormat/>
    <w:rsid w:val="00A936E2"/>
    <w:pPr>
      <w:spacing w:before="5040"/>
      <w:jc w:val="center"/>
    </w:pPr>
    <w:rPr>
      <w:sz w:val="48"/>
      <w:szCs w:val="72"/>
      <w:lang w:val="en-US"/>
    </w:rPr>
  </w:style>
  <w:style w:type="character" w:customStyle="1" w:styleId="TitleChar">
    <w:name w:val="Title Char"/>
    <w:basedOn w:val="DefaultParagraphFont"/>
    <w:link w:val="Title"/>
    <w:rsid w:val="00A936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6E2"/>
    <w:pPr>
      <w:tabs>
        <w:tab w:val="left" w:pos="3600"/>
        <w:tab w:val="left" w:pos="3958"/>
      </w:tabs>
    </w:pPr>
  </w:style>
  <w:style w:type="paragraph" w:styleId="List">
    <w:name w:val="List"/>
    <w:basedOn w:val="BodyText"/>
    <w:next w:val="BodyText"/>
    <w:rsid w:val="00A936E2"/>
    <w:pPr>
      <w:tabs>
        <w:tab w:val="left" w:pos="340"/>
      </w:tabs>
      <w:spacing w:before="60" w:after="60"/>
      <w:ind w:left="340" w:hanging="340"/>
    </w:pPr>
  </w:style>
  <w:style w:type="paragraph" w:customStyle="1" w:styleId="Note">
    <w:name w:val="Note"/>
    <w:basedOn w:val="BodyText"/>
    <w:rsid w:val="00A936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36E2"/>
    <w:rPr>
      <w:b/>
      <w:spacing w:val="0"/>
    </w:rPr>
  </w:style>
  <w:style w:type="paragraph" w:customStyle="1" w:styleId="SuperTitle">
    <w:name w:val="SuperTitle"/>
    <w:basedOn w:val="Title"/>
    <w:rsid w:val="00A936E2"/>
    <w:pPr>
      <w:framePr w:wrap="auto" w:hAnchor="text" w:y="6049"/>
    </w:pPr>
    <w:rPr>
      <w:color w:val="000000"/>
      <w:sz w:val="40"/>
    </w:rPr>
  </w:style>
  <w:style w:type="paragraph" w:customStyle="1" w:styleId="TOCTitle">
    <w:name w:val="TOCTitle"/>
    <w:basedOn w:val="Heading1"/>
    <w:rsid w:val="00A936E2"/>
    <w:pPr>
      <w:spacing w:after="240"/>
      <w:jc w:val="center"/>
      <w:outlineLvl w:val="9"/>
    </w:pPr>
    <w:rPr>
      <w:caps/>
    </w:rPr>
  </w:style>
  <w:style w:type="paragraph" w:customStyle="1" w:styleId="Version">
    <w:name w:val="Version"/>
    <w:rsid w:val="00A936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6E2"/>
    <w:pPr>
      <w:keepNext w:val="0"/>
      <w:tabs>
        <w:tab w:val="right" w:pos="4176"/>
      </w:tabs>
      <w:ind w:left="198" w:hanging="198"/>
    </w:pPr>
    <w:rPr>
      <w:rFonts w:ascii="Garamond" w:hAnsi="Garamond"/>
    </w:rPr>
  </w:style>
  <w:style w:type="paragraph" w:styleId="IndexHeading">
    <w:name w:val="index heading"/>
    <w:basedOn w:val="Normal"/>
    <w:next w:val="Index1"/>
    <w:semiHidden/>
    <w:rsid w:val="00A936E2"/>
    <w:pPr>
      <w:spacing w:before="120" w:after="120"/>
    </w:pPr>
    <w:rPr>
      <w:rFonts w:ascii="Arial" w:hAnsi="Arial"/>
      <w:b/>
      <w:color w:val="918585"/>
      <w:sz w:val="24"/>
    </w:rPr>
  </w:style>
  <w:style w:type="paragraph" w:styleId="Header">
    <w:name w:val="header"/>
    <w:basedOn w:val="Normal"/>
    <w:link w:val="HeaderChar"/>
    <w:rsid w:val="00A936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6E2"/>
    <w:rPr>
      <w:rFonts w:ascii="Times New Roman" w:eastAsia="Times New Roman" w:hAnsi="Times New Roman" w:cs="Times New Roman"/>
      <w:sz w:val="16"/>
      <w:szCs w:val="20"/>
      <w:lang w:val="en-GB" w:eastAsia="en-US"/>
    </w:rPr>
  </w:style>
  <w:style w:type="paragraph" w:customStyle="1" w:styleId="Chapter">
    <w:name w:val="Chapter"/>
    <w:basedOn w:val="Normal"/>
    <w:rsid w:val="00A936E2"/>
    <w:pPr>
      <w:spacing w:before="240"/>
    </w:pPr>
    <w:rPr>
      <w:rFonts w:ascii="Times New Roman" w:hAnsi="Times New Roman"/>
      <w:smallCaps/>
      <w:spacing w:val="80"/>
      <w:sz w:val="28"/>
    </w:rPr>
  </w:style>
  <w:style w:type="paragraph" w:customStyle="1" w:styleId="InChapter">
    <w:name w:val="InChapter"/>
    <w:basedOn w:val="Heading3"/>
    <w:rsid w:val="00A936E2"/>
    <w:pPr>
      <w:spacing w:after="240"/>
      <w:outlineLvl w:val="9"/>
    </w:pPr>
    <w:rPr>
      <w:noProof/>
    </w:rPr>
  </w:style>
  <w:style w:type="paragraph" w:styleId="Index2">
    <w:name w:val="index 2"/>
    <w:basedOn w:val="Normal"/>
    <w:next w:val="Normal"/>
    <w:semiHidden/>
    <w:rsid w:val="00A936E2"/>
    <w:pPr>
      <w:tabs>
        <w:tab w:val="right" w:pos="4176"/>
      </w:tabs>
      <w:ind w:left="568" w:hanging="284"/>
    </w:pPr>
    <w:rPr>
      <w:rFonts w:ascii="Garamond" w:hAnsi="Garamond"/>
    </w:rPr>
  </w:style>
  <w:style w:type="paragraph" w:customStyle="1" w:styleId="Byline">
    <w:name w:val="Byline"/>
    <w:rsid w:val="00A936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6E2"/>
    <w:pPr>
      <w:tabs>
        <w:tab w:val="clear" w:pos="3600"/>
        <w:tab w:val="clear" w:pos="3958"/>
      </w:tabs>
      <w:jc w:val="right"/>
    </w:pPr>
  </w:style>
  <w:style w:type="character" w:styleId="Emphasis">
    <w:name w:val="Emphasis"/>
    <w:basedOn w:val="DefaultParagraphFont"/>
    <w:qFormat/>
    <w:rsid w:val="00A936E2"/>
    <w:rPr>
      <w:i/>
    </w:rPr>
  </w:style>
  <w:style w:type="paragraph" w:styleId="Caption">
    <w:name w:val="caption"/>
    <w:basedOn w:val="BodyText"/>
    <w:next w:val="Normal"/>
    <w:qFormat/>
    <w:rsid w:val="00A936E2"/>
    <w:pPr>
      <w:framePr w:w="2268" w:hSpace="181" w:vSpace="181" w:wrap="around" w:vAnchor="text" w:hAnchor="page" w:x="1135" w:y="285" w:anchorLock="1"/>
    </w:pPr>
    <w:rPr>
      <w:i/>
    </w:rPr>
  </w:style>
  <w:style w:type="paragraph" w:customStyle="1" w:styleId="MiniTOCTitle">
    <w:name w:val="MiniTOCTitle"/>
    <w:basedOn w:val="Heading4"/>
    <w:rsid w:val="00A936E2"/>
    <w:pPr>
      <w:spacing w:before="240"/>
      <w:outlineLvl w:val="9"/>
    </w:pPr>
    <w:rPr>
      <w:noProof/>
      <w:sz w:val="24"/>
    </w:rPr>
  </w:style>
  <w:style w:type="paragraph" w:customStyle="1" w:styleId="MiniTOCItem">
    <w:name w:val="MiniTOCItem"/>
    <w:basedOn w:val="ListBullet"/>
    <w:rsid w:val="00A936E2"/>
    <w:pPr>
      <w:numPr>
        <w:numId w:val="0"/>
      </w:numPr>
      <w:tabs>
        <w:tab w:val="right" w:leader="dot" w:pos="6521"/>
      </w:tabs>
      <w:spacing w:before="0" w:after="0"/>
    </w:pPr>
  </w:style>
  <w:style w:type="paragraph" w:customStyle="1" w:styleId="TOFTitle">
    <w:name w:val="TOFTitle"/>
    <w:basedOn w:val="TOCTitle"/>
    <w:rsid w:val="00A936E2"/>
  </w:style>
  <w:style w:type="paragraph" w:styleId="TableofFigures">
    <w:name w:val="table of figures"/>
    <w:basedOn w:val="Normal"/>
    <w:next w:val="Normal"/>
    <w:semiHidden/>
    <w:rsid w:val="00A936E2"/>
    <w:pPr>
      <w:tabs>
        <w:tab w:val="right" w:leader="dot" w:pos="9072"/>
      </w:tabs>
      <w:ind w:left="970" w:hanging="403"/>
    </w:pPr>
    <w:rPr>
      <w:rFonts w:ascii="Times New Roman" w:hAnsi="Times New Roman"/>
      <w:b/>
    </w:rPr>
  </w:style>
  <w:style w:type="paragraph" w:styleId="ListNumber">
    <w:name w:val="List Number"/>
    <w:basedOn w:val="List"/>
    <w:rsid w:val="00A936E2"/>
    <w:pPr>
      <w:numPr>
        <w:numId w:val="15"/>
      </w:numPr>
      <w:tabs>
        <w:tab w:val="clear" w:pos="340"/>
      </w:tabs>
    </w:pPr>
  </w:style>
  <w:style w:type="character" w:customStyle="1" w:styleId="WingdingSymbols">
    <w:name w:val="Wingding Symbols"/>
    <w:rsid w:val="00A936E2"/>
    <w:rPr>
      <w:rFonts w:ascii="Wingdings" w:hAnsi="Wingdings"/>
    </w:rPr>
  </w:style>
  <w:style w:type="paragraph" w:customStyle="1" w:styleId="TableHeading">
    <w:name w:val="Table Heading"/>
    <w:basedOn w:val="HeadingBase"/>
    <w:rsid w:val="00A936E2"/>
    <w:pPr>
      <w:keepLines/>
      <w:pBdr>
        <w:bottom w:val="single" w:sz="6" w:space="1" w:color="918585"/>
      </w:pBdr>
      <w:spacing w:before="240"/>
    </w:pPr>
  </w:style>
  <w:style w:type="character" w:customStyle="1" w:styleId="HotSpot">
    <w:name w:val="HotSpot"/>
    <w:rsid w:val="00A936E2"/>
    <w:rPr>
      <w:color w:val="0033CC"/>
      <w:u w:val="none"/>
    </w:rPr>
  </w:style>
  <w:style w:type="paragraph" w:customStyle="1" w:styleId="BodyTextRight">
    <w:name w:val="Body Text Right"/>
    <w:basedOn w:val="BodyText"/>
    <w:rsid w:val="00A936E2"/>
    <w:pPr>
      <w:spacing w:before="0" w:after="0"/>
      <w:jc w:val="right"/>
    </w:pPr>
  </w:style>
  <w:style w:type="paragraph" w:styleId="Index3">
    <w:name w:val="index 3"/>
    <w:basedOn w:val="ListNumber2"/>
    <w:next w:val="Normal"/>
    <w:semiHidden/>
    <w:rsid w:val="00A936E2"/>
    <w:pPr>
      <w:numPr>
        <w:numId w:val="0"/>
      </w:numPr>
      <w:tabs>
        <w:tab w:val="right" w:leader="dot" w:pos="4176"/>
      </w:tabs>
    </w:pPr>
  </w:style>
  <w:style w:type="paragraph" w:styleId="ListNumber2">
    <w:name w:val="List Number 2"/>
    <w:basedOn w:val="List2"/>
    <w:rsid w:val="00A936E2"/>
    <w:pPr>
      <w:numPr>
        <w:numId w:val="10"/>
      </w:numPr>
      <w:tabs>
        <w:tab w:val="clear" w:pos="1060"/>
      </w:tabs>
    </w:pPr>
  </w:style>
  <w:style w:type="paragraph" w:customStyle="1" w:styleId="MarginNote">
    <w:name w:val="Margin Note"/>
    <w:basedOn w:val="BodyText"/>
    <w:rsid w:val="00A936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6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6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6E2"/>
    <w:rPr>
      <w:sz w:val="32"/>
    </w:rPr>
  </w:style>
  <w:style w:type="paragraph" w:customStyle="1" w:styleId="HeadingProcedure">
    <w:name w:val="Heading Procedure"/>
    <w:basedOn w:val="HeadingBase"/>
    <w:next w:val="Normal"/>
    <w:rsid w:val="00A936E2"/>
    <w:pPr>
      <w:tabs>
        <w:tab w:val="left" w:pos="0"/>
      </w:tabs>
      <w:spacing w:before="120" w:after="60"/>
    </w:pPr>
    <w:rPr>
      <w:i/>
      <w:color w:val="918585"/>
      <w:sz w:val="22"/>
    </w:rPr>
  </w:style>
  <w:style w:type="paragraph" w:customStyle="1" w:styleId="TableBodyText">
    <w:name w:val="Table Body Text"/>
    <w:basedOn w:val="BodyText"/>
    <w:rsid w:val="00A936E2"/>
    <w:pPr>
      <w:spacing w:before="60" w:after="60"/>
    </w:pPr>
  </w:style>
  <w:style w:type="paragraph" w:styleId="ListContinue">
    <w:name w:val="List Continue"/>
    <w:basedOn w:val="List"/>
    <w:rsid w:val="00A936E2"/>
    <w:pPr>
      <w:ind w:firstLine="0"/>
    </w:pPr>
  </w:style>
  <w:style w:type="paragraph" w:customStyle="1" w:styleId="ListNote">
    <w:name w:val="List Note"/>
    <w:basedOn w:val="List"/>
    <w:rsid w:val="00A936E2"/>
    <w:pPr>
      <w:pBdr>
        <w:top w:val="single" w:sz="6" w:space="2" w:color="918585"/>
        <w:bottom w:val="single" w:sz="6" w:space="2" w:color="918585"/>
      </w:pBdr>
      <w:tabs>
        <w:tab w:val="left" w:pos="1021"/>
      </w:tabs>
      <w:ind w:firstLine="0"/>
    </w:pPr>
  </w:style>
  <w:style w:type="paragraph" w:customStyle="1" w:styleId="Warning">
    <w:name w:val="Warning"/>
    <w:basedOn w:val="BodyText"/>
    <w:rsid w:val="00A936E2"/>
    <w:pPr>
      <w:shd w:val="clear" w:color="auto" w:fill="D9D9D9"/>
      <w:tabs>
        <w:tab w:val="left" w:pos="992"/>
      </w:tabs>
      <w:ind w:left="119" w:right="119"/>
    </w:pPr>
    <w:rPr>
      <w:sz w:val="20"/>
    </w:rPr>
  </w:style>
  <w:style w:type="paragraph" w:customStyle="1" w:styleId="MarginIcons">
    <w:name w:val="Margin Icons"/>
    <w:basedOn w:val="BodyText"/>
    <w:rsid w:val="00A936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6E2"/>
    <w:rPr>
      <w:rFonts w:ascii="Courier New" w:hAnsi="Courier New"/>
    </w:rPr>
  </w:style>
  <w:style w:type="paragraph" w:customStyle="1" w:styleId="NoteBullet">
    <w:name w:val="Note Bullet"/>
    <w:basedOn w:val="Note"/>
    <w:rsid w:val="00A936E2"/>
    <w:pPr>
      <w:tabs>
        <w:tab w:val="clear" w:pos="680"/>
      </w:tabs>
      <w:spacing w:before="60" w:after="60"/>
    </w:pPr>
  </w:style>
  <w:style w:type="paragraph" w:customStyle="1" w:styleId="SubHeading2">
    <w:name w:val="SubHeading2"/>
    <w:basedOn w:val="HeadingBase"/>
    <w:rsid w:val="00A936E2"/>
    <w:pPr>
      <w:spacing w:before="240" w:after="60"/>
    </w:pPr>
    <w:rPr>
      <w:sz w:val="20"/>
    </w:rPr>
  </w:style>
  <w:style w:type="paragraph" w:customStyle="1" w:styleId="SubHeading1">
    <w:name w:val="SubHeading1"/>
    <w:basedOn w:val="HeadingBase"/>
    <w:rsid w:val="00A936E2"/>
    <w:pPr>
      <w:spacing w:before="240" w:after="60"/>
    </w:pPr>
    <w:rPr>
      <w:color w:val="918585"/>
      <w:sz w:val="22"/>
    </w:rPr>
  </w:style>
  <w:style w:type="paragraph" w:customStyle="1" w:styleId="SideHeading">
    <w:name w:val="Side Heading"/>
    <w:basedOn w:val="HeadingBase"/>
    <w:rsid w:val="00A936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6E2"/>
    <w:pPr>
      <w:tabs>
        <w:tab w:val="num" w:pos="360"/>
      </w:tabs>
    </w:pPr>
  </w:style>
  <w:style w:type="paragraph" w:styleId="PlainText">
    <w:name w:val="Plain Text"/>
    <w:basedOn w:val="Normal"/>
    <w:link w:val="PlainTextChar"/>
    <w:rsid w:val="00A936E2"/>
    <w:rPr>
      <w:sz w:val="20"/>
    </w:rPr>
  </w:style>
  <w:style w:type="character" w:customStyle="1" w:styleId="PlainTextChar">
    <w:name w:val="Plain Text Char"/>
    <w:basedOn w:val="DefaultParagraphFont"/>
    <w:link w:val="PlainText"/>
    <w:rsid w:val="00A936E2"/>
    <w:rPr>
      <w:rFonts w:ascii="Courier New" w:eastAsia="Times New Roman" w:hAnsi="Courier New" w:cs="Times New Roman"/>
      <w:sz w:val="20"/>
      <w:szCs w:val="20"/>
      <w:lang w:eastAsia="en-US"/>
    </w:rPr>
  </w:style>
  <w:style w:type="character" w:customStyle="1" w:styleId="MenuOption">
    <w:name w:val="Menu Option"/>
    <w:basedOn w:val="DefaultParagraphFont"/>
    <w:rsid w:val="00A936E2"/>
    <w:rPr>
      <w:b/>
      <w:smallCaps/>
    </w:rPr>
  </w:style>
  <w:style w:type="paragraph" w:customStyle="1" w:styleId="TableListNumber">
    <w:name w:val="Table List Number"/>
    <w:basedOn w:val="ListNumber"/>
    <w:rsid w:val="00A936E2"/>
    <w:pPr>
      <w:numPr>
        <w:numId w:val="0"/>
      </w:numPr>
    </w:pPr>
  </w:style>
  <w:style w:type="paragraph" w:styleId="TOC4">
    <w:name w:val="toc 4"/>
    <w:basedOn w:val="TOCBase"/>
    <w:next w:val="Normal"/>
    <w:semiHidden/>
    <w:rsid w:val="00A936E2"/>
    <w:pPr>
      <w:tabs>
        <w:tab w:val="right" w:leader="dot" w:pos="9071"/>
      </w:tabs>
      <w:ind w:left="1701"/>
    </w:pPr>
  </w:style>
  <w:style w:type="paragraph" w:customStyle="1" w:styleId="ListAlpha">
    <w:name w:val="List Alpha"/>
    <w:basedOn w:val="List"/>
    <w:rsid w:val="00A936E2"/>
    <w:pPr>
      <w:numPr>
        <w:numId w:val="9"/>
      </w:numPr>
    </w:pPr>
  </w:style>
  <w:style w:type="paragraph" w:customStyle="1" w:styleId="ListAlpha2">
    <w:name w:val="List Alpha 2"/>
    <w:basedOn w:val="List2"/>
    <w:rsid w:val="00A936E2"/>
    <w:pPr>
      <w:numPr>
        <w:numId w:val="8"/>
      </w:numPr>
    </w:pPr>
  </w:style>
  <w:style w:type="paragraph" w:styleId="List2">
    <w:name w:val="List 2"/>
    <w:basedOn w:val="BodyText"/>
    <w:rsid w:val="00A936E2"/>
    <w:pPr>
      <w:tabs>
        <w:tab w:val="left" w:pos="680"/>
      </w:tabs>
      <w:spacing w:before="60" w:after="60"/>
      <w:ind w:left="680" w:hanging="340"/>
    </w:pPr>
  </w:style>
  <w:style w:type="paragraph" w:styleId="List3">
    <w:name w:val="List 3"/>
    <w:basedOn w:val="BodyText"/>
    <w:rsid w:val="00A936E2"/>
    <w:pPr>
      <w:tabs>
        <w:tab w:val="left" w:pos="1021"/>
      </w:tabs>
      <w:spacing w:before="60" w:after="60"/>
      <w:ind w:left="1020" w:hanging="340"/>
    </w:pPr>
  </w:style>
  <w:style w:type="paragraph" w:styleId="List4">
    <w:name w:val="List 4"/>
    <w:basedOn w:val="BodyText"/>
    <w:rsid w:val="00A936E2"/>
    <w:pPr>
      <w:tabs>
        <w:tab w:val="left" w:pos="1361"/>
      </w:tabs>
      <w:spacing w:before="60" w:after="60"/>
      <w:ind w:left="1361" w:hanging="340"/>
    </w:pPr>
  </w:style>
  <w:style w:type="paragraph" w:styleId="List5">
    <w:name w:val="List 5"/>
    <w:basedOn w:val="BodyText"/>
    <w:rsid w:val="00A936E2"/>
    <w:pPr>
      <w:tabs>
        <w:tab w:val="left" w:pos="1701"/>
      </w:tabs>
      <w:spacing w:before="60" w:after="60"/>
      <w:ind w:left="1701" w:hanging="340"/>
    </w:pPr>
  </w:style>
  <w:style w:type="paragraph" w:styleId="ListBullet3">
    <w:name w:val="List Bullet 3"/>
    <w:basedOn w:val="List3"/>
    <w:rsid w:val="00A936E2"/>
    <w:pPr>
      <w:numPr>
        <w:numId w:val="14"/>
      </w:numPr>
      <w:tabs>
        <w:tab w:val="clear" w:pos="1021"/>
      </w:tabs>
      <w:ind w:left="1037" w:hanging="357"/>
    </w:pPr>
  </w:style>
  <w:style w:type="paragraph" w:styleId="ListBullet4">
    <w:name w:val="List Bullet 4"/>
    <w:basedOn w:val="List4"/>
    <w:rsid w:val="00A936E2"/>
    <w:pPr>
      <w:numPr>
        <w:numId w:val="3"/>
      </w:numPr>
      <w:tabs>
        <w:tab w:val="clear" w:pos="1361"/>
      </w:tabs>
    </w:pPr>
  </w:style>
  <w:style w:type="paragraph" w:styleId="ListBullet5">
    <w:name w:val="List Bullet 5"/>
    <w:basedOn w:val="List5"/>
    <w:rsid w:val="00A936E2"/>
    <w:pPr>
      <w:numPr>
        <w:numId w:val="4"/>
      </w:numPr>
    </w:pPr>
  </w:style>
  <w:style w:type="paragraph" w:styleId="ListContinue2">
    <w:name w:val="List Continue 2"/>
    <w:basedOn w:val="List2"/>
    <w:rsid w:val="00A936E2"/>
    <w:pPr>
      <w:ind w:firstLine="0"/>
    </w:pPr>
  </w:style>
  <w:style w:type="paragraph" w:styleId="ListContinue3">
    <w:name w:val="List Continue 3"/>
    <w:basedOn w:val="List3"/>
    <w:rsid w:val="00A936E2"/>
    <w:pPr>
      <w:ind w:left="1021" w:firstLine="0"/>
    </w:pPr>
  </w:style>
  <w:style w:type="paragraph" w:styleId="ListContinue4">
    <w:name w:val="List Continue 4"/>
    <w:basedOn w:val="List4"/>
    <w:rsid w:val="00A936E2"/>
    <w:pPr>
      <w:ind w:firstLine="0"/>
    </w:pPr>
  </w:style>
  <w:style w:type="paragraph" w:styleId="ListContinue5">
    <w:name w:val="List Continue 5"/>
    <w:basedOn w:val="List5"/>
    <w:rsid w:val="00A936E2"/>
    <w:pPr>
      <w:ind w:firstLine="0"/>
    </w:pPr>
  </w:style>
  <w:style w:type="paragraph" w:styleId="ListNumber3">
    <w:name w:val="List Number 3"/>
    <w:basedOn w:val="List3"/>
    <w:rsid w:val="00A936E2"/>
    <w:pPr>
      <w:numPr>
        <w:numId w:val="5"/>
      </w:numPr>
    </w:pPr>
  </w:style>
  <w:style w:type="paragraph" w:styleId="ListNumber4">
    <w:name w:val="List Number 4"/>
    <w:basedOn w:val="List4"/>
    <w:rsid w:val="00A936E2"/>
    <w:pPr>
      <w:numPr>
        <w:numId w:val="6"/>
      </w:numPr>
    </w:pPr>
  </w:style>
  <w:style w:type="paragraph" w:styleId="ListNumber5">
    <w:name w:val="List Number 5"/>
    <w:basedOn w:val="List5"/>
    <w:rsid w:val="00A936E2"/>
    <w:pPr>
      <w:numPr>
        <w:numId w:val="7"/>
      </w:numPr>
    </w:pPr>
  </w:style>
  <w:style w:type="paragraph" w:styleId="BlockText">
    <w:name w:val="Block Text"/>
    <w:basedOn w:val="Normal"/>
    <w:rsid w:val="00A936E2"/>
    <w:pPr>
      <w:spacing w:after="120"/>
      <w:ind w:left="1440" w:right="1440"/>
    </w:pPr>
  </w:style>
  <w:style w:type="character" w:customStyle="1" w:styleId="Subscript">
    <w:name w:val="Subscript"/>
    <w:basedOn w:val="DefaultParagraphFont"/>
    <w:rsid w:val="00A936E2"/>
    <w:rPr>
      <w:sz w:val="16"/>
      <w:vertAlign w:val="subscript"/>
    </w:rPr>
  </w:style>
  <w:style w:type="character" w:customStyle="1" w:styleId="Superscript">
    <w:name w:val="Superscript"/>
    <w:basedOn w:val="DefaultParagraphFont"/>
    <w:rsid w:val="00A936E2"/>
    <w:rPr>
      <w:sz w:val="16"/>
      <w:vertAlign w:val="superscript"/>
    </w:rPr>
  </w:style>
  <w:style w:type="character" w:customStyle="1" w:styleId="Symbols">
    <w:name w:val="Symbols"/>
    <w:basedOn w:val="DefaultParagraphFont"/>
    <w:rsid w:val="00A936E2"/>
    <w:rPr>
      <w:rFonts w:ascii="Symbol" w:hAnsi="Symbol"/>
    </w:rPr>
  </w:style>
  <w:style w:type="character" w:customStyle="1" w:styleId="MenuOptions">
    <w:name w:val="Menu Options"/>
    <w:basedOn w:val="DefaultParagraphFont"/>
    <w:rsid w:val="00A936E2"/>
    <w:rPr>
      <w:rFonts w:ascii="Arial Narrow" w:hAnsi="Arial Narrow"/>
      <w:smallCaps/>
    </w:rPr>
  </w:style>
  <w:style w:type="character" w:customStyle="1" w:styleId="Buttons">
    <w:name w:val="Buttons"/>
    <w:basedOn w:val="DefaultParagraphFont"/>
    <w:rsid w:val="00A936E2"/>
    <w:rPr>
      <w:b/>
    </w:rPr>
  </w:style>
  <w:style w:type="character" w:customStyle="1" w:styleId="Underlined">
    <w:name w:val="Underlined"/>
    <w:basedOn w:val="DefaultParagraphFont"/>
    <w:rsid w:val="00A936E2"/>
    <w:rPr>
      <w:u w:val="single"/>
    </w:rPr>
  </w:style>
  <w:style w:type="paragraph" w:customStyle="1" w:styleId="TableBodyTextRight">
    <w:name w:val="Table Body Text Right"/>
    <w:basedOn w:val="TableBodyText"/>
    <w:rsid w:val="00A936E2"/>
    <w:pPr>
      <w:widowControl w:val="0"/>
      <w:autoSpaceDE w:val="0"/>
      <w:autoSpaceDN w:val="0"/>
      <w:adjustRightInd w:val="0"/>
      <w:jc w:val="right"/>
    </w:pPr>
    <w:rPr>
      <w:rFonts w:cs="Arial"/>
      <w:szCs w:val="18"/>
    </w:rPr>
  </w:style>
  <w:style w:type="paragraph" w:customStyle="1" w:styleId="CopyrightText">
    <w:name w:val="Copyright Text"/>
    <w:basedOn w:val="BodyText"/>
    <w:rsid w:val="00A936E2"/>
    <w:rPr>
      <w:sz w:val="18"/>
    </w:rPr>
  </w:style>
  <w:style w:type="paragraph" w:customStyle="1" w:styleId="BodySmallRight">
    <w:name w:val="Body Small Right"/>
    <w:basedOn w:val="BodyTextRight"/>
    <w:rsid w:val="00A936E2"/>
    <w:rPr>
      <w:sz w:val="18"/>
      <w:szCs w:val="18"/>
    </w:rPr>
  </w:style>
  <w:style w:type="paragraph" w:customStyle="1" w:styleId="MarginEdition">
    <w:name w:val="Margin Edition"/>
    <w:basedOn w:val="MarginNote"/>
    <w:rsid w:val="00A936E2"/>
    <w:pPr>
      <w:spacing w:before="0" w:after="0"/>
    </w:pPr>
    <w:rPr>
      <w:rFonts w:ascii="Times New Roman" w:hAnsi="Times New Roman"/>
      <w:color w:val="999999"/>
    </w:rPr>
  </w:style>
  <w:style w:type="paragraph" w:customStyle="1" w:styleId="Spacer">
    <w:name w:val="Spacer"/>
    <w:basedOn w:val="Normal"/>
    <w:rsid w:val="00A936E2"/>
    <w:rPr>
      <w:sz w:val="2"/>
      <w:szCs w:val="2"/>
    </w:rPr>
  </w:style>
  <w:style w:type="character" w:customStyle="1" w:styleId="Small">
    <w:name w:val="Small"/>
    <w:basedOn w:val="DefaultParagraphFont"/>
    <w:rsid w:val="00A936E2"/>
    <w:rPr>
      <w:sz w:val="16"/>
    </w:rPr>
  </w:style>
  <w:style w:type="paragraph" w:customStyle="1" w:styleId="WideTable">
    <w:name w:val="Wide Table"/>
    <w:basedOn w:val="Normal"/>
    <w:rsid w:val="00A936E2"/>
    <w:pPr>
      <w:ind w:left="-1418"/>
    </w:pPr>
    <w:rPr>
      <w:sz w:val="2"/>
      <w:szCs w:val="2"/>
    </w:rPr>
  </w:style>
  <w:style w:type="character" w:styleId="PageNumber">
    <w:name w:val="page number"/>
    <w:basedOn w:val="DefaultParagraphFont"/>
    <w:rsid w:val="00A936E2"/>
  </w:style>
  <w:style w:type="paragraph" w:styleId="Quote">
    <w:name w:val="Quote"/>
    <w:basedOn w:val="Heading1"/>
    <w:link w:val="QuoteChar"/>
    <w:qFormat/>
    <w:rsid w:val="00A936E2"/>
    <w:rPr>
      <w:b w:val="0"/>
      <w:sz w:val="72"/>
      <w:szCs w:val="72"/>
      <w:lang w:val="en-NZ"/>
    </w:rPr>
  </w:style>
  <w:style w:type="character" w:customStyle="1" w:styleId="QuoteChar">
    <w:name w:val="Quote Char"/>
    <w:basedOn w:val="DefaultParagraphFont"/>
    <w:link w:val="Quote"/>
    <w:rsid w:val="00A936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6E2"/>
    <w:pPr>
      <w:pageBreakBefore/>
    </w:pPr>
  </w:style>
  <w:style w:type="paragraph" w:customStyle="1" w:styleId="Border">
    <w:name w:val="Border"/>
    <w:basedOn w:val="Normal"/>
    <w:qFormat/>
    <w:rsid w:val="00A936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6E2"/>
    <w:rPr>
      <w:b/>
      <w:bCs/>
      <w:i/>
      <w:iCs/>
      <w:color w:val="auto"/>
    </w:rPr>
  </w:style>
  <w:style w:type="paragraph" w:styleId="IntenseQuote">
    <w:name w:val="Intense Quote"/>
    <w:basedOn w:val="Normal"/>
    <w:next w:val="Normal"/>
    <w:link w:val="IntenseQuoteChar"/>
    <w:uiPriority w:val="30"/>
    <w:qFormat/>
    <w:rsid w:val="00A936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6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6E2"/>
    <w:rPr>
      <w:smallCaps/>
      <w:color w:val="auto"/>
      <w:u w:val="single"/>
    </w:rPr>
  </w:style>
  <w:style w:type="character" w:styleId="IntenseReference">
    <w:name w:val="Intense Reference"/>
    <w:basedOn w:val="DefaultParagraphFont"/>
    <w:uiPriority w:val="32"/>
    <w:qFormat/>
    <w:rsid w:val="00A936E2"/>
    <w:rPr>
      <w:b/>
      <w:bCs/>
      <w:smallCaps/>
      <w:color w:val="auto"/>
      <w:spacing w:val="5"/>
      <w:u w:val="single"/>
    </w:rPr>
  </w:style>
  <w:style w:type="paragraph" w:customStyle="1" w:styleId="2ColumnHeading">
    <w:name w:val="2Column Heading"/>
    <w:basedOn w:val="BodyText"/>
    <w:qFormat/>
    <w:rsid w:val="00A936E2"/>
    <w:pPr>
      <w:spacing w:after="60"/>
      <w:ind w:left="-2268"/>
    </w:pPr>
    <w:rPr>
      <w:b/>
    </w:rPr>
  </w:style>
  <w:style w:type="paragraph" w:customStyle="1" w:styleId="Heading1TOC">
    <w:name w:val="Heading1 TOC"/>
    <w:basedOn w:val="Normal"/>
    <w:qFormat/>
    <w:rsid w:val="00A936E2"/>
    <w:pPr>
      <w:spacing w:before="240" w:after="120"/>
    </w:pPr>
    <w:rPr>
      <w:rFonts w:ascii="Times New Roman" w:hAnsi="Times New Roman"/>
      <w:b/>
      <w:sz w:val="32"/>
    </w:rPr>
  </w:style>
  <w:style w:type="paragraph" w:customStyle="1" w:styleId="Heading2TOC">
    <w:name w:val="Heading2 TOC"/>
    <w:basedOn w:val="Normal"/>
    <w:qFormat/>
    <w:rsid w:val="00A936E2"/>
    <w:pPr>
      <w:spacing w:before="240" w:after="60"/>
    </w:pPr>
    <w:rPr>
      <w:rFonts w:ascii="Times New Roman" w:hAnsi="Times New Roman"/>
      <w:b/>
      <w:sz w:val="28"/>
    </w:rPr>
  </w:style>
  <w:style w:type="character" w:customStyle="1" w:styleId="Underline">
    <w:name w:val="Underline"/>
    <w:basedOn w:val="DefaultParagraphFont"/>
    <w:qFormat/>
    <w:rsid w:val="00A936E2"/>
    <w:rPr>
      <w:u w:val="single"/>
    </w:rPr>
  </w:style>
  <w:style w:type="character" w:customStyle="1" w:styleId="BoldandItalics">
    <w:name w:val="Bold and Italics"/>
    <w:qFormat/>
    <w:rsid w:val="00A936E2"/>
    <w:rPr>
      <w:b/>
      <w:i/>
      <w:u w:val="none"/>
    </w:rPr>
  </w:style>
  <w:style w:type="paragraph" w:styleId="BalloonText">
    <w:name w:val="Balloon Text"/>
    <w:basedOn w:val="Normal"/>
    <w:link w:val="BalloonTextChar"/>
    <w:rsid w:val="00A936E2"/>
    <w:rPr>
      <w:rFonts w:ascii="Tahoma" w:hAnsi="Tahoma" w:cs="Tahoma"/>
      <w:sz w:val="16"/>
      <w:szCs w:val="16"/>
    </w:rPr>
  </w:style>
  <w:style w:type="character" w:customStyle="1" w:styleId="BalloonTextChar">
    <w:name w:val="Balloon Text Char"/>
    <w:basedOn w:val="DefaultParagraphFont"/>
    <w:link w:val="BalloonText"/>
    <w:rsid w:val="00A936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6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36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6E2"/>
    <w:rPr>
      <w:b/>
      <w:color w:val="660033"/>
      <w:spacing w:val="0"/>
    </w:rPr>
  </w:style>
  <w:style w:type="paragraph" w:customStyle="1" w:styleId="Nameditemlist">
    <w:name w:val="Named item list"/>
    <w:basedOn w:val="BodyText"/>
    <w:qFormat/>
    <w:rsid w:val="00A936E2"/>
    <w:pPr>
      <w:tabs>
        <w:tab w:val="left" w:pos="2835"/>
      </w:tabs>
      <w:ind w:left="2835" w:hanging="2835"/>
    </w:pPr>
  </w:style>
  <w:style w:type="paragraph" w:customStyle="1" w:styleId="BodyTextnopadding">
    <w:name w:val="Body Text no padding"/>
    <w:basedOn w:val="BodyText"/>
    <w:qFormat/>
    <w:rsid w:val="00A936E2"/>
    <w:pPr>
      <w:spacing w:before="0" w:after="0"/>
    </w:pPr>
  </w:style>
  <w:style w:type="paragraph" w:customStyle="1" w:styleId="BodyTextBold">
    <w:name w:val="Body Text Bold"/>
    <w:basedOn w:val="BodyText"/>
    <w:qFormat/>
    <w:rsid w:val="00A936E2"/>
    <w:rPr>
      <w:b/>
    </w:rPr>
  </w:style>
  <w:style w:type="character" w:styleId="Hyperlink">
    <w:name w:val="Hyperlink"/>
    <w:basedOn w:val="DefaultParagraphFont"/>
    <w:uiPriority w:val="99"/>
    <w:unhideWhenUsed/>
    <w:rsid w:val="00510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537</Words>
  <Characters>3734</Characters>
  <Application>Microsoft Office Word</Application>
  <DocSecurity>0</DocSecurity>
  <Lines>91</Lines>
  <Paragraphs>64</Paragraphs>
  <ScaleCrop>false</ScaleCrop>
  <Company>Author-it Software Corporation Ltd.</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MARL043 Apply basic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