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2F5" w:rsidP="00B222F5">
      <w:pPr>
        <w:pStyle w:val="Title"/>
      </w:pPr>
      <w:r>
        <w:fldChar w:fldCharType="begin"/>
      </w:r>
      <w:r>
        <w:instrText xml:space="preserve"> TITLE   \* MERGEFORMAT </w:instrText>
      </w:r>
      <w:r>
        <w:fldChar w:fldCharType="separate"/>
      </w:r>
      <w:r>
        <w:t>MARL042 Apply basic principles of marine electrotechnology</w:t>
      </w:r>
      <w:r>
        <w:fldChar w:fldCharType="end"/>
      </w:r>
    </w:p>
    <w:p w:rsidR="00B222F5" w:rsidP="00B222F5">
      <w:pPr>
        <w:pStyle w:val="Version"/>
        <w:sectPr w:rsidSect="003E11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1EA" w:rsidP="003E11EA">
      <w:pPr>
        <w:pStyle w:val="SuperHeading"/>
      </w:pPr>
      <w:r w:rsidRPr="003E11EA">
        <w:t>MARL042 Apply basic principles of marine electrotechnology</w:t>
      </w:r>
    </w:p>
    <w:p w:rsidR="00000000" w:rsidRPr="003E11EA" w:rsidP="003E11EA">
      <w:pPr>
        <w:pStyle w:val="Heading1"/>
      </w:pPr>
      <w:bookmarkStart w:id="1" w:name="O_1087712"/>
      <w:bookmarkEnd w:id="1"/>
      <w:r w:rsidRPr="003E11EA">
        <w:t>Modification History</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Release 1. This is the first release of this unit of competency in the MAR Maritime Training Package.</w:t>
            </w:r>
          </w:p>
        </w:tc>
      </w:tr>
    </w:tbl>
    <w:p w:rsidR="00B222F5" w:rsidP="003E11EA">
      <w:pPr>
        <w:pStyle w:val="NoPaddingFontSize1"/>
      </w:pPr>
    </w:p>
    <w:p w:rsidR="00B222F5" w:rsidP="003E11EA">
      <w:pPr>
        <w:pStyle w:val="NoPaddingFontSize1"/>
      </w:pPr>
    </w:p>
    <w:p w:rsidR="00000000" w:rsidRPr="003E11EA" w:rsidP="003E11EA">
      <w:pPr>
        <w:pStyle w:val="Heading1"/>
      </w:pPr>
      <w:bookmarkStart w:id="2" w:name="O_1087713"/>
      <w:bookmarkEnd w:id="2"/>
      <w:r w:rsidRPr="003E11EA">
        <w:t>Application</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This unit involves the skills and knowledge required to explain basic marine elec</w:t>
            </w:r>
            <w:r w:rsidRPr="003E11EA">
              <w:t>trotechnology principles and to perform basic electrical calculations.</w:t>
            </w:r>
          </w:p>
          <w:p w:rsidR="00000000" w:rsidRPr="003E11EA" w:rsidP="003E11EA">
            <w:pPr>
              <w:pStyle w:val="BodyText"/>
            </w:pPr>
            <w:r w:rsidRPr="003E11EA">
              <w:t>This unit applies to people working in the maritime industry in the capacity of:</w:t>
            </w:r>
          </w:p>
          <w:p w:rsidR="00000000" w:rsidRPr="003E11EA" w:rsidP="003E11EA">
            <w:pPr>
              <w:pStyle w:val="ListBullet"/>
            </w:pPr>
            <w:r w:rsidRPr="003E11EA">
              <w:t>Electro-Technical Officer (STCW Electro-Technical Officer Unlimited)</w:t>
            </w:r>
          </w:p>
          <w:p w:rsidR="00000000" w:rsidRPr="003E11EA" w:rsidP="003E11EA">
            <w:pPr>
              <w:pStyle w:val="ListBullet"/>
            </w:pPr>
            <w:r w:rsidRPr="003E11EA">
              <w:t>Engineer Watchkeeper (STCW Enginee</w:t>
            </w:r>
            <w:r w:rsidRPr="003E11EA">
              <w:t xml:space="preserve">r Watchkeeper Unlimited). </w:t>
            </w:r>
          </w:p>
          <w:p w:rsidR="00000000" w:rsidRPr="003E11EA" w:rsidP="003E11EA">
            <w:pPr>
              <w:pStyle w:val="BodyText"/>
            </w:pPr>
            <w:r w:rsidRPr="003E11EA">
              <w:rPr>
                <w:rStyle w:val="SpecialBold"/>
              </w:rPr>
              <w:t>Licensing/Regulatory Information</w:t>
            </w:r>
          </w:p>
          <w:p w:rsidR="00000000" w:rsidRPr="003E11EA" w:rsidP="003E11EA">
            <w:pPr>
              <w:pStyle w:val="ListBullet"/>
            </w:pPr>
            <w:r w:rsidRPr="003E11EA">
              <w:t xml:space="preserve">Legislative and regulatory requirements are applicable to this unit.  </w:t>
            </w:r>
          </w:p>
          <w:p w:rsidR="00000000" w:rsidRPr="003E11EA" w:rsidP="003E11EA">
            <w:pPr>
              <w:pStyle w:val="ListBullet"/>
            </w:pPr>
            <w:r w:rsidRPr="003E11EA">
              <w:t>This unit is one of the requirements to obtain Australian Maritime Safety Authority (AMSA) certification as an Electro-Techn</w:t>
            </w:r>
            <w:r w:rsidRPr="003E11EA">
              <w:t>ical Officer (STCW Electro-Technical Officer Unlimited) or Engineer Watchkeeper (STCW Engineer Watchkeeper Unlimited) and to meet regulatory requirements this unit must be delivered consistent with Marine Orders and with the relevant sections of the Intern</w:t>
            </w:r>
            <w:r w:rsidRPr="003E11EA">
              <w:t>ational Convention on Standards of Training, Certification and Watchkeeping for Seafarers (STCW).</w:t>
            </w:r>
          </w:p>
          <w:p w:rsidR="00000000" w:rsidRPr="003E11EA" w:rsidP="003E11EA">
            <w:pPr>
              <w:pStyle w:val="ListBullet"/>
            </w:pPr>
            <w:r w:rsidRPr="003E11EA">
              <w:t>Those regulatory requirements include STCW International Maritime Organisation Organization (IMO) model course competencies and areas of knowledge, understanding and proficiency, together with the estimated total hours required for lectures and practical e</w:t>
            </w:r>
            <w:r w:rsidRPr="003E11EA">
              <w:t>xercises. Teaching staff should note that timings are suggestions only and should be adapted to suit individual groups of trainees depending on their experience, ability, equipment and staff available for training.</w:t>
            </w:r>
          </w:p>
        </w:tc>
      </w:tr>
    </w:tbl>
    <w:p w:rsidR="00000000" w:rsidRPr="003E11EA" w:rsidP="003E11EA">
      <w:pPr>
        <w:pStyle w:val="NoPaddingFontSize1"/>
      </w:pPr>
    </w:p>
    <w:p w:rsidR="00000000" w:rsidRPr="003E11EA" w:rsidP="003E11EA">
      <w:pPr>
        <w:pStyle w:val="AllowPageBreak"/>
      </w:pPr>
    </w:p>
    <w:p w:rsidR="00000000" w:rsidRPr="003E11EA" w:rsidP="003E11EA">
      <w:pPr>
        <w:pStyle w:val="Heading1"/>
      </w:pPr>
      <w:bookmarkStart w:id="3" w:name="O_1087714"/>
      <w:bookmarkEnd w:id="3"/>
      <w:r w:rsidRPr="003E11EA">
        <w:t>Pre-requisite Unit</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N</w:t>
            </w:r>
            <w:r w:rsidRPr="003E11EA">
              <w:t>ot applicable.</w:t>
            </w:r>
          </w:p>
        </w:tc>
      </w:tr>
    </w:tbl>
    <w:p w:rsidR="00B222F5" w:rsidP="003E11EA">
      <w:pPr>
        <w:pStyle w:val="NoPaddingFontSize1"/>
      </w:pPr>
    </w:p>
    <w:p w:rsidR="00B222F5" w:rsidP="003E11EA">
      <w:pPr>
        <w:pStyle w:val="NoPaddingFontSize1"/>
      </w:pPr>
    </w:p>
    <w:p w:rsidR="00000000" w:rsidRPr="003E11EA" w:rsidP="003E11EA">
      <w:pPr>
        <w:pStyle w:val="Heading1"/>
      </w:pPr>
      <w:bookmarkStart w:id="4" w:name="O_1087715"/>
      <w:bookmarkEnd w:id="4"/>
      <w:r w:rsidRPr="003E11EA">
        <w:t>Competency Field</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L – Engineering</w:t>
            </w:r>
          </w:p>
        </w:tc>
      </w:tr>
    </w:tbl>
    <w:p w:rsidR="00B222F5" w:rsidP="003E11EA">
      <w:pPr>
        <w:pStyle w:val="NoPaddingFontSize1"/>
      </w:pPr>
    </w:p>
    <w:p w:rsidR="00B222F5" w:rsidP="003E11EA">
      <w:pPr>
        <w:pStyle w:val="NoPaddingFontSize1"/>
      </w:pPr>
    </w:p>
    <w:p w:rsidR="00000000" w:rsidRPr="003E11EA" w:rsidP="003E11EA">
      <w:pPr>
        <w:pStyle w:val="Heading1"/>
      </w:pPr>
      <w:bookmarkStart w:id="5" w:name="O_1087716"/>
      <w:bookmarkEnd w:id="5"/>
      <w:r w:rsidRPr="003E11EA">
        <w:t>Unit Sector</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Not applicable.</w:t>
            </w:r>
          </w:p>
        </w:tc>
      </w:tr>
    </w:tbl>
    <w:p w:rsidR="00B222F5" w:rsidP="003E11EA">
      <w:pPr>
        <w:pStyle w:val="NoPaddingFontSize1"/>
      </w:pPr>
    </w:p>
    <w:p w:rsidR="00B222F5" w:rsidP="003E11EA">
      <w:pPr>
        <w:pStyle w:val="NoPaddingFontSize1"/>
      </w:pPr>
    </w:p>
    <w:p w:rsidR="00000000" w:rsidRPr="003E11EA" w:rsidP="003E11EA">
      <w:pPr>
        <w:pStyle w:val="Heading1"/>
      </w:pPr>
      <w:bookmarkStart w:id="6" w:name="O_1087717"/>
      <w:bookmarkEnd w:id="6"/>
      <w:r w:rsidRPr="003E11E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11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PERFORMANCE CRITERIA</w:t>
            </w:r>
          </w:p>
        </w:tc>
      </w:tr>
      <w:tr w:rsidTr="003E11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Performance criteria describe the performance needed to demonstrate achievement of the element.</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Explain how material properties affect resistance of electrical conductors</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Terms and symbols used in the formula for resistivity are used correctly</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resistance varies with changes in conductor length and cross-sectional area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resistance varies with temperature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w:t>
            </w:r>
            <w:r w:rsidRPr="003E11EA">
              <w:t>rmed that illustrate how material properties affect resistance of electrical conductors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Apply Ohm’s Law to electrical circuits</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Main sources of electromagnetic field (EMF) are identified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Terms and symbols used in Ohm’s Law are used correctly</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performed using Ohm’s Law to solve problems involving internal, external and variable resistances in both series and parallel circuits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performed to determine power required and/or energy expended by electrical devices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Circuits for a Wheatstone bridge and a slide wire bridge are sketched and their application on a ship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w:t>
            </w:r>
            <w:r w:rsidRPr="003E11EA">
              <w:t>ions are performed dealing with resistances, currents and voltage drops in bridge circuits under null or balanced conditions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Apply principles of electrolytic action to electrical cells</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the theory of electrolytic disassociation when applied to co</w:t>
            </w:r>
            <w:r w:rsidRPr="003E11EA">
              <w:t>mmon electrolytic solutions and electrode materials explains the generation of EMF from chemical sources,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Primary cells are distinguished from secondary cells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 xml:space="preserve">Calculations are performed to solve problems involving currents, voltage drops and terminal potential difference of cells connected to form batteries in series and in </w:t>
            </w:r>
            <w:r w:rsidRPr="003E11EA">
              <w:t>parallel</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capacity of a battery is measured is explained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of</w:t>
            </w:r>
            <w:r w:rsidRPr="003E11EA">
              <w:t xml:space="preserve"> typical batteries used in marine environments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Apply principles of electromagnetism to EMF generation</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Form and properties of the magnetic fields surrounding single conductor and multi-turn solenoid coils when carrying an electrical current are compared and contrasted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Terms and symbols used in Faraday’s and Lenz’s laws of electromagnetic induction ar</w:t>
            </w:r>
            <w:r w:rsidRPr="003E11EA">
              <w:t>e used correctly</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performed using Faraday’s and Lenz’s laws of electromagnetic induction to solve problems related to electromagnetism and EMF generation</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Fleming’s Right Hand Rule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Explain operation of direct cur</w:t>
            </w:r>
            <w:r w:rsidRPr="003E11EA">
              <w:rPr>
                <w:rStyle w:val="SpecialBold"/>
              </w:rPr>
              <w:t>rent (DC) rotating machinery</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and methods of maintaining and repairing typical DC machines are illustrated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Principle wiring arrangements used with DC machines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Action of the commutator in DC generators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Significance of Back EMF (Eb) in the operation of DC motors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Mathematical formulae are applied to show relationships between operational parameters of DC motors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performed to solve simple problems relating to power output and efficiency in DC. motors</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Explain operation of alternating current (AC) rotating machinery</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three phase AC may be developed out of simple single phase AC is explained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Difference between Star and Delta connections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How a three phase supply can generate a rotating magnetic field is explained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of an AC synchronous generator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of an AC induction motor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Calculations are performed to show how driving torque is produced in an induction motor</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Explain parallel operation and load sharing of generator</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Load/voltage curves of AC and DC generators are</w:t>
            </w:r>
            <w:r w:rsidRPr="003E11EA">
              <w:t xml:space="preserve"> compared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Main requirements for satisfactory power sharing between both AC and DC generators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Sequences that occur when load changes on two DC generators working in parallel without an equaliser connection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Effect of varying power factors on the load/voltage curve of an AC generator is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rPr>
                <w:rStyle w:val="SpecialBold"/>
              </w:rPr>
              <w:t>Explain coupling and breaking connections between switchboard and distribution panels</w:t>
            </w: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equipment and service of main switchboard and emergency swit</w:t>
            </w:r>
            <w:r w:rsidRPr="003E11EA">
              <w:t>chboard and distribution panel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and operation principle of measuring instruments in main and emergency switchboards and distribution panels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Construction and operation principle of circuit br</w:t>
            </w:r>
            <w:r w:rsidRPr="003E11EA">
              <w:t>eakers and their tripping devices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Procedures for restarting ship equipment after power supply failure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t>Connection between main and emergency switchboards and necessary safeguards are outlined</w:t>
            </w:r>
          </w:p>
        </w:tc>
      </w:tr>
      <w:tr w:rsidTr="003E11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11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E11EA">
            <w:pPr>
              <w:pStyle w:val="BodyText"/>
              <w:rPr>
                <w:lang w:val="en-NZ"/>
              </w:rPr>
            </w:pPr>
            <w:r w:rsidRPr="003E11EA">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Procedures for cha</w:t>
            </w:r>
            <w:r w:rsidRPr="003E11EA">
              <w:t>ngeover to shore-connection supply are outlined</w:t>
            </w:r>
          </w:p>
        </w:tc>
      </w:tr>
    </w:tbl>
    <w:p w:rsidR="00B222F5" w:rsidP="003E11EA">
      <w:pPr>
        <w:pStyle w:val="NoPaddingFontSize1"/>
      </w:pPr>
    </w:p>
    <w:p w:rsidR="00B222F5" w:rsidP="003E11EA">
      <w:pPr>
        <w:pStyle w:val="NoPaddingFontSize1"/>
      </w:pPr>
    </w:p>
    <w:p w:rsidR="00000000" w:rsidRPr="003E11EA" w:rsidP="003E11EA">
      <w:pPr>
        <w:pStyle w:val="Heading1"/>
      </w:pPr>
      <w:bookmarkStart w:id="7" w:name="O_1087718"/>
      <w:bookmarkEnd w:id="7"/>
      <w:r w:rsidRPr="003E11EA">
        <w:t>Foundation Skills</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rPr>
          <w:trHeight w:val="706"/>
        </w:trPr>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Foundation skills essential to performance are explicit in the performance criteria of this unit of competency.</w:t>
            </w:r>
          </w:p>
        </w:tc>
      </w:tr>
    </w:tbl>
    <w:p w:rsidR="00B222F5" w:rsidP="003E11EA">
      <w:pPr>
        <w:pStyle w:val="NoPaddingFontSize1"/>
      </w:pPr>
    </w:p>
    <w:p w:rsidR="00B222F5" w:rsidP="003E11EA">
      <w:pPr>
        <w:pStyle w:val="NoPaddingFontSize1"/>
      </w:pPr>
    </w:p>
    <w:p w:rsidR="00000000" w:rsidRPr="003E11EA" w:rsidP="003E11EA">
      <w:pPr>
        <w:pStyle w:val="Heading1"/>
      </w:pPr>
      <w:bookmarkStart w:id="8" w:name="O_1087719"/>
      <w:bookmarkEnd w:id="8"/>
      <w:r w:rsidRPr="003E11EA">
        <w:t>Range of Conditions</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Range is re</w:t>
            </w:r>
            <w:r w:rsidRPr="003E11EA">
              <w:t>stricted to essential operating conditions and any other variables essential to the work environment.</w:t>
            </w:r>
          </w:p>
        </w:tc>
      </w:tr>
    </w:tbl>
    <w:p w:rsidR="00B222F5" w:rsidP="003E11EA">
      <w:pPr>
        <w:pStyle w:val="NoPaddingFontSize1"/>
      </w:pPr>
    </w:p>
    <w:p w:rsidR="00B222F5" w:rsidP="003E11EA">
      <w:pPr>
        <w:pStyle w:val="NoPaddingFontSize1"/>
      </w:pPr>
    </w:p>
    <w:p w:rsidR="00000000" w:rsidRPr="003E11EA" w:rsidP="003E11EA">
      <w:pPr>
        <w:pStyle w:val="Heading1"/>
      </w:pPr>
      <w:bookmarkStart w:id="9" w:name="O_1087720"/>
      <w:bookmarkEnd w:id="9"/>
      <w:r w:rsidRPr="003E11EA">
        <w:t>Unit Mapping Information</w:t>
      </w:r>
    </w:p>
    <w:tbl>
      <w:tblPr>
        <w:tblW w:w="9497" w:type="dxa"/>
        <w:tblLayout w:type="fixed"/>
        <w:tblCellMar>
          <w:left w:w="62" w:type="dxa"/>
          <w:right w:w="62" w:type="dxa"/>
        </w:tblCellMar>
        <w:tblLook w:val="0000"/>
      </w:tblPr>
      <w:tblGrid>
        <w:gridCol w:w="9497"/>
      </w:tblGrid>
      <w:tr w:rsidTr="003E11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11EA" w:rsidP="003E11EA">
            <w:pPr>
              <w:pStyle w:val="BodyText"/>
            </w:pPr>
            <w:r w:rsidRPr="003E11EA">
              <w:t>This unit replaces and is equivalent to MARL010 Apply basic principles of marine electrotechnology.</w:t>
            </w:r>
          </w:p>
        </w:tc>
      </w:tr>
    </w:tbl>
    <w:p w:rsidR="00B222F5" w:rsidP="003E11EA">
      <w:pPr>
        <w:pStyle w:val="NoPaddingFontSize1"/>
      </w:pPr>
    </w:p>
    <w:p w:rsidR="00B222F5" w:rsidP="003E11EA">
      <w:pPr>
        <w:pStyle w:val="NoPaddingFontSize1"/>
      </w:pPr>
    </w:p>
    <w:p w:rsidR="00000000" w:rsidRPr="003E11EA" w:rsidP="003E11EA">
      <w:pPr>
        <w:pStyle w:val="Heading1"/>
      </w:pPr>
      <w:bookmarkStart w:id="10" w:name="O_1087727"/>
      <w:bookmarkEnd w:id="10"/>
      <w:r w:rsidRPr="003E11EA">
        <w:t>Links</w:t>
      </w:r>
    </w:p>
    <w:p w:rsidR="00000000" w:rsidRPr="003E11EA" w:rsidP="00B222F5">
      <w:pPr>
        <w:pStyle w:val="BodyText"/>
      </w:pPr>
      <w:r w:rsidRPr="003E11E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5719A">
        <w:rPr>
          <w:rStyle w:val="Hyperlink"/>
        </w:rPr>
        <w:t>https://vetnet.gov.au/Pages/TrainingDocs.aspx?q=772efb7b-4cce-47fe-9bbd-ee3b1d1eb4c2</w:t>
      </w:r>
      <w:r>
        <w:fldChar w:fldCharType="end"/>
      </w:r>
    </w:p>
    <w:p w:rsidR="00000000" w:rsidRPr="003E11EA" w:rsidP="003E11EA"/>
    <w:sectPr w:rsidSect="003E11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EA" w:rsidRPr="00B222F5" w:rsidP="00B22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F5" w:rsidP="003E1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2F5" w:rsidP="003E11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222F5" w:rsidP="003E11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1EA" w:rsidRPr="00B222F5" w:rsidP="00B22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F5" w:rsidRPr="002D2AF8" w:rsidP="003E11EA">
    <w:pPr>
      <w:pStyle w:val="Header"/>
      <w:framePr w:wrap="around"/>
    </w:pPr>
    <w:r>
      <w:fldChar w:fldCharType="begin"/>
    </w:r>
    <w:r>
      <w:instrText xml:space="preserve"> TITLE   \* MERGEFORMAT </w:instrText>
    </w:r>
    <w:r>
      <w:fldChar w:fldCharType="separate"/>
    </w:r>
    <w:r>
      <w:t>MARL042 Apply basic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222F5" w:rsidP="003E11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FC6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200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1EA"/>
    <w:pPr>
      <w:spacing w:before="360" w:after="60"/>
      <w:outlineLvl w:val="0"/>
    </w:pPr>
    <w:rPr>
      <w:sz w:val="32"/>
    </w:rPr>
  </w:style>
  <w:style w:type="paragraph" w:styleId="Heading2">
    <w:name w:val="heading 2"/>
    <w:basedOn w:val="HeadingBase"/>
    <w:next w:val="BodyText"/>
    <w:link w:val="Heading2Char"/>
    <w:qFormat/>
    <w:rsid w:val="003E11EA"/>
    <w:pPr>
      <w:keepLines/>
      <w:spacing w:before="240" w:after="120"/>
      <w:outlineLvl w:val="1"/>
    </w:pPr>
    <w:rPr>
      <w:sz w:val="28"/>
      <w:szCs w:val="40"/>
    </w:rPr>
  </w:style>
  <w:style w:type="paragraph" w:styleId="Heading3">
    <w:name w:val="heading 3"/>
    <w:basedOn w:val="HeadingBase"/>
    <w:next w:val="BodyText"/>
    <w:link w:val="Heading3Char"/>
    <w:qFormat/>
    <w:rsid w:val="003E11EA"/>
    <w:pPr>
      <w:spacing w:before="180" w:after="120"/>
      <w:outlineLvl w:val="2"/>
    </w:pPr>
    <w:rPr>
      <w:spacing w:val="-10"/>
      <w:kern w:val="32"/>
    </w:rPr>
  </w:style>
  <w:style w:type="paragraph" w:styleId="Heading4">
    <w:name w:val="heading 4"/>
    <w:basedOn w:val="HeadingBase"/>
    <w:next w:val="BodyText"/>
    <w:link w:val="Heading4Char"/>
    <w:qFormat/>
    <w:rsid w:val="003E11EA"/>
    <w:pPr>
      <w:spacing w:before="160" w:after="120"/>
      <w:outlineLvl w:val="3"/>
    </w:pPr>
    <w:rPr>
      <w:sz w:val="22"/>
    </w:rPr>
  </w:style>
  <w:style w:type="paragraph" w:styleId="Heading5">
    <w:name w:val="heading 5"/>
    <w:basedOn w:val="HeadingBase"/>
    <w:next w:val="Normal"/>
    <w:link w:val="Heading5Char"/>
    <w:qFormat/>
    <w:rsid w:val="003E11EA"/>
    <w:pPr>
      <w:spacing w:before="80"/>
      <w:outlineLvl w:val="4"/>
    </w:pPr>
    <w:rPr>
      <w:color w:val="918585"/>
      <w:sz w:val="20"/>
    </w:rPr>
  </w:style>
  <w:style w:type="paragraph" w:styleId="Heading6">
    <w:name w:val="heading 6"/>
    <w:basedOn w:val="HeadingBase"/>
    <w:next w:val="Normal"/>
    <w:link w:val="Heading6Char"/>
    <w:qFormat/>
    <w:rsid w:val="003E11EA"/>
    <w:pPr>
      <w:spacing w:before="60"/>
      <w:outlineLvl w:val="5"/>
    </w:pPr>
    <w:rPr>
      <w:color w:val="918585"/>
      <w:sz w:val="20"/>
    </w:rPr>
  </w:style>
  <w:style w:type="paragraph" w:styleId="Heading7">
    <w:name w:val="heading 7"/>
    <w:basedOn w:val="Normal"/>
    <w:next w:val="Normal"/>
    <w:link w:val="Heading7Char"/>
    <w:qFormat/>
    <w:rsid w:val="003E11EA"/>
    <w:pPr>
      <w:ind w:left="720"/>
      <w:outlineLvl w:val="6"/>
    </w:pPr>
    <w:rPr>
      <w:i/>
    </w:rPr>
  </w:style>
  <w:style w:type="paragraph" w:styleId="Heading8">
    <w:name w:val="heading 8"/>
    <w:basedOn w:val="Normal"/>
    <w:next w:val="Normal"/>
    <w:link w:val="Heading8Char"/>
    <w:qFormat/>
    <w:rsid w:val="003E11EA"/>
    <w:pPr>
      <w:ind w:left="720"/>
      <w:outlineLvl w:val="7"/>
    </w:pPr>
    <w:rPr>
      <w:i/>
    </w:rPr>
  </w:style>
  <w:style w:type="paragraph" w:styleId="Heading9">
    <w:name w:val="heading 9"/>
    <w:basedOn w:val="Normal"/>
    <w:next w:val="Normal"/>
    <w:link w:val="Heading9Char"/>
    <w:qFormat/>
    <w:rsid w:val="003E11EA"/>
    <w:pPr>
      <w:ind w:left="720"/>
      <w:outlineLvl w:val="8"/>
    </w:pPr>
    <w:rPr>
      <w:i/>
    </w:rPr>
  </w:style>
  <w:style w:type="character" w:default="1" w:styleId="DefaultParagraphFont">
    <w:name w:val="Default Paragraph Font"/>
    <w:uiPriority w:val="1"/>
    <w:unhideWhenUsed/>
    <w:rsid w:val="003E1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1EA"/>
  </w:style>
  <w:style w:type="character" w:customStyle="1" w:styleId="Heading1Char">
    <w:name w:val="Heading 1 Char"/>
    <w:basedOn w:val="DefaultParagraphFont"/>
    <w:link w:val="Heading1"/>
    <w:rsid w:val="003E11EA"/>
    <w:rPr>
      <w:rFonts w:ascii="Times New Roman" w:eastAsia="Times New Roman" w:hAnsi="Times New Roman" w:cs="Times New Roman"/>
      <w:b/>
      <w:sz w:val="32"/>
      <w:szCs w:val="20"/>
      <w:lang w:eastAsia="en-US"/>
    </w:rPr>
  </w:style>
  <w:style w:type="paragraph" w:styleId="BodyText">
    <w:name w:val="Body Text"/>
    <w:basedOn w:val="Normal"/>
    <w:link w:val="BodyTextChar"/>
    <w:rsid w:val="003E11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1EA"/>
    <w:rPr>
      <w:rFonts w:ascii="Times New Roman" w:eastAsia="Times New Roman" w:hAnsi="Times New Roman" w:cs="Times New Roman"/>
      <w:sz w:val="24"/>
      <w:lang w:eastAsia="en-US"/>
    </w:rPr>
  </w:style>
  <w:style w:type="paragraph" w:styleId="ListBullet">
    <w:name w:val="List Bullet"/>
    <w:basedOn w:val="List"/>
    <w:rsid w:val="003E11EA"/>
    <w:pPr>
      <w:numPr>
        <w:numId w:val="11"/>
      </w:numPr>
      <w:tabs>
        <w:tab w:val="clear" w:pos="340"/>
      </w:tabs>
      <w:spacing w:before="40" w:after="40"/>
    </w:pPr>
  </w:style>
  <w:style w:type="character" w:customStyle="1" w:styleId="SpecialBold">
    <w:name w:val="Special Bold"/>
    <w:basedOn w:val="DefaultParagraphFont"/>
    <w:rsid w:val="003E11EA"/>
    <w:rPr>
      <w:b/>
      <w:spacing w:val="0"/>
    </w:rPr>
  </w:style>
  <w:style w:type="paragraph" w:customStyle="1" w:styleId="SuperHeading">
    <w:name w:val="SuperHeading"/>
    <w:basedOn w:val="Normal"/>
    <w:rsid w:val="003E11EA"/>
    <w:pPr>
      <w:spacing w:before="240" w:after="120"/>
      <w:outlineLvl w:val="0"/>
    </w:pPr>
    <w:rPr>
      <w:rFonts w:ascii="Times New Roman" w:hAnsi="Times New Roman"/>
      <w:b/>
      <w:sz w:val="32"/>
    </w:rPr>
  </w:style>
  <w:style w:type="paragraph" w:customStyle="1" w:styleId="AllowPageBreak">
    <w:name w:val="AllowPageBreak"/>
    <w:rsid w:val="003E11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1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1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1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1EA"/>
    <w:rPr>
      <w:rFonts w:ascii="Courier New" w:eastAsia="Times New Roman" w:hAnsi="Courier New" w:cs="Times New Roman"/>
      <w:i/>
      <w:szCs w:val="20"/>
      <w:lang w:eastAsia="en-US"/>
    </w:rPr>
  </w:style>
  <w:style w:type="paragraph" w:customStyle="1" w:styleId="HeadingBase">
    <w:name w:val="Heading Base"/>
    <w:rsid w:val="003E1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1EA"/>
    <w:pPr>
      <w:tabs>
        <w:tab w:val="right" w:leader="dot" w:pos="9072"/>
      </w:tabs>
      <w:ind w:left="567"/>
    </w:pPr>
    <w:rPr>
      <w:szCs w:val="22"/>
    </w:rPr>
  </w:style>
  <w:style w:type="paragraph" w:customStyle="1" w:styleId="TOCBase">
    <w:name w:val="TOC Base"/>
    <w:rsid w:val="003E1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1EA"/>
    <w:pPr>
      <w:tabs>
        <w:tab w:val="right" w:leader="dot" w:pos="9072"/>
      </w:tabs>
      <w:spacing w:before="40" w:after="40"/>
      <w:ind w:left="284"/>
    </w:pPr>
    <w:rPr>
      <w:rFonts w:ascii="Times New Roman" w:hAnsi="Times New Roman"/>
    </w:rPr>
  </w:style>
  <w:style w:type="paragraph" w:styleId="TOC1">
    <w:name w:val="toc 1"/>
    <w:basedOn w:val="TOCBase"/>
    <w:next w:val="Normal"/>
    <w:rsid w:val="003E11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1EA"/>
    <w:rPr>
      <w:rFonts w:ascii="Times New Roman" w:eastAsia="Times New Roman" w:hAnsi="Times New Roman" w:cs="Times New Roman"/>
      <w:sz w:val="16"/>
      <w:lang w:eastAsia="en-US"/>
    </w:rPr>
  </w:style>
  <w:style w:type="paragraph" w:styleId="Title">
    <w:name w:val="Title"/>
    <w:basedOn w:val="HeadingBase"/>
    <w:link w:val="TitleChar"/>
    <w:qFormat/>
    <w:rsid w:val="003E11EA"/>
    <w:pPr>
      <w:spacing w:before="5040"/>
      <w:jc w:val="center"/>
    </w:pPr>
    <w:rPr>
      <w:sz w:val="48"/>
      <w:szCs w:val="72"/>
      <w:lang w:val="en-US"/>
    </w:rPr>
  </w:style>
  <w:style w:type="character" w:customStyle="1" w:styleId="TitleChar">
    <w:name w:val="Title Char"/>
    <w:basedOn w:val="DefaultParagraphFont"/>
    <w:link w:val="Title"/>
    <w:rsid w:val="003E1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1EA"/>
    <w:pPr>
      <w:tabs>
        <w:tab w:val="left" w:pos="3600"/>
        <w:tab w:val="left" w:pos="3958"/>
      </w:tabs>
    </w:pPr>
  </w:style>
  <w:style w:type="paragraph" w:styleId="List">
    <w:name w:val="List"/>
    <w:basedOn w:val="BodyText"/>
    <w:next w:val="BodyText"/>
    <w:rsid w:val="003E11EA"/>
    <w:pPr>
      <w:tabs>
        <w:tab w:val="left" w:pos="340"/>
      </w:tabs>
      <w:spacing w:before="60" w:after="60"/>
      <w:ind w:left="340" w:hanging="340"/>
    </w:pPr>
  </w:style>
  <w:style w:type="paragraph" w:customStyle="1" w:styleId="Note">
    <w:name w:val="Note"/>
    <w:basedOn w:val="BodyText"/>
    <w:rsid w:val="003E1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1EA"/>
    <w:pPr>
      <w:framePr w:wrap="auto" w:hAnchor="text" w:y="6049"/>
    </w:pPr>
    <w:rPr>
      <w:color w:val="000000"/>
      <w:sz w:val="40"/>
    </w:rPr>
  </w:style>
  <w:style w:type="paragraph" w:customStyle="1" w:styleId="TOCTitle">
    <w:name w:val="TOCTitle"/>
    <w:basedOn w:val="Heading1"/>
    <w:rsid w:val="003E11EA"/>
    <w:pPr>
      <w:spacing w:after="240"/>
      <w:jc w:val="center"/>
      <w:outlineLvl w:val="9"/>
    </w:pPr>
    <w:rPr>
      <w:caps/>
    </w:rPr>
  </w:style>
  <w:style w:type="paragraph" w:customStyle="1" w:styleId="Version">
    <w:name w:val="Version"/>
    <w:rsid w:val="003E11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1EA"/>
    <w:pPr>
      <w:numPr>
        <w:numId w:val="12"/>
      </w:numPr>
      <w:tabs>
        <w:tab w:val="clear" w:pos="680"/>
      </w:tabs>
    </w:pPr>
  </w:style>
  <w:style w:type="paragraph" w:styleId="Index1">
    <w:name w:val="index 1"/>
    <w:basedOn w:val="Normal"/>
    <w:next w:val="Normal"/>
    <w:semiHidden/>
    <w:rsid w:val="003E11EA"/>
    <w:pPr>
      <w:keepNext w:val="0"/>
      <w:tabs>
        <w:tab w:val="right" w:pos="4176"/>
      </w:tabs>
      <w:ind w:left="198" w:hanging="198"/>
    </w:pPr>
    <w:rPr>
      <w:rFonts w:ascii="Garamond" w:hAnsi="Garamond"/>
    </w:rPr>
  </w:style>
  <w:style w:type="paragraph" w:styleId="IndexHeading">
    <w:name w:val="index heading"/>
    <w:basedOn w:val="Normal"/>
    <w:next w:val="Index1"/>
    <w:semiHidden/>
    <w:rsid w:val="003E11EA"/>
    <w:pPr>
      <w:spacing w:before="120" w:after="120"/>
    </w:pPr>
    <w:rPr>
      <w:rFonts w:ascii="Arial" w:hAnsi="Arial"/>
      <w:b/>
      <w:color w:val="918585"/>
      <w:sz w:val="24"/>
    </w:rPr>
  </w:style>
  <w:style w:type="paragraph" w:styleId="Header">
    <w:name w:val="header"/>
    <w:basedOn w:val="Normal"/>
    <w:link w:val="HeaderChar"/>
    <w:rsid w:val="003E1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1EA"/>
    <w:rPr>
      <w:rFonts w:ascii="Times New Roman" w:eastAsia="Times New Roman" w:hAnsi="Times New Roman" w:cs="Times New Roman"/>
      <w:sz w:val="16"/>
      <w:szCs w:val="20"/>
      <w:lang w:val="en-GB" w:eastAsia="en-US"/>
    </w:rPr>
  </w:style>
  <w:style w:type="paragraph" w:customStyle="1" w:styleId="Chapter">
    <w:name w:val="Chapter"/>
    <w:basedOn w:val="Normal"/>
    <w:rsid w:val="003E11EA"/>
    <w:pPr>
      <w:spacing w:before="240"/>
    </w:pPr>
    <w:rPr>
      <w:rFonts w:ascii="Times New Roman" w:hAnsi="Times New Roman"/>
      <w:smallCaps/>
      <w:spacing w:val="80"/>
      <w:sz w:val="28"/>
    </w:rPr>
  </w:style>
  <w:style w:type="paragraph" w:customStyle="1" w:styleId="InChapter">
    <w:name w:val="InChapter"/>
    <w:basedOn w:val="Heading3"/>
    <w:rsid w:val="003E11EA"/>
    <w:pPr>
      <w:spacing w:after="240"/>
      <w:outlineLvl w:val="9"/>
    </w:pPr>
    <w:rPr>
      <w:noProof/>
    </w:rPr>
  </w:style>
  <w:style w:type="paragraph" w:styleId="Index2">
    <w:name w:val="index 2"/>
    <w:basedOn w:val="Normal"/>
    <w:next w:val="Normal"/>
    <w:semiHidden/>
    <w:rsid w:val="003E11EA"/>
    <w:pPr>
      <w:tabs>
        <w:tab w:val="right" w:pos="4176"/>
      </w:tabs>
      <w:ind w:left="568" w:hanging="284"/>
    </w:pPr>
    <w:rPr>
      <w:rFonts w:ascii="Garamond" w:hAnsi="Garamond"/>
    </w:rPr>
  </w:style>
  <w:style w:type="paragraph" w:customStyle="1" w:styleId="Byline">
    <w:name w:val="Byline"/>
    <w:rsid w:val="003E1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1EA"/>
    <w:pPr>
      <w:tabs>
        <w:tab w:val="clear" w:pos="3600"/>
        <w:tab w:val="clear" w:pos="3958"/>
      </w:tabs>
      <w:jc w:val="right"/>
    </w:pPr>
  </w:style>
  <w:style w:type="character" w:styleId="Emphasis">
    <w:name w:val="Emphasis"/>
    <w:basedOn w:val="DefaultParagraphFont"/>
    <w:qFormat/>
    <w:rsid w:val="003E11EA"/>
    <w:rPr>
      <w:i/>
    </w:rPr>
  </w:style>
  <w:style w:type="paragraph" w:styleId="Caption">
    <w:name w:val="caption"/>
    <w:basedOn w:val="BodyText"/>
    <w:next w:val="Normal"/>
    <w:qFormat/>
    <w:rsid w:val="003E11EA"/>
    <w:pPr>
      <w:framePr w:w="2268" w:hSpace="181" w:vSpace="181" w:wrap="around" w:vAnchor="text" w:hAnchor="page" w:x="1135" w:y="285" w:anchorLock="1"/>
    </w:pPr>
    <w:rPr>
      <w:i/>
    </w:rPr>
  </w:style>
  <w:style w:type="paragraph" w:customStyle="1" w:styleId="MiniTOCTitle">
    <w:name w:val="MiniTOCTitle"/>
    <w:basedOn w:val="Heading4"/>
    <w:rsid w:val="003E11EA"/>
    <w:pPr>
      <w:spacing w:before="240"/>
      <w:outlineLvl w:val="9"/>
    </w:pPr>
    <w:rPr>
      <w:noProof/>
      <w:sz w:val="24"/>
    </w:rPr>
  </w:style>
  <w:style w:type="paragraph" w:customStyle="1" w:styleId="MiniTOCItem">
    <w:name w:val="MiniTOCItem"/>
    <w:basedOn w:val="ListBullet"/>
    <w:rsid w:val="003E11EA"/>
    <w:pPr>
      <w:numPr>
        <w:numId w:val="0"/>
      </w:numPr>
      <w:tabs>
        <w:tab w:val="right" w:leader="dot" w:pos="6521"/>
      </w:tabs>
      <w:spacing w:before="0" w:after="0"/>
    </w:pPr>
  </w:style>
  <w:style w:type="paragraph" w:customStyle="1" w:styleId="TOFTitle">
    <w:name w:val="TOFTitle"/>
    <w:basedOn w:val="TOCTitle"/>
    <w:rsid w:val="003E11EA"/>
  </w:style>
  <w:style w:type="paragraph" w:styleId="TableofFigures">
    <w:name w:val="table of figures"/>
    <w:basedOn w:val="Normal"/>
    <w:next w:val="Normal"/>
    <w:semiHidden/>
    <w:rsid w:val="003E11EA"/>
    <w:pPr>
      <w:tabs>
        <w:tab w:val="right" w:leader="dot" w:pos="9072"/>
      </w:tabs>
      <w:ind w:left="970" w:hanging="403"/>
    </w:pPr>
    <w:rPr>
      <w:rFonts w:ascii="Times New Roman" w:hAnsi="Times New Roman"/>
      <w:b/>
    </w:rPr>
  </w:style>
  <w:style w:type="paragraph" w:styleId="ListNumber">
    <w:name w:val="List Number"/>
    <w:basedOn w:val="List"/>
    <w:rsid w:val="003E11EA"/>
    <w:pPr>
      <w:numPr>
        <w:numId w:val="14"/>
      </w:numPr>
      <w:tabs>
        <w:tab w:val="clear" w:pos="340"/>
      </w:tabs>
    </w:pPr>
  </w:style>
  <w:style w:type="character" w:customStyle="1" w:styleId="WingdingSymbols">
    <w:name w:val="Wingding Symbols"/>
    <w:rsid w:val="003E11EA"/>
    <w:rPr>
      <w:rFonts w:ascii="Wingdings" w:hAnsi="Wingdings"/>
    </w:rPr>
  </w:style>
  <w:style w:type="paragraph" w:customStyle="1" w:styleId="TableHeading">
    <w:name w:val="Table Heading"/>
    <w:basedOn w:val="HeadingBase"/>
    <w:rsid w:val="003E11EA"/>
    <w:pPr>
      <w:keepLines/>
      <w:pBdr>
        <w:bottom w:val="single" w:sz="6" w:space="1" w:color="918585"/>
      </w:pBdr>
      <w:spacing w:before="240"/>
    </w:pPr>
  </w:style>
  <w:style w:type="character" w:customStyle="1" w:styleId="HotSpot">
    <w:name w:val="HotSpot"/>
    <w:rsid w:val="003E11EA"/>
    <w:rPr>
      <w:color w:val="0033CC"/>
      <w:u w:val="none"/>
    </w:rPr>
  </w:style>
  <w:style w:type="paragraph" w:customStyle="1" w:styleId="BodyTextRight">
    <w:name w:val="Body Text Right"/>
    <w:basedOn w:val="BodyText"/>
    <w:rsid w:val="003E11EA"/>
    <w:pPr>
      <w:spacing w:before="0" w:after="0"/>
      <w:jc w:val="right"/>
    </w:pPr>
  </w:style>
  <w:style w:type="paragraph" w:styleId="Index3">
    <w:name w:val="index 3"/>
    <w:basedOn w:val="ListNumber2"/>
    <w:next w:val="Normal"/>
    <w:semiHidden/>
    <w:rsid w:val="003E11EA"/>
    <w:pPr>
      <w:numPr>
        <w:numId w:val="0"/>
      </w:numPr>
      <w:tabs>
        <w:tab w:val="right" w:leader="dot" w:pos="4176"/>
      </w:tabs>
    </w:pPr>
  </w:style>
  <w:style w:type="paragraph" w:styleId="ListNumber2">
    <w:name w:val="List Number 2"/>
    <w:basedOn w:val="List2"/>
    <w:rsid w:val="003E11EA"/>
    <w:pPr>
      <w:numPr>
        <w:numId w:val="9"/>
      </w:numPr>
      <w:tabs>
        <w:tab w:val="clear" w:pos="1060"/>
      </w:tabs>
    </w:pPr>
  </w:style>
  <w:style w:type="paragraph" w:customStyle="1" w:styleId="MarginNote">
    <w:name w:val="Margin Note"/>
    <w:basedOn w:val="BodyText"/>
    <w:rsid w:val="003E1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1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1EA"/>
    <w:rPr>
      <w:sz w:val="32"/>
    </w:rPr>
  </w:style>
  <w:style w:type="paragraph" w:customStyle="1" w:styleId="HeadingProcedure">
    <w:name w:val="Heading Procedure"/>
    <w:basedOn w:val="HeadingBase"/>
    <w:next w:val="Normal"/>
    <w:rsid w:val="003E11EA"/>
    <w:pPr>
      <w:tabs>
        <w:tab w:val="left" w:pos="0"/>
      </w:tabs>
      <w:spacing w:before="120" w:after="60"/>
    </w:pPr>
    <w:rPr>
      <w:i/>
      <w:color w:val="918585"/>
      <w:sz w:val="22"/>
    </w:rPr>
  </w:style>
  <w:style w:type="paragraph" w:customStyle="1" w:styleId="TableBodyText">
    <w:name w:val="Table Body Text"/>
    <w:basedOn w:val="BodyText"/>
    <w:rsid w:val="003E11EA"/>
    <w:pPr>
      <w:spacing w:before="60" w:after="60"/>
    </w:pPr>
  </w:style>
  <w:style w:type="paragraph" w:styleId="ListContinue">
    <w:name w:val="List Continue"/>
    <w:basedOn w:val="List"/>
    <w:rsid w:val="003E11EA"/>
    <w:pPr>
      <w:ind w:firstLine="0"/>
    </w:pPr>
  </w:style>
  <w:style w:type="paragraph" w:customStyle="1" w:styleId="ListNote">
    <w:name w:val="List Note"/>
    <w:basedOn w:val="List"/>
    <w:rsid w:val="003E11EA"/>
    <w:pPr>
      <w:pBdr>
        <w:top w:val="single" w:sz="6" w:space="2" w:color="918585"/>
        <w:bottom w:val="single" w:sz="6" w:space="2" w:color="918585"/>
      </w:pBdr>
      <w:tabs>
        <w:tab w:val="left" w:pos="1021"/>
      </w:tabs>
      <w:ind w:firstLine="0"/>
    </w:pPr>
  </w:style>
  <w:style w:type="paragraph" w:customStyle="1" w:styleId="Warning">
    <w:name w:val="Warning"/>
    <w:basedOn w:val="BodyText"/>
    <w:rsid w:val="003E11EA"/>
    <w:pPr>
      <w:shd w:val="clear" w:color="auto" w:fill="D9D9D9"/>
      <w:tabs>
        <w:tab w:val="left" w:pos="992"/>
      </w:tabs>
      <w:ind w:left="119" w:right="119"/>
    </w:pPr>
    <w:rPr>
      <w:sz w:val="20"/>
    </w:rPr>
  </w:style>
  <w:style w:type="paragraph" w:customStyle="1" w:styleId="MarginIcons">
    <w:name w:val="Margin Icons"/>
    <w:basedOn w:val="BodyText"/>
    <w:rsid w:val="003E1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1EA"/>
    <w:rPr>
      <w:rFonts w:ascii="Courier New" w:hAnsi="Courier New"/>
    </w:rPr>
  </w:style>
  <w:style w:type="paragraph" w:customStyle="1" w:styleId="NoteBullet">
    <w:name w:val="Note Bullet"/>
    <w:basedOn w:val="Note"/>
    <w:rsid w:val="003E11EA"/>
    <w:pPr>
      <w:tabs>
        <w:tab w:val="clear" w:pos="680"/>
      </w:tabs>
      <w:spacing w:before="60" w:after="60"/>
    </w:pPr>
  </w:style>
  <w:style w:type="paragraph" w:customStyle="1" w:styleId="SubHeading2">
    <w:name w:val="SubHeading2"/>
    <w:basedOn w:val="HeadingBase"/>
    <w:rsid w:val="003E11EA"/>
    <w:pPr>
      <w:spacing w:before="240" w:after="60"/>
    </w:pPr>
    <w:rPr>
      <w:sz w:val="20"/>
    </w:rPr>
  </w:style>
  <w:style w:type="paragraph" w:customStyle="1" w:styleId="SubHeading1">
    <w:name w:val="SubHeading1"/>
    <w:basedOn w:val="HeadingBase"/>
    <w:rsid w:val="003E11EA"/>
    <w:pPr>
      <w:spacing w:before="240" w:after="60"/>
    </w:pPr>
    <w:rPr>
      <w:color w:val="918585"/>
      <w:sz w:val="22"/>
    </w:rPr>
  </w:style>
  <w:style w:type="paragraph" w:customStyle="1" w:styleId="SideHeading">
    <w:name w:val="Side Heading"/>
    <w:basedOn w:val="HeadingBase"/>
    <w:rsid w:val="003E1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1EA"/>
    <w:pPr>
      <w:numPr>
        <w:numId w:val="10"/>
      </w:numPr>
    </w:pPr>
  </w:style>
  <w:style w:type="paragraph" w:styleId="PlainText">
    <w:name w:val="Plain Text"/>
    <w:basedOn w:val="Normal"/>
    <w:link w:val="PlainTextChar"/>
    <w:rsid w:val="003E11EA"/>
    <w:rPr>
      <w:sz w:val="20"/>
    </w:rPr>
  </w:style>
  <w:style w:type="character" w:customStyle="1" w:styleId="PlainTextChar">
    <w:name w:val="Plain Text Char"/>
    <w:basedOn w:val="DefaultParagraphFont"/>
    <w:link w:val="PlainText"/>
    <w:rsid w:val="003E11EA"/>
    <w:rPr>
      <w:rFonts w:ascii="Courier New" w:eastAsia="Times New Roman" w:hAnsi="Courier New" w:cs="Times New Roman"/>
      <w:sz w:val="20"/>
      <w:szCs w:val="20"/>
      <w:lang w:eastAsia="en-US"/>
    </w:rPr>
  </w:style>
  <w:style w:type="character" w:customStyle="1" w:styleId="MenuOption">
    <w:name w:val="Menu Option"/>
    <w:basedOn w:val="DefaultParagraphFont"/>
    <w:rsid w:val="003E11EA"/>
    <w:rPr>
      <w:b/>
      <w:smallCaps/>
    </w:rPr>
  </w:style>
  <w:style w:type="paragraph" w:customStyle="1" w:styleId="TableListNumber">
    <w:name w:val="Table List Number"/>
    <w:basedOn w:val="ListNumber"/>
    <w:rsid w:val="003E11EA"/>
    <w:pPr>
      <w:numPr>
        <w:numId w:val="0"/>
      </w:numPr>
    </w:pPr>
  </w:style>
  <w:style w:type="paragraph" w:styleId="TOC4">
    <w:name w:val="toc 4"/>
    <w:basedOn w:val="TOCBase"/>
    <w:next w:val="Normal"/>
    <w:semiHidden/>
    <w:rsid w:val="003E11EA"/>
    <w:pPr>
      <w:tabs>
        <w:tab w:val="right" w:leader="dot" w:pos="9071"/>
      </w:tabs>
      <w:ind w:left="1701"/>
    </w:pPr>
  </w:style>
  <w:style w:type="paragraph" w:customStyle="1" w:styleId="ListAlpha">
    <w:name w:val="List Alpha"/>
    <w:basedOn w:val="List"/>
    <w:rsid w:val="003E11EA"/>
    <w:pPr>
      <w:numPr>
        <w:numId w:val="8"/>
      </w:numPr>
    </w:pPr>
  </w:style>
  <w:style w:type="paragraph" w:customStyle="1" w:styleId="ListAlpha2">
    <w:name w:val="List Alpha 2"/>
    <w:basedOn w:val="List2"/>
    <w:rsid w:val="003E11EA"/>
    <w:pPr>
      <w:numPr>
        <w:numId w:val="7"/>
      </w:numPr>
    </w:pPr>
  </w:style>
  <w:style w:type="paragraph" w:styleId="List2">
    <w:name w:val="List 2"/>
    <w:basedOn w:val="BodyText"/>
    <w:rsid w:val="003E11EA"/>
    <w:pPr>
      <w:tabs>
        <w:tab w:val="left" w:pos="680"/>
      </w:tabs>
      <w:spacing w:before="60" w:after="60"/>
      <w:ind w:left="680" w:hanging="340"/>
    </w:pPr>
  </w:style>
  <w:style w:type="paragraph" w:styleId="List3">
    <w:name w:val="List 3"/>
    <w:basedOn w:val="BodyText"/>
    <w:rsid w:val="003E11EA"/>
    <w:pPr>
      <w:tabs>
        <w:tab w:val="left" w:pos="1021"/>
      </w:tabs>
      <w:spacing w:before="60" w:after="60"/>
      <w:ind w:left="1020" w:hanging="340"/>
    </w:pPr>
  </w:style>
  <w:style w:type="paragraph" w:styleId="List4">
    <w:name w:val="List 4"/>
    <w:basedOn w:val="BodyText"/>
    <w:rsid w:val="003E11EA"/>
    <w:pPr>
      <w:tabs>
        <w:tab w:val="left" w:pos="1361"/>
      </w:tabs>
      <w:spacing w:before="60" w:after="60"/>
      <w:ind w:left="1361" w:hanging="340"/>
    </w:pPr>
  </w:style>
  <w:style w:type="paragraph" w:styleId="List5">
    <w:name w:val="List 5"/>
    <w:basedOn w:val="BodyText"/>
    <w:rsid w:val="003E11EA"/>
    <w:pPr>
      <w:tabs>
        <w:tab w:val="left" w:pos="1701"/>
      </w:tabs>
      <w:spacing w:before="60" w:after="60"/>
      <w:ind w:left="1701" w:hanging="340"/>
    </w:pPr>
  </w:style>
  <w:style w:type="paragraph" w:styleId="ListBullet3">
    <w:name w:val="List Bullet 3"/>
    <w:basedOn w:val="List3"/>
    <w:rsid w:val="003E11EA"/>
    <w:pPr>
      <w:numPr>
        <w:numId w:val="13"/>
      </w:numPr>
      <w:tabs>
        <w:tab w:val="clear" w:pos="1021"/>
      </w:tabs>
      <w:ind w:left="1037" w:hanging="357"/>
    </w:pPr>
  </w:style>
  <w:style w:type="paragraph" w:styleId="ListBullet4">
    <w:name w:val="List Bullet 4"/>
    <w:basedOn w:val="List4"/>
    <w:rsid w:val="003E11EA"/>
    <w:pPr>
      <w:numPr>
        <w:numId w:val="2"/>
      </w:numPr>
      <w:tabs>
        <w:tab w:val="clear" w:pos="1361"/>
      </w:tabs>
    </w:pPr>
  </w:style>
  <w:style w:type="paragraph" w:styleId="ListBullet5">
    <w:name w:val="List Bullet 5"/>
    <w:basedOn w:val="List5"/>
    <w:rsid w:val="003E11EA"/>
    <w:pPr>
      <w:numPr>
        <w:numId w:val="3"/>
      </w:numPr>
    </w:pPr>
  </w:style>
  <w:style w:type="paragraph" w:styleId="ListContinue2">
    <w:name w:val="List Continue 2"/>
    <w:basedOn w:val="List2"/>
    <w:rsid w:val="003E11EA"/>
    <w:pPr>
      <w:ind w:firstLine="0"/>
    </w:pPr>
  </w:style>
  <w:style w:type="paragraph" w:styleId="ListContinue3">
    <w:name w:val="List Continue 3"/>
    <w:basedOn w:val="List3"/>
    <w:rsid w:val="003E11EA"/>
    <w:pPr>
      <w:ind w:left="1021" w:firstLine="0"/>
    </w:pPr>
  </w:style>
  <w:style w:type="paragraph" w:styleId="ListContinue4">
    <w:name w:val="List Continue 4"/>
    <w:basedOn w:val="List4"/>
    <w:rsid w:val="003E11EA"/>
    <w:pPr>
      <w:ind w:firstLine="0"/>
    </w:pPr>
  </w:style>
  <w:style w:type="paragraph" w:styleId="ListContinue5">
    <w:name w:val="List Continue 5"/>
    <w:basedOn w:val="List5"/>
    <w:rsid w:val="003E11EA"/>
    <w:pPr>
      <w:ind w:firstLine="0"/>
    </w:pPr>
  </w:style>
  <w:style w:type="paragraph" w:styleId="ListNumber3">
    <w:name w:val="List Number 3"/>
    <w:basedOn w:val="List3"/>
    <w:rsid w:val="003E11EA"/>
    <w:pPr>
      <w:numPr>
        <w:numId w:val="4"/>
      </w:numPr>
    </w:pPr>
  </w:style>
  <w:style w:type="paragraph" w:styleId="ListNumber4">
    <w:name w:val="List Number 4"/>
    <w:basedOn w:val="List4"/>
    <w:rsid w:val="003E11EA"/>
    <w:pPr>
      <w:numPr>
        <w:numId w:val="5"/>
      </w:numPr>
    </w:pPr>
  </w:style>
  <w:style w:type="paragraph" w:styleId="ListNumber5">
    <w:name w:val="List Number 5"/>
    <w:basedOn w:val="List5"/>
    <w:rsid w:val="003E11EA"/>
    <w:pPr>
      <w:numPr>
        <w:numId w:val="6"/>
      </w:numPr>
    </w:pPr>
  </w:style>
  <w:style w:type="paragraph" w:styleId="BlockText">
    <w:name w:val="Block Text"/>
    <w:basedOn w:val="Normal"/>
    <w:rsid w:val="003E11EA"/>
    <w:pPr>
      <w:spacing w:after="120"/>
      <w:ind w:left="1440" w:right="1440"/>
    </w:pPr>
  </w:style>
  <w:style w:type="character" w:customStyle="1" w:styleId="Subscript">
    <w:name w:val="Subscript"/>
    <w:basedOn w:val="DefaultParagraphFont"/>
    <w:rsid w:val="003E11EA"/>
    <w:rPr>
      <w:sz w:val="16"/>
      <w:vertAlign w:val="subscript"/>
    </w:rPr>
  </w:style>
  <w:style w:type="character" w:customStyle="1" w:styleId="Superscript">
    <w:name w:val="Superscript"/>
    <w:basedOn w:val="DefaultParagraphFont"/>
    <w:rsid w:val="003E11EA"/>
    <w:rPr>
      <w:sz w:val="16"/>
      <w:vertAlign w:val="superscript"/>
    </w:rPr>
  </w:style>
  <w:style w:type="character" w:customStyle="1" w:styleId="Symbols">
    <w:name w:val="Symbols"/>
    <w:basedOn w:val="DefaultParagraphFont"/>
    <w:rsid w:val="003E11EA"/>
    <w:rPr>
      <w:rFonts w:ascii="Symbol" w:hAnsi="Symbol"/>
    </w:rPr>
  </w:style>
  <w:style w:type="character" w:customStyle="1" w:styleId="MenuOptions">
    <w:name w:val="Menu Options"/>
    <w:basedOn w:val="DefaultParagraphFont"/>
    <w:rsid w:val="003E11EA"/>
    <w:rPr>
      <w:rFonts w:ascii="Arial Narrow" w:hAnsi="Arial Narrow"/>
      <w:smallCaps/>
    </w:rPr>
  </w:style>
  <w:style w:type="character" w:customStyle="1" w:styleId="Buttons">
    <w:name w:val="Buttons"/>
    <w:basedOn w:val="DefaultParagraphFont"/>
    <w:rsid w:val="003E11EA"/>
    <w:rPr>
      <w:b/>
    </w:rPr>
  </w:style>
  <w:style w:type="character" w:customStyle="1" w:styleId="Underlined">
    <w:name w:val="Underlined"/>
    <w:basedOn w:val="DefaultParagraphFont"/>
    <w:rsid w:val="003E11EA"/>
    <w:rPr>
      <w:u w:val="single"/>
    </w:rPr>
  </w:style>
  <w:style w:type="paragraph" w:customStyle="1" w:styleId="TableBodyTextRight">
    <w:name w:val="Table Body Text Right"/>
    <w:basedOn w:val="TableBodyText"/>
    <w:rsid w:val="003E11EA"/>
    <w:pPr>
      <w:widowControl w:val="0"/>
      <w:autoSpaceDE w:val="0"/>
      <w:autoSpaceDN w:val="0"/>
      <w:adjustRightInd w:val="0"/>
      <w:jc w:val="right"/>
    </w:pPr>
    <w:rPr>
      <w:rFonts w:cs="Arial"/>
      <w:szCs w:val="18"/>
    </w:rPr>
  </w:style>
  <w:style w:type="paragraph" w:customStyle="1" w:styleId="CopyrightText">
    <w:name w:val="Copyright Text"/>
    <w:basedOn w:val="BodyText"/>
    <w:rsid w:val="003E11EA"/>
    <w:rPr>
      <w:sz w:val="18"/>
    </w:rPr>
  </w:style>
  <w:style w:type="paragraph" w:customStyle="1" w:styleId="BodySmallRight">
    <w:name w:val="Body Small Right"/>
    <w:basedOn w:val="BodyTextRight"/>
    <w:rsid w:val="003E11EA"/>
    <w:rPr>
      <w:sz w:val="18"/>
      <w:szCs w:val="18"/>
    </w:rPr>
  </w:style>
  <w:style w:type="paragraph" w:customStyle="1" w:styleId="MarginEdition">
    <w:name w:val="Margin Edition"/>
    <w:basedOn w:val="MarginNote"/>
    <w:rsid w:val="003E11EA"/>
    <w:pPr>
      <w:spacing w:before="0" w:after="0"/>
    </w:pPr>
    <w:rPr>
      <w:rFonts w:ascii="Times New Roman" w:hAnsi="Times New Roman"/>
      <w:color w:val="999999"/>
    </w:rPr>
  </w:style>
  <w:style w:type="paragraph" w:customStyle="1" w:styleId="Spacer">
    <w:name w:val="Spacer"/>
    <w:basedOn w:val="Normal"/>
    <w:rsid w:val="003E11EA"/>
    <w:rPr>
      <w:sz w:val="2"/>
      <w:szCs w:val="2"/>
    </w:rPr>
  </w:style>
  <w:style w:type="character" w:customStyle="1" w:styleId="Small">
    <w:name w:val="Small"/>
    <w:basedOn w:val="DefaultParagraphFont"/>
    <w:rsid w:val="003E11EA"/>
    <w:rPr>
      <w:sz w:val="16"/>
    </w:rPr>
  </w:style>
  <w:style w:type="paragraph" w:customStyle="1" w:styleId="WideTable">
    <w:name w:val="Wide Table"/>
    <w:basedOn w:val="Normal"/>
    <w:rsid w:val="003E11EA"/>
    <w:pPr>
      <w:ind w:left="-1418"/>
    </w:pPr>
    <w:rPr>
      <w:sz w:val="2"/>
      <w:szCs w:val="2"/>
    </w:rPr>
  </w:style>
  <w:style w:type="character" w:styleId="PageNumber">
    <w:name w:val="page number"/>
    <w:basedOn w:val="DefaultParagraphFont"/>
    <w:rsid w:val="003E11EA"/>
  </w:style>
  <w:style w:type="paragraph" w:styleId="Quote">
    <w:name w:val="Quote"/>
    <w:basedOn w:val="Heading1"/>
    <w:link w:val="QuoteChar"/>
    <w:qFormat/>
    <w:rsid w:val="003E11EA"/>
    <w:rPr>
      <w:b w:val="0"/>
      <w:sz w:val="72"/>
      <w:szCs w:val="72"/>
      <w:lang w:val="en-NZ"/>
    </w:rPr>
  </w:style>
  <w:style w:type="character" w:customStyle="1" w:styleId="QuoteChar">
    <w:name w:val="Quote Char"/>
    <w:basedOn w:val="DefaultParagraphFont"/>
    <w:link w:val="Quote"/>
    <w:rsid w:val="003E1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1EA"/>
    <w:pPr>
      <w:pageBreakBefore/>
    </w:pPr>
  </w:style>
  <w:style w:type="paragraph" w:customStyle="1" w:styleId="Border">
    <w:name w:val="Border"/>
    <w:basedOn w:val="Normal"/>
    <w:qFormat/>
    <w:rsid w:val="003E1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1EA"/>
    <w:rPr>
      <w:b/>
      <w:bCs/>
      <w:i/>
      <w:iCs/>
      <w:color w:val="auto"/>
    </w:rPr>
  </w:style>
  <w:style w:type="paragraph" w:styleId="IntenseQuote">
    <w:name w:val="Intense Quote"/>
    <w:basedOn w:val="Normal"/>
    <w:next w:val="Normal"/>
    <w:link w:val="IntenseQuoteChar"/>
    <w:uiPriority w:val="30"/>
    <w:qFormat/>
    <w:rsid w:val="003E1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1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1EA"/>
    <w:rPr>
      <w:smallCaps/>
      <w:color w:val="auto"/>
      <w:u w:val="single"/>
    </w:rPr>
  </w:style>
  <w:style w:type="character" w:styleId="IntenseReference">
    <w:name w:val="Intense Reference"/>
    <w:basedOn w:val="DefaultParagraphFont"/>
    <w:uiPriority w:val="32"/>
    <w:qFormat/>
    <w:rsid w:val="003E11EA"/>
    <w:rPr>
      <w:b/>
      <w:bCs/>
      <w:smallCaps/>
      <w:color w:val="auto"/>
      <w:spacing w:val="5"/>
      <w:u w:val="single"/>
    </w:rPr>
  </w:style>
  <w:style w:type="paragraph" w:customStyle="1" w:styleId="2ColumnHeading">
    <w:name w:val="2Column Heading"/>
    <w:basedOn w:val="BodyText"/>
    <w:qFormat/>
    <w:rsid w:val="003E11EA"/>
    <w:pPr>
      <w:spacing w:after="60"/>
      <w:ind w:left="-2268"/>
    </w:pPr>
    <w:rPr>
      <w:b/>
    </w:rPr>
  </w:style>
  <w:style w:type="paragraph" w:customStyle="1" w:styleId="Heading1TOC">
    <w:name w:val="Heading1 TOC"/>
    <w:basedOn w:val="Normal"/>
    <w:qFormat/>
    <w:rsid w:val="003E11EA"/>
    <w:pPr>
      <w:spacing w:before="240" w:after="120"/>
    </w:pPr>
    <w:rPr>
      <w:rFonts w:ascii="Times New Roman" w:hAnsi="Times New Roman"/>
      <w:b/>
      <w:sz w:val="32"/>
    </w:rPr>
  </w:style>
  <w:style w:type="paragraph" w:customStyle="1" w:styleId="Heading2TOC">
    <w:name w:val="Heading2 TOC"/>
    <w:basedOn w:val="Normal"/>
    <w:qFormat/>
    <w:rsid w:val="003E11EA"/>
    <w:pPr>
      <w:spacing w:before="240" w:after="60"/>
    </w:pPr>
    <w:rPr>
      <w:rFonts w:ascii="Times New Roman" w:hAnsi="Times New Roman"/>
      <w:b/>
      <w:sz w:val="28"/>
    </w:rPr>
  </w:style>
  <w:style w:type="character" w:customStyle="1" w:styleId="Underline">
    <w:name w:val="Underline"/>
    <w:basedOn w:val="DefaultParagraphFont"/>
    <w:qFormat/>
    <w:rsid w:val="003E11EA"/>
    <w:rPr>
      <w:u w:val="single"/>
    </w:rPr>
  </w:style>
  <w:style w:type="character" w:customStyle="1" w:styleId="BoldandItalics">
    <w:name w:val="Bold and Italics"/>
    <w:qFormat/>
    <w:rsid w:val="003E11EA"/>
    <w:rPr>
      <w:b/>
      <w:i/>
      <w:u w:val="none"/>
    </w:rPr>
  </w:style>
  <w:style w:type="paragraph" w:styleId="BalloonText">
    <w:name w:val="Balloon Text"/>
    <w:basedOn w:val="Normal"/>
    <w:link w:val="BalloonTextChar"/>
    <w:rsid w:val="003E11EA"/>
    <w:rPr>
      <w:rFonts w:ascii="Tahoma" w:hAnsi="Tahoma" w:cs="Tahoma"/>
      <w:sz w:val="16"/>
      <w:szCs w:val="16"/>
    </w:rPr>
  </w:style>
  <w:style w:type="character" w:customStyle="1" w:styleId="BalloonTextChar">
    <w:name w:val="Balloon Text Char"/>
    <w:basedOn w:val="DefaultParagraphFont"/>
    <w:link w:val="BalloonText"/>
    <w:rsid w:val="003E11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1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1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1EA"/>
    <w:rPr>
      <w:b/>
      <w:color w:val="660033"/>
      <w:spacing w:val="0"/>
    </w:rPr>
  </w:style>
  <w:style w:type="paragraph" w:customStyle="1" w:styleId="Nameditemlist">
    <w:name w:val="Named item list"/>
    <w:basedOn w:val="BodyText"/>
    <w:qFormat/>
    <w:rsid w:val="003E11EA"/>
    <w:pPr>
      <w:tabs>
        <w:tab w:val="left" w:pos="2835"/>
      </w:tabs>
      <w:ind w:left="2835" w:hanging="2835"/>
    </w:pPr>
  </w:style>
  <w:style w:type="paragraph" w:customStyle="1" w:styleId="BodyTextnopadding">
    <w:name w:val="Body Text no padding"/>
    <w:basedOn w:val="BodyText"/>
    <w:qFormat/>
    <w:rsid w:val="003E11EA"/>
    <w:pPr>
      <w:spacing w:before="0" w:after="0"/>
    </w:pPr>
  </w:style>
  <w:style w:type="paragraph" w:customStyle="1" w:styleId="BodyTextBold">
    <w:name w:val="Body Text Bold"/>
    <w:basedOn w:val="BodyText"/>
    <w:qFormat/>
    <w:rsid w:val="003E11EA"/>
    <w:rPr>
      <w:b/>
    </w:rPr>
  </w:style>
  <w:style w:type="character" w:styleId="Hyperlink">
    <w:name w:val="Hyperlink"/>
    <w:basedOn w:val="DefaultParagraphFont"/>
    <w:uiPriority w:val="99"/>
    <w:unhideWhenUsed/>
    <w:rsid w:val="00B22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6261</Characters>
  <Application>Microsoft Office Word</Application>
  <DocSecurity>0</DocSecurity>
  <Lines>313</Lines>
  <Paragraphs>158</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MARL042 Apply basic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