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6D3" w:rsidP="00CC26D3">
      <w:pPr>
        <w:pStyle w:val="Title"/>
      </w:pPr>
      <w:r>
        <w:fldChar w:fldCharType="begin"/>
      </w:r>
      <w:r>
        <w:instrText xml:space="preserve"> TITLE   \* MERGEFORMAT </w:instrText>
      </w:r>
      <w:r>
        <w:fldChar w:fldCharType="separate"/>
      </w:r>
      <w:r>
        <w:t>MARL042 Apply basic principles of marine electrotechnology</w:t>
      </w:r>
      <w:r>
        <w:fldChar w:fldCharType="end"/>
      </w:r>
    </w:p>
    <w:p w:rsidR="00CC26D3" w:rsidP="00CC26D3">
      <w:pPr>
        <w:pStyle w:val="Version"/>
        <w:sectPr w:rsidSect="001D6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14A" w:rsidP="001D614A">
      <w:pPr>
        <w:pStyle w:val="SuperHeading"/>
      </w:pPr>
      <w:r w:rsidRPr="001D614A">
        <w:t>MARL042 Apply basic principles of marine electrotechnology</w:t>
      </w:r>
    </w:p>
    <w:p w:rsidR="00000000" w:rsidRPr="001D614A" w:rsidP="001D614A">
      <w:pPr>
        <w:pStyle w:val="Heading1"/>
      </w:pPr>
      <w:bookmarkStart w:id="1" w:name="O_1087712"/>
      <w:bookmarkEnd w:id="1"/>
      <w:r w:rsidRPr="001D614A">
        <w:t>Modification History</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Release 1. This is the first release of this unit of competency in the MAR Maritime Training Package.</w:t>
            </w:r>
          </w:p>
        </w:tc>
      </w:tr>
    </w:tbl>
    <w:p w:rsidR="00CC26D3" w:rsidP="001D614A">
      <w:pPr>
        <w:pStyle w:val="NoPaddingFontSize1"/>
      </w:pPr>
    </w:p>
    <w:p w:rsidR="00CC26D3" w:rsidP="001D614A">
      <w:pPr>
        <w:pStyle w:val="NoPaddingFontSize1"/>
      </w:pPr>
    </w:p>
    <w:p w:rsidR="00000000" w:rsidRPr="001D614A" w:rsidP="001D614A">
      <w:pPr>
        <w:pStyle w:val="Heading1"/>
      </w:pPr>
      <w:bookmarkStart w:id="2" w:name="O_1087713"/>
      <w:bookmarkEnd w:id="2"/>
      <w:r w:rsidRPr="001D614A">
        <w:t>Application</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This unit involves the skills and knowledge required to explain basic marine elec</w:t>
            </w:r>
            <w:r w:rsidRPr="001D614A">
              <w:t>trotechnology principles and to perform basic electrical calculations.</w:t>
            </w:r>
          </w:p>
          <w:p w:rsidR="00000000" w:rsidRPr="001D614A" w:rsidP="001D614A">
            <w:pPr>
              <w:pStyle w:val="BodyText"/>
            </w:pPr>
            <w:r w:rsidRPr="001D614A">
              <w:t>This unit applies to people working in the maritime industry in the capacity of:</w:t>
            </w:r>
          </w:p>
          <w:p w:rsidR="00000000" w:rsidRPr="001D614A" w:rsidP="001D614A">
            <w:pPr>
              <w:pStyle w:val="ListBullet"/>
            </w:pPr>
            <w:r w:rsidRPr="001D614A">
              <w:t>Electro-Technical Officer (STCW Electro-Technical Officer Unlimited)</w:t>
            </w:r>
          </w:p>
          <w:p w:rsidR="00000000" w:rsidRPr="001D614A" w:rsidP="001D614A">
            <w:pPr>
              <w:pStyle w:val="ListBullet"/>
            </w:pPr>
            <w:r w:rsidRPr="001D614A">
              <w:t>Engineer Watchkeeper (STCW Enginee</w:t>
            </w:r>
            <w:r w:rsidRPr="001D614A">
              <w:t xml:space="preserve">r Watchkeeper Unlimited). </w:t>
            </w:r>
          </w:p>
          <w:p w:rsidR="00000000" w:rsidRPr="001D614A" w:rsidP="001D614A">
            <w:pPr>
              <w:pStyle w:val="BodyText"/>
            </w:pPr>
            <w:r w:rsidRPr="001D614A">
              <w:rPr>
                <w:rStyle w:val="SpecialBold"/>
              </w:rPr>
              <w:t>Licensing/Regulatory Information</w:t>
            </w:r>
          </w:p>
          <w:p w:rsidR="00000000" w:rsidRPr="001D614A" w:rsidP="001D614A">
            <w:pPr>
              <w:pStyle w:val="ListBullet"/>
            </w:pPr>
            <w:r w:rsidRPr="001D614A">
              <w:t xml:space="preserve">Legislative and regulatory requirements are applicable to this unit.  </w:t>
            </w:r>
          </w:p>
          <w:p w:rsidR="00000000" w:rsidRPr="001D614A" w:rsidP="001D614A">
            <w:pPr>
              <w:pStyle w:val="ListBullet"/>
            </w:pPr>
            <w:r w:rsidRPr="001D614A">
              <w:t>This unit is one of the requirements to obtain Australian Maritime Safety Authority (AMSA) certification as an Electro-Technical Officer (STCW Electro-Technical Officer Unlimited) or Engineer Watchkeeper (STCW Engineer Watchkeeper Unlimited) and to meet re</w:t>
            </w:r>
            <w:r w:rsidRPr="001D614A">
              <w:t>gulatory requirements this unit must be delivered consistent with Marine Orders and with the relevant sections of the International Convention on Standards of Training, Certification and Watchkeeping for Seafarers (STCW).</w:t>
            </w:r>
          </w:p>
          <w:p w:rsidR="00000000" w:rsidRPr="001D614A" w:rsidP="001D614A">
            <w:pPr>
              <w:pStyle w:val="ListBullet"/>
            </w:pPr>
            <w:r w:rsidRPr="001D614A">
              <w:t>Those regulatory requirements incl</w:t>
            </w:r>
            <w:r w:rsidRPr="001D614A">
              <w:t>ude STCW International Maritime Organisation Organization (IMO) model course competencies and areas of knowledge, understanding and proficiency, together with the estimated total hours required for lectures and practical exercises. Teaching staff should no</w:t>
            </w:r>
            <w:r w:rsidRPr="001D614A">
              <w:t>te that timings are suggestions only and should be adapted to suit individual groups of trainees depending on their experience, ability, equipment and staff available for training.</w:t>
            </w:r>
          </w:p>
        </w:tc>
      </w:tr>
    </w:tbl>
    <w:p w:rsidR="00000000" w:rsidRPr="001D614A" w:rsidP="001D614A">
      <w:pPr>
        <w:pStyle w:val="NoPaddingFontSize1"/>
      </w:pPr>
    </w:p>
    <w:p w:rsidR="00000000" w:rsidRPr="001D614A" w:rsidP="001D614A">
      <w:pPr>
        <w:pStyle w:val="AllowPageBreak"/>
      </w:pPr>
    </w:p>
    <w:p w:rsidR="00000000" w:rsidRPr="001D614A" w:rsidP="001D614A">
      <w:pPr>
        <w:pStyle w:val="Heading1"/>
      </w:pPr>
      <w:bookmarkStart w:id="3" w:name="O_1087714"/>
      <w:bookmarkEnd w:id="3"/>
      <w:r w:rsidRPr="001D614A">
        <w:t>Pre-requisite Unit</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Not applicable.</w:t>
            </w:r>
          </w:p>
        </w:tc>
      </w:tr>
    </w:tbl>
    <w:p w:rsidR="00CC26D3" w:rsidP="001D614A">
      <w:pPr>
        <w:pStyle w:val="NoPaddingFontSize1"/>
      </w:pPr>
    </w:p>
    <w:p w:rsidR="00CC26D3" w:rsidP="001D614A">
      <w:pPr>
        <w:pStyle w:val="NoPaddingFontSize1"/>
      </w:pPr>
    </w:p>
    <w:p w:rsidR="00000000" w:rsidRPr="001D614A" w:rsidP="001D614A">
      <w:pPr>
        <w:pStyle w:val="Heading1"/>
      </w:pPr>
      <w:bookmarkStart w:id="4" w:name="O_1087715"/>
      <w:bookmarkEnd w:id="4"/>
      <w:r w:rsidRPr="001D614A">
        <w:t>Competency Field</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L – Engineering</w:t>
            </w:r>
          </w:p>
        </w:tc>
      </w:tr>
    </w:tbl>
    <w:p w:rsidR="00CC26D3" w:rsidP="001D614A">
      <w:pPr>
        <w:pStyle w:val="NoPaddingFontSize1"/>
      </w:pPr>
    </w:p>
    <w:p w:rsidR="00CC26D3" w:rsidP="001D614A">
      <w:pPr>
        <w:pStyle w:val="NoPaddingFontSize1"/>
      </w:pPr>
    </w:p>
    <w:p w:rsidR="00000000" w:rsidRPr="001D614A" w:rsidP="001D614A">
      <w:pPr>
        <w:pStyle w:val="Heading1"/>
      </w:pPr>
      <w:bookmarkStart w:id="5" w:name="O_1087716"/>
      <w:bookmarkEnd w:id="5"/>
      <w:r w:rsidRPr="001D614A">
        <w:t>Unit Sector</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Not applicable.</w:t>
            </w:r>
          </w:p>
        </w:tc>
      </w:tr>
    </w:tbl>
    <w:p w:rsidR="00CC26D3" w:rsidP="001D614A">
      <w:pPr>
        <w:pStyle w:val="NoPaddingFontSize1"/>
      </w:pPr>
    </w:p>
    <w:p w:rsidR="00CC26D3" w:rsidP="001D614A">
      <w:pPr>
        <w:pStyle w:val="NoPaddingFontSize1"/>
      </w:pPr>
    </w:p>
    <w:p w:rsidR="00000000" w:rsidRPr="001D614A" w:rsidP="001D614A">
      <w:pPr>
        <w:pStyle w:val="Heading1"/>
      </w:pPr>
      <w:bookmarkStart w:id="6" w:name="O_1087717"/>
      <w:bookmarkEnd w:id="6"/>
      <w:r w:rsidRPr="001D61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61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PERFORMANCE CRITERIA</w:t>
            </w:r>
          </w:p>
        </w:tc>
      </w:tr>
      <w:tr w:rsidTr="001D61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Performance criteria describe the performance needed to demonstrate achievement of the element.</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Explain how material properties affect resistance of electrical conductors</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Terms and symbols used in the formula for resistivity are used correctly</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resistance varies with changes in conductor length and cross-sectional area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resistance varies with temperature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that illustrate how material properties affect resistance of electrical conductors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Apply Ohm’s Law to electrical circuits</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Main sources of electromagnetic field (EMF) are identified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Terms and symbols used in Ohm’s La</w:t>
            </w:r>
            <w:r w:rsidRPr="001D614A">
              <w:t>w are used correctly</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using Ohm’s Law to solve problems involving internal, external and variable resistances in both series and parallel circuits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to determine power required and/or ene</w:t>
            </w:r>
            <w:r w:rsidRPr="001D614A">
              <w:t>rgy expended by electrical devices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Circuits for a Wheatstone bridge and a slide wire bridge are sketched and their application on a ship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dealing with resistances, currents and voltage drops in bridge circuits under null or balanced conditions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Apply principles of electrolytic action to electrical cells</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the theory of electrolytic disassociation when appli</w:t>
            </w:r>
            <w:r w:rsidRPr="001D614A">
              <w:t>ed to common electrolytic solutions and electrode materials explains the generation of EMF from chemical sources,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Primary cells are distinguished from secondary cells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 xml:space="preserve">Calculations are performed to solve problems involving currents, voltage drops and terminal potential difference of cells connected to form batteries in series and in </w:t>
            </w:r>
            <w:r w:rsidRPr="001D614A">
              <w:t>parallel</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capacity of a battery is measured is explained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of</w:t>
            </w:r>
            <w:r w:rsidRPr="001D614A">
              <w:t xml:space="preserve"> typical batteries used in marine environments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Apply principles of electromagnetism to EMF generation</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 xml:space="preserve">Form and properties of the magnetic fields surrounding single conductor and multi-turn solenoid coils when </w:t>
            </w:r>
            <w:r w:rsidRPr="001D614A">
              <w:t>carrying an electrical current are compared and contrasted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Terms and symbols used in Faraday’s and Lenz’s laws of electromagnetic induction are used correctly</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using Faraday’s and Lenz’s laws of electromagnetic induc</w:t>
            </w:r>
            <w:r w:rsidRPr="001D614A">
              <w:t>tion to solve problems related to electromagnetism and EMF generation</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Fleming’s Right Hand Rule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Explain operation of direct current (DC) rotating machinery</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and methods of maintaining and repairing typical DC machines are illustrated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Principle wiring arrangements used with DC machines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Action of the commutator in DC generators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Significance of Back EMF (</w:t>
            </w:r>
            <w:r w:rsidRPr="001D614A">
              <w:t>Eb) in the operation of DC motors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Mathematical formulae are applied to show relationships between operational parameters of DC motors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to solve simple problems relating to power output and efficiency in DC. motors</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Explain operation of alternating current (AC) rotating machinery</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three phase AC may be developed out of simple single phase AC is explained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Difference between Star and Delta connections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How a three phase supply can generate a rotating magnetic field is explained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of an AC synchronous generator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of an AC induction motor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Calculations are performed to show how driving torque is produced in an induction motor</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Explain parallel operation and load sharing of generator</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Load/voltage curves of AC and DC generators are</w:t>
            </w:r>
            <w:r w:rsidRPr="001D614A">
              <w:t xml:space="preserve"> compared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Main requirements for satisfactory power sharing between both AC and DC generators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Sequences that occur when load changes on two DC generators working in parallel without an equaliser connection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Effect of varying power factors on the load/voltage curve of an AC generator is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rPr>
                <w:rStyle w:val="SpecialBold"/>
              </w:rPr>
              <w:t>Explain coupling and breaking connections between switchboard and distribution panels</w:t>
            </w: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equipment and service of main switchboard and emergency swit</w:t>
            </w:r>
            <w:r w:rsidRPr="001D614A">
              <w:t>chboard and distribution panel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and operation principle of measuring instruments in main and emergency switchboards and distribution panels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Construction and operation principle of circuit breakers and their tripping devices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Procedures for restarting ship equipment after power supply failure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t>Connection between main and emergency switchboards and necessary</w:t>
            </w:r>
            <w:r w:rsidRPr="001D614A">
              <w:t xml:space="preserve"> safeguards are outlined</w:t>
            </w:r>
          </w:p>
        </w:tc>
      </w:tr>
      <w:tr w:rsidTr="001D61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6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614A">
            <w:pPr>
              <w:pStyle w:val="BodyText"/>
              <w:rPr>
                <w:lang w:val="en-NZ"/>
              </w:rPr>
            </w:pPr>
            <w:r w:rsidRPr="001D614A">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Procedures for changeover to shore-connection supply are outlined</w:t>
            </w:r>
          </w:p>
        </w:tc>
      </w:tr>
    </w:tbl>
    <w:p w:rsidR="00CC26D3" w:rsidP="001D614A">
      <w:pPr>
        <w:pStyle w:val="NoPaddingFontSize1"/>
      </w:pPr>
    </w:p>
    <w:p w:rsidR="00CC26D3" w:rsidP="001D614A">
      <w:pPr>
        <w:pStyle w:val="NoPaddingFontSize1"/>
      </w:pPr>
    </w:p>
    <w:p w:rsidR="00000000" w:rsidRPr="001D614A" w:rsidP="001D614A">
      <w:pPr>
        <w:pStyle w:val="Heading1"/>
      </w:pPr>
      <w:bookmarkStart w:id="7" w:name="O_1087718"/>
      <w:bookmarkEnd w:id="7"/>
      <w:r w:rsidRPr="001D614A">
        <w:t>Foundation Skills</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rPr>
          <w:trHeight w:val="706"/>
        </w:trPr>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Foundation skills essential to performance are explicit in the performance criteria of this unit of competency.</w:t>
            </w:r>
          </w:p>
        </w:tc>
      </w:tr>
    </w:tbl>
    <w:p w:rsidR="00CC26D3" w:rsidP="001D614A">
      <w:pPr>
        <w:pStyle w:val="NoPaddingFontSize1"/>
      </w:pPr>
    </w:p>
    <w:p w:rsidR="00CC26D3" w:rsidP="001D614A">
      <w:pPr>
        <w:pStyle w:val="NoPaddingFontSize1"/>
      </w:pPr>
    </w:p>
    <w:p w:rsidR="00000000" w:rsidRPr="001D614A" w:rsidP="001D614A">
      <w:pPr>
        <w:pStyle w:val="Heading1"/>
      </w:pPr>
      <w:bookmarkStart w:id="8" w:name="O_1087719"/>
      <w:bookmarkEnd w:id="8"/>
      <w:r w:rsidRPr="001D614A">
        <w:t>Range of Conditions</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Range is restricted to essential operating conditions and any other variables essential to the work environment.</w:t>
            </w:r>
          </w:p>
        </w:tc>
      </w:tr>
    </w:tbl>
    <w:p w:rsidR="00CC26D3" w:rsidP="001D614A">
      <w:pPr>
        <w:pStyle w:val="NoPaddingFontSize1"/>
      </w:pPr>
    </w:p>
    <w:p w:rsidR="00CC26D3" w:rsidP="001D614A">
      <w:pPr>
        <w:pStyle w:val="NoPaddingFontSize1"/>
      </w:pPr>
    </w:p>
    <w:p w:rsidR="00000000" w:rsidRPr="001D614A" w:rsidP="001D614A">
      <w:pPr>
        <w:pStyle w:val="Heading1"/>
      </w:pPr>
      <w:bookmarkStart w:id="9" w:name="O_1087720"/>
      <w:bookmarkEnd w:id="9"/>
      <w:r w:rsidRPr="001D614A">
        <w:t>Unit Mapping Information</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This unit replaces and is equivalent to MARL010 Apply basi</w:t>
            </w:r>
            <w:r w:rsidRPr="001D614A">
              <w:t>c principles of marine electrotechnology.</w:t>
            </w:r>
          </w:p>
        </w:tc>
      </w:tr>
    </w:tbl>
    <w:p w:rsidR="00CC26D3" w:rsidP="001D614A">
      <w:pPr>
        <w:pStyle w:val="NoPaddingFontSize1"/>
      </w:pPr>
    </w:p>
    <w:p w:rsidR="00CC26D3" w:rsidP="001D614A">
      <w:pPr>
        <w:pStyle w:val="NoPaddingFontSize1"/>
      </w:pPr>
    </w:p>
    <w:p w:rsidR="00000000" w:rsidRPr="001D614A" w:rsidP="001D614A">
      <w:pPr>
        <w:pStyle w:val="Heading1"/>
      </w:pPr>
      <w:bookmarkStart w:id="10" w:name="O_1087727"/>
      <w:bookmarkEnd w:id="10"/>
      <w:r w:rsidRPr="001D614A">
        <w:t>Links</w:t>
      </w:r>
    </w:p>
    <w:p w:rsidR="00000000" w:rsidRPr="001D614A" w:rsidP="00CC26D3">
      <w:pPr>
        <w:pStyle w:val="BodyText"/>
      </w:pPr>
      <w:r w:rsidRPr="001D614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A7945">
        <w:rPr>
          <w:rStyle w:val="Hyperlink"/>
        </w:rPr>
        <w:t>https://vetnet.gov.au/Pages/TrainingDocs.aspx?q=772efb7b-4cce-47fe-9bbd-ee3b1d1eb4c2</w:t>
      </w:r>
      <w:r>
        <w:fldChar w:fldCharType="end"/>
      </w:r>
    </w:p>
    <w:p w:rsidR="00000000" w:rsidRPr="001D614A" w:rsidP="00CC26D3">
      <w:pPr>
        <w:pStyle w:val="BodyText"/>
        <w:sectPr w:rsidSect="001D614A">
          <w:headerReference w:type="default" r:id="rId10"/>
          <w:footerReference w:type="default" r:id="rId11"/>
          <w:pgSz w:w="11908" w:h="16833"/>
          <w:pgMar w:top="1702" w:right="1418" w:bottom="1702" w:left="1418" w:header="992" w:footer="992" w:gutter="0"/>
          <w:cols w:space="720"/>
          <w:noEndnote/>
          <w:docGrid w:linePitch="299"/>
        </w:sectPr>
      </w:pPr>
    </w:p>
    <w:p w:rsidR="00000000" w:rsidRPr="001D614A" w:rsidP="001D614A">
      <w:pPr>
        <w:pStyle w:val="SuperHeading"/>
      </w:pPr>
      <w:r w:rsidRPr="001D614A">
        <w:t>Assessment Requirements for MARL042 Apply basic principles of marine electrotechnology</w:t>
      </w:r>
    </w:p>
    <w:p w:rsidR="00000000" w:rsidRPr="001D614A" w:rsidP="001D614A">
      <w:pPr>
        <w:pStyle w:val="Heading1"/>
      </w:pPr>
      <w:bookmarkStart w:id="11" w:name="O_1087722"/>
      <w:bookmarkEnd w:id="11"/>
      <w:r w:rsidRPr="001D614A">
        <w:t>Modification History</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Release 1. This is the first release of this unit of competency in the MAR Maritime Training Package.</w:t>
            </w:r>
          </w:p>
        </w:tc>
      </w:tr>
    </w:tbl>
    <w:p w:rsidR="00CC26D3" w:rsidP="001D614A">
      <w:pPr>
        <w:pStyle w:val="NoPaddingFontSize1"/>
      </w:pPr>
    </w:p>
    <w:p w:rsidR="00CC26D3" w:rsidP="001D614A">
      <w:pPr>
        <w:pStyle w:val="NoPaddingFontSize1"/>
      </w:pPr>
    </w:p>
    <w:p w:rsidR="00000000" w:rsidRPr="001D614A" w:rsidP="001D614A">
      <w:pPr>
        <w:pStyle w:val="Heading1"/>
      </w:pPr>
      <w:bookmarkStart w:id="12" w:name="O_1087723"/>
      <w:bookmarkEnd w:id="12"/>
      <w:r w:rsidRPr="001D614A">
        <w:t>Performance Evidence</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NoPaddingFontSize1"/>
            </w:pPr>
            <w:r w:rsidRPr="001D614A">
              <w:t>Evidence required to demonstrate competence in this unit must be relevant to and satisfy all of the requirements of the elements and performance criteria on at least one occasion and include:</w:t>
            </w:r>
          </w:p>
          <w:p w:rsidR="00000000" w:rsidRPr="001D614A" w:rsidP="001D614A">
            <w:pPr>
              <w:pStyle w:val="ListBullet"/>
            </w:pPr>
            <w:r w:rsidRPr="001D614A">
              <w:t>assessing own work outcomes and mainta</w:t>
            </w:r>
            <w:r w:rsidRPr="001D614A">
              <w:t>ining knowledge of current codes, standards, regulations and industry practices</w:t>
            </w:r>
          </w:p>
          <w:p w:rsidR="00000000" w:rsidRPr="001D614A" w:rsidP="001D614A">
            <w:pPr>
              <w:pStyle w:val="ListBullet"/>
            </w:pPr>
            <w:r w:rsidRPr="001D614A">
              <w:t>identifying and applying relevant mathematical formulas and techniques to solve basic problems related to marine electrotechnology</w:t>
            </w:r>
          </w:p>
          <w:p w:rsidR="00000000" w:rsidRPr="001D614A" w:rsidP="001D614A">
            <w:pPr>
              <w:pStyle w:val="ListBullet"/>
            </w:pPr>
            <w:r w:rsidRPr="001D614A">
              <w:t>identifying and interpreting numerical and graphical information, and performing mathematical calculations, such as resistance of electrical conductors, power output and efficiency in direct current (DC) motors, and driving torque in induction motors</w:t>
            </w:r>
          </w:p>
          <w:p w:rsidR="00000000" w:rsidRPr="001D614A" w:rsidP="001D614A">
            <w:pPr>
              <w:pStyle w:val="ListBullet"/>
            </w:pPr>
            <w:r w:rsidRPr="001D614A">
              <w:t>ident</w:t>
            </w:r>
            <w:r w:rsidRPr="001D614A">
              <w:t>ifying, collating and processing information required to perform basic calculations related to marine electrotechnology</w:t>
            </w:r>
          </w:p>
          <w:p w:rsidR="00000000" w:rsidRPr="001D614A" w:rsidP="001D614A">
            <w:pPr>
              <w:pStyle w:val="ListBullet"/>
            </w:pPr>
            <w:r w:rsidRPr="001D614A">
              <w:t>performing accurate and reliable calculations</w:t>
            </w:r>
          </w:p>
          <w:p w:rsidR="00000000" w:rsidRPr="001D614A" w:rsidP="001D614A">
            <w:pPr>
              <w:pStyle w:val="ListBullet"/>
            </w:pPr>
            <w:r w:rsidRPr="001D614A">
              <w:t>reading and interpreting written information needed to perform basic electrical calculatio</w:t>
            </w:r>
            <w:r w:rsidRPr="001D614A">
              <w:t>ns</w:t>
            </w:r>
          </w:p>
          <w:p w:rsidR="00000000" w:rsidRPr="001D614A" w:rsidP="001D614A">
            <w:pPr>
              <w:pStyle w:val="ListBullet"/>
            </w:pPr>
            <w:r w:rsidRPr="001D614A">
              <w:t>solving problems using appropriate laws and principles.</w:t>
            </w:r>
          </w:p>
        </w:tc>
      </w:tr>
    </w:tbl>
    <w:p w:rsidR="00000000" w:rsidRPr="001D614A" w:rsidP="001D614A">
      <w:pPr>
        <w:pStyle w:val="BodyText"/>
      </w:pPr>
    </w:p>
    <w:p w:rsidR="00000000" w:rsidRPr="001D614A" w:rsidP="001D614A">
      <w:pPr>
        <w:pStyle w:val="AllowPageBreak"/>
      </w:pPr>
    </w:p>
    <w:p w:rsidR="00000000" w:rsidRPr="001D614A" w:rsidP="001D614A">
      <w:pPr>
        <w:pStyle w:val="Heading1"/>
      </w:pPr>
      <w:bookmarkStart w:id="13" w:name="O_1087724"/>
      <w:bookmarkEnd w:id="13"/>
      <w:r w:rsidRPr="001D614A">
        <w:t>Knowledge Evidence</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Evidence required to demonstrate competence in this unit must be relevant to and satisfy all of the requirements of the elements and performance criteria and</w:t>
            </w:r>
            <w:r w:rsidRPr="001D614A">
              <w:t xml:space="preserve"> include knowledge of:</w:t>
            </w:r>
          </w:p>
          <w:p w:rsidR="00000000" w:rsidRPr="001D614A" w:rsidP="001D614A">
            <w:pPr>
              <w:pStyle w:val="ListBullet"/>
            </w:pPr>
            <w:r w:rsidRPr="001D614A">
              <w:t>basic principles of marine electrotechnology</w:t>
            </w:r>
          </w:p>
          <w:p w:rsidR="00000000" w:rsidRPr="001D614A" w:rsidP="001D614A">
            <w:pPr>
              <w:pStyle w:val="ListBullet"/>
            </w:pPr>
            <w:r w:rsidRPr="001D614A">
              <w:t>batteries</w:t>
            </w:r>
          </w:p>
          <w:p w:rsidR="00000000" w:rsidRPr="001D614A" w:rsidP="001D614A">
            <w:pPr>
              <w:pStyle w:val="ListBullet"/>
            </w:pPr>
            <w:r w:rsidRPr="001D614A">
              <w:t>cables</w:t>
            </w:r>
          </w:p>
          <w:p w:rsidR="00000000" w:rsidRPr="001D614A" w:rsidP="001D614A">
            <w:pPr>
              <w:pStyle w:val="ListBullet"/>
            </w:pPr>
            <w:r w:rsidRPr="001D614A">
              <w:t>circuit breakers</w:t>
            </w:r>
          </w:p>
          <w:p w:rsidR="00000000" w:rsidRPr="001D614A" w:rsidP="001D614A">
            <w:pPr>
              <w:pStyle w:val="ListBullet"/>
            </w:pPr>
            <w:r w:rsidRPr="001D614A">
              <w:t>coupling, load sharing and changing over generators, including:</w:t>
            </w:r>
          </w:p>
          <w:p w:rsidR="00000000" w:rsidRPr="001D614A" w:rsidP="001D614A">
            <w:pPr>
              <w:pStyle w:val="ListBullet2"/>
            </w:pPr>
            <w:r w:rsidRPr="001D614A">
              <w:t>conditions for automatic start of emergency generator and starting methods</w:t>
            </w:r>
          </w:p>
          <w:p w:rsidR="00000000" w:rsidRPr="001D614A" w:rsidP="001D614A">
            <w:pPr>
              <w:pStyle w:val="ListBullet2"/>
            </w:pPr>
            <w:r w:rsidRPr="001D614A">
              <w:t>control systems for distribution for active and reactive power</w:t>
            </w:r>
          </w:p>
          <w:p w:rsidR="00000000" w:rsidRPr="001D614A" w:rsidP="001D614A">
            <w:pPr>
              <w:pStyle w:val="ListBullet2"/>
            </w:pPr>
            <w:r w:rsidRPr="001D614A">
              <w:t>excitation systems of generators</w:t>
            </w:r>
          </w:p>
          <w:p w:rsidR="00000000" w:rsidRPr="001D614A" w:rsidP="001D614A">
            <w:pPr>
              <w:pStyle w:val="ListBullet2"/>
            </w:pPr>
            <w:r w:rsidRPr="001D614A">
              <w:t>methods of synchronisation</w:t>
            </w:r>
          </w:p>
          <w:p w:rsidR="00000000" w:rsidRPr="001D614A" w:rsidP="001D614A">
            <w:pPr>
              <w:pStyle w:val="ListBullet2"/>
            </w:pPr>
            <w:r w:rsidRPr="001D614A">
              <w:t>power factor</w:t>
            </w:r>
          </w:p>
          <w:p w:rsidR="00000000" w:rsidRPr="001D614A" w:rsidP="001D614A">
            <w:pPr>
              <w:pStyle w:val="ListBullet2"/>
            </w:pPr>
            <w:r w:rsidRPr="001D614A">
              <w:t>principles of power management, including:</w:t>
            </w:r>
          </w:p>
          <w:p w:rsidR="00000000" w:rsidRPr="001D614A" w:rsidP="001D614A">
            <w:pPr>
              <w:pStyle w:val="ListBullet3"/>
            </w:pPr>
            <w:r w:rsidRPr="001D614A">
              <w:t>control of start-release of big consumers directly supplied from main switch</w:t>
            </w:r>
            <w:r w:rsidRPr="001D614A">
              <w:t>board</w:t>
            </w:r>
          </w:p>
          <w:p w:rsidR="00000000" w:rsidRPr="001D614A" w:rsidP="001D614A">
            <w:pPr>
              <w:pStyle w:val="ListBullet3"/>
            </w:pPr>
            <w:r w:rsidRPr="001D614A">
              <w:t>automatic three-step disconnection of non-essential power consumers</w:t>
            </w:r>
          </w:p>
          <w:p w:rsidR="00000000" w:rsidRPr="001D614A" w:rsidP="001D614A">
            <w:pPr>
              <w:pStyle w:val="ListBullet3"/>
            </w:pPr>
            <w:r w:rsidRPr="001D614A">
              <w:t>load depending start and stop of generator and automatic load sharing</w:t>
            </w:r>
          </w:p>
          <w:p w:rsidR="00000000" w:rsidRPr="001D614A" w:rsidP="001D614A">
            <w:pPr>
              <w:pStyle w:val="ListBullet2"/>
            </w:pPr>
            <w:r w:rsidRPr="001D614A">
              <w:t>protections for generators and diesel engines, including:</w:t>
            </w:r>
          </w:p>
          <w:p w:rsidR="00000000" w:rsidRPr="001D614A" w:rsidP="001D614A">
            <w:pPr>
              <w:pStyle w:val="ListBullet3"/>
            </w:pPr>
            <w:r w:rsidRPr="001D614A">
              <w:t>asymmetrical voltage and current</w:t>
            </w:r>
          </w:p>
          <w:p w:rsidR="00000000" w:rsidRPr="001D614A" w:rsidP="001D614A">
            <w:pPr>
              <w:pStyle w:val="ListBullet3"/>
            </w:pPr>
            <w:r w:rsidRPr="001D614A">
              <w:t>frequency and voltage stabilisation of shaft generators</w:t>
            </w:r>
          </w:p>
          <w:p w:rsidR="00000000" w:rsidRPr="001D614A" w:rsidP="001D614A">
            <w:pPr>
              <w:pStyle w:val="ListBullet3"/>
            </w:pPr>
            <w:r w:rsidRPr="001D614A">
              <w:t>open circuit, wire fault and earth-fault monitoring</w:t>
            </w:r>
          </w:p>
          <w:p w:rsidR="00000000" w:rsidRPr="001D614A" w:rsidP="001D614A">
            <w:pPr>
              <w:pStyle w:val="ListBullet3"/>
            </w:pPr>
            <w:r w:rsidRPr="001D614A">
              <w:t>overload</w:t>
            </w:r>
          </w:p>
          <w:p w:rsidR="00000000" w:rsidRPr="001D614A" w:rsidP="001D614A">
            <w:pPr>
              <w:pStyle w:val="ListBullet3"/>
            </w:pPr>
            <w:r w:rsidRPr="001D614A">
              <w:t>reverse power</w:t>
            </w:r>
          </w:p>
          <w:p w:rsidR="00000000" w:rsidRPr="001D614A" w:rsidP="001D614A">
            <w:pPr>
              <w:pStyle w:val="ListBullet3"/>
            </w:pPr>
            <w:r w:rsidRPr="001D614A">
              <w:t>short circuit</w:t>
            </w:r>
          </w:p>
          <w:p w:rsidR="00000000" w:rsidRPr="001D614A" w:rsidP="001D614A">
            <w:pPr>
              <w:pStyle w:val="ListBullet3"/>
            </w:pPr>
            <w:r w:rsidRPr="001D614A">
              <w:t>under and overvoltage</w:t>
            </w:r>
          </w:p>
          <w:p w:rsidR="00000000" w:rsidRPr="001D614A" w:rsidP="001D614A">
            <w:pPr>
              <w:pStyle w:val="ListBullet3"/>
            </w:pPr>
            <w:r w:rsidRPr="001D614A">
              <w:t>under and over frequency</w:t>
            </w:r>
          </w:p>
          <w:p w:rsidR="00000000" w:rsidRPr="001D614A" w:rsidP="001D614A">
            <w:pPr>
              <w:pStyle w:val="ListBullet2"/>
            </w:pPr>
            <w:r w:rsidRPr="001D614A">
              <w:t>safety systems of generators</w:t>
            </w:r>
          </w:p>
          <w:p w:rsidR="00000000" w:rsidRPr="001D614A" w:rsidP="001D614A">
            <w:pPr>
              <w:pStyle w:val="ListBullet2"/>
            </w:pPr>
            <w:r w:rsidRPr="001D614A">
              <w:t>voltage and frequency control syst</w:t>
            </w:r>
            <w:r w:rsidRPr="001D614A">
              <w:t>ems</w:t>
            </w:r>
          </w:p>
          <w:p w:rsidR="00000000" w:rsidRPr="001D614A" w:rsidP="001D614A">
            <w:pPr>
              <w:pStyle w:val="ListBullet"/>
            </w:pPr>
            <w:r w:rsidRPr="001D614A">
              <w:t>DC motors and rotating machinery</w:t>
            </w:r>
          </w:p>
          <w:p w:rsidR="00000000" w:rsidRPr="001D614A" w:rsidP="001D614A">
            <w:pPr>
              <w:pStyle w:val="ListBullet"/>
            </w:pPr>
            <w:r w:rsidRPr="001D614A">
              <w:t>difference between alternating current (AC) and DC</w:t>
            </w:r>
          </w:p>
          <w:p w:rsidR="00000000" w:rsidRPr="001D614A" w:rsidP="001D614A">
            <w:pPr>
              <w:pStyle w:val="ListBullet"/>
            </w:pPr>
            <w:r w:rsidRPr="001D614A">
              <w:t>distribution panels</w:t>
            </w:r>
          </w:p>
          <w:p w:rsidR="00000000" w:rsidRPr="001D614A" w:rsidP="001D614A">
            <w:pPr>
              <w:pStyle w:val="ListBullet"/>
            </w:pPr>
            <w:r w:rsidRPr="001D614A">
              <w:t>electrical:</w:t>
            </w:r>
          </w:p>
          <w:p w:rsidR="00000000" w:rsidRPr="001D614A" w:rsidP="001D614A">
            <w:pPr>
              <w:pStyle w:val="ListBullet2"/>
            </w:pPr>
            <w:r w:rsidRPr="001D614A">
              <w:t>current</w:t>
            </w:r>
          </w:p>
          <w:p w:rsidR="00000000" w:rsidRPr="001D614A" w:rsidP="001D614A">
            <w:pPr>
              <w:pStyle w:val="ListBullet2"/>
            </w:pPr>
            <w:r w:rsidRPr="001D614A">
              <w:t>power</w:t>
            </w:r>
          </w:p>
          <w:p w:rsidR="00000000" w:rsidRPr="001D614A" w:rsidP="001D614A">
            <w:pPr>
              <w:pStyle w:val="ListBullet2"/>
            </w:pPr>
            <w:r w:rsidRPr="001D614A">
              <w:t>safety</w:t>
            </w:r>
          </w:p>
          <w:p w:rsidR="00000000" w:rsidRPr="001D614A" w:rsidP="001D614A">
            <w:pPr>
              <w:pStyle w:val="ListBullet2"/>
            </w:pPr>
            <w:r w:rsidRPr="001D614A">
              <w:t>units of measurement</w:t>
            </w:r>
          </w:p>
          <w:p w:rsidR="00000000" w:rsidRPr="001D614A" w:rsidP="001D614A">
            <w:pPr>
              <w:pStyle w:val="ListBullet"/>
            </w:pPr>
            <w:r w:rsidRPr="001D614A">
              <w:t>electromagnetic:</w:t>
            </w:r>
          </w:p>
          <w:p w:rsidR="00000000" w:rsidRPr="001D614A" w:rsidP="001D614A">
            <w:pPr>
              <w:pStyle w:val="ListBullet2"/>
            </w:pPr>
            <w:r w:rsidRPr="001D614A">
              <w:t>force</w:t>
            </w:r>
          </w:p>
          <w:p w:rsidR="00000000" w:rsidRPr="001D614A" w:rsidP="001D614A">
            <w:pPr>
              <w:pStyle w:val="ListBullet2"/>
            </w:pPr>
            <w:r w:rsidRPr="001D614A">
              <w:t>induction</w:t>
            </w:r>
          </w:p>
          <w:p w:rsidR="00000000" w:rsidRPr="001D614A" w:rsidP="001D614A">
            <w:pPr>
              <w:pStyle w:val="ListBullet"/>
            </w:pPr>
            <w:r w:rsidRPr="001D614A">
              <w:t>effective verbal, written and visual communication techniques</w:t>
            </w:r>
          </w:p>
          <w:p w:rsidR="00000000" w:rsidRPr="001D614A" w:rsidP="001D614A">
            <w:pPr>
              <w:pStyle w:val="ListBullet"/>
            </w:pPr>
            <w:r w:rsidRPr="001D614A">
              <w:t>electrical theory, including:</w:t>
            </w:r>
          </w:p>
          <w:p w:rsidR="00000000" w:rsidRPr="001D614A" w:rsidP="001D614A">
            <w:pPr>
              <w:pStyle w:val="ListBullet2"/>
            </w:pPr>
            <w:r w:rsidRPr="001D614A">
              <w:t>electrical circuits</w:t>
            </w:r>
          </w:p>
          <w:p w:rsidR="00000000" w:rsidRPr="001D614A" w:rsidP="001D614A">
            <w:pPr>
              <w:pStyle w:val="ListBullet2"/>
            </w:pPr>
            <w:r w:rsidRPr="001D614A">
              <w:t>impedance and inductance</w:t>
            </w:r>
          </w:p>
          <w:p w:rsidR="00000000" w:rsidRPr="001D614A" w:rsidP="001D614A">
            <w:pPr>
              <w:pStyle w:val="ListBullet2"/>
            </w:pPr>
            <w:r w:rsidRPr="001D614A">
              <w:t>Kirchhoff</w:t>
            </w:r>
            <w:r>
              <w:t>’</w:t>
            </w:r>
            <w:r w:rsidRPr="001D614A">
              <w:t>s Law</w:t>
            </w:r>
          </w:p>
          <w:p w:rsidR="00000000" w:rsidRPr="001D614A" w:rsidP="001D614A">
            <w:pPr>
              <w:pStyle w:val="ListBullet2"/>
            </w:pPr>
            <w:r w:rsidRPr="001D614A">
              <w:t>Ohm’s Law</w:t>
            </w:r>
          </w:p>
          <w:p w:rsidR="00000000" w:rsidRPr="001D614A" w:rsidP="001D614A">
            <w:pPr>
              <w:pStyle w:val="ListBullet"/>
            </w:pPr>
            <w:r w:rsidRPr="001D614A">
              <w:t>electrical motors including:</w:t>
            </w:r>
          </w:p>
          <w:p w:rsidR="00000000" w:rsidRPr="001D614A" w:rsidP="001D614A">
            <w:pPr>
              <w:pStyle w:val="ListBullet2"/>
            </w:pPr>
            <w:r w:rsidRPr="001D614A">
              <w:t>AC motor</w:t>
            </w:r>
          </w:p>
          <w:p w:rsidR="00000000" w:rsidRPr="001D614A" w:rsidP="001D614A">
            <w:pPr>
              <w:pStyle w:val="ListBullet2"/>
            </w:pPr>
            <w:r w:rsidRPr="001D614A">
              <w:t>DC motor</w:t>
            </w:r>
          </w:p>
          <w:p w:rsidR="00000000" w:rsidRPr="001D614A" w:rsidP="001D614A">
            <w:pPr>
              <w:pStyle w:val="ListBullet"/>
            </w:pPr>
            <w:r w:rsidRPr="001D614A">
              <w:t xml:space="preserve">electrical motor starting methodologies </w:t>
            </w:r>
          </w:p>
          <w:p w:rsidR="00000000" w:rsidRPr="001D614A" w:rsidP="001D614A">
            <w:pPr>
              <w:pStyle w:val="ListBullet"/>
            </w:pPr>
            <w:r w:rsidRPr="001D614A">
              <w:t>emergency switchboard</w:t>
            </w:r>
          </w:p>
          <w:p w:rsidR="00000000" w:rsidRPr="001D614A" w:rsidP="001D614A">
            <w:pPr>
              <w:pStyle w:val="ListBullet"/>
            </w:pPr>
            <w:r w:rsidRPr="001D614A">
              <w:t>fundamentals of AC, including:</w:t>
            </w:r>
          </w:p>
          <w:p w:rsidR="00000000" w:rsidRPr="001D614A" w:rsidP="001D614A">
            <w:pPr>
              <w:pStyle w:val="ListBullet2"/>
            </w:pPr>
            <w:r w:rsidRPr="001D614A">
              <w:t>principles</w:t>
            </w:r>
          </w:p>
          <w:p w:rsidR="00000000" w:rsidRPr="001D614A" w:rsidP="001D614A">
            <w:pPr>
              <w:pStyle w:val="ListBullet2"/>
            </w:pPr>
            <w:r w:rsidRPr="001D614A">
              <w:t>rotating machinery</w:t>
            </w:r>
          </w:p>
          <w:p w:rsidR="00000000" w:rsidRPr="001D614A" w:rsidP="001D614A">
            <w:pPr>
              <w:pStyle w:val="ListBullet"/>
            </w:pPr>
            <w:r w:rsidRPr="001D614A">
              <w:t>high voltage (HV)</w:t>
            </w:r>
          </w:p>
          <w:p w:rsidR="00000000" w:rsidRPr="001D614A" w:rsidP="001D614A">
            <w:pPr>
              <w:pStyle w:val="ListBullet"/>
            </w:pPr>
            <w:r w:rsidRPr="001D614A">
              <w:t>lighting</w:t>
            </w:r>
          </w:p>
          <w:p w:rsidR="00000000" w:rsidRPr="001D614A" w:rsidP="001D614A">
            <w:pPr>
              <w:pStyle w:val="ListBullet"/>
            </w:pPr>
            <w:r w:rsidRPr="001D614A">
              <w:t>main switchboard</w:t>
            </w:r>
          </w:p>
          <w:p w:rsidR="00000000" w:rsidRPr="001D614A" w:rsidP="001D614A">
            <w:pPr>
              <w:pStyle w:val="ListBullet"/>
            </w:pPr>
            <w:r w:rsidRPr="001D614A">
              <w:t>measuring instruments for switchboards</w:t>
            </w:r>
          </w:p>
          <w:p w:rsidR="00000000" w:rsidRPr="001D614A" w:rsidP="001D614A">
            <w:pPr>
              <w:pStyle w:val="ListBullet"/>
            </w:pPr>
            <w:r w:rsidRPr="001D614A">
              <w:t>operational parameters of DC motors, including:</w:t>
            </w:r>
          </w:p>
          <w:p w:rsidR="00000000" w:rsidRPr="001D614A" w:rsidP="001D614A">
            <w:pPr>
              <w:pStyle w:val="ListBullet2"/>
            </w:pPr>
            <w:r w:rsidRPr="001D614A">
              <w:t>current</w:t>
            </w:r>
          </w:p>
          <w:p w:rsidR="00000000" w:rsidRPr="001D614A" w:rsidP="001D614A">
            <w:pPr>
              <w:pStyle w:val="ListBullet2"/>
            </w:pPr>
            <w:r w:rsidRPr="001D614A">
              <w:t>flux density</w:t>
            </w:r>
          </w:p>
          <w:p w:rsidR="00000000" w:rsidRPr="001D614A" w:rsidP="001D614A">
            <w:pPr>
              <w:pStyle w:val="ListBullet2"/>
            </w:pPr>
            <w:r w:rsidRPr="001D614A">
              <w:t>torque</w:t>
            </w:r>
          </w:p>
          <w:p w:rsidR="00000000" w:rsidRPr="001D614A" w:rsidP="001D614A">
            <w:pPr>
              <w:pStyle w:val="ListBullet2"/>
            </w:pPr>
            <w:r w:rsidRPr="001D614A">
              <w:t>voltage</w:t>
            </w:r>
          </w:p>
          <w:p w:rsidR="00000000" w:rsidRPr="001D614A" w:rsidP="001D614A">
            <w:pPr>
              <w:pStyle w:val="ListBullet"/>
            </w:pPr>
            <w:r w:rsidRPr="001D614A">
              <w:t>parallel circuits</w:t>
            </w:r>
          </w:p>
          <w:p w:rsidR="00000000" w:rsidRPr="001D614A" w:rsidP="001D614A">
            <w:pPr>
              <w:pStyle w:val="ListBullet"/>
            </w:pPr>
            <w:r w:rsidRPr="001D614A">
              <w:t>power distribution systems, including:</w:t>
            </w:r>
          </w:p>
          <w:p w:rsidR="00000000" w:rsidRPr="001D614A" w:rsidP="001D614A">
            <w:pPr>
              <w:pStyle w:val="ListBullet2"/>
            </w:pPr>
            <w:r w:rsidRPr="001D614A">
              <w:t>distribution</w:t>
            </w:r>
          </w:p>
          <w:p w:rsidR="00000000" w:rsidRPr="001D614A" w:rsidP="001D614A">
            <w:pPr>
              <w:pStyle w:val="ListBullet2"/>
            </w:pPr>
            <w:r w:rsidRPr="001D614A">
              <w:t>insulation</w:t>
            </w:r>
          </w:p>
          <w:p w:rsidR="00000000" w:rsidRPr="001D614A" w:rsidP="001D614A">
            <w:pPr>
              <w:pStyle w:val="ListBullet2"/>
            </w:pPr>
            <w:r w:rsidRPr="001D614A">
              <w:t>transformers</w:t>
            </w:r>
          </w:p>
          <w:p w:rsidR="00000000" w:rsidRPr="001D614A" w:rsidP="001D614A">
            <w:pPr>
              <w:pStyle w:val="ListBullet"/>
            </w:pPr>
            <w:r w:rsidRPr="001D614A">
              <w:t>principles of electromagnetism and electrolytic action</w:t>
            </w:r>
          </w:p>
          <w:p w:rsidR="00000000" w:rsidRPr="001D614A" w:rsidP="001D614A">
            <w:pPr>
              <w:pStyle w:val="ListBullet"/>
            </w:pPr>
            <w:r w:rsidRPr="001D614A">
              <w:t>resistance</w:t>
            </w:r>
          </w:p>
          <w:p w:rsidR="00000000" w:rsidRPr="001D614A" w:rsidP="001D614A">
            <w:pPr>
              <w:pStyle w:val="ListBullet"/>
            </w:pPr>
            <w:r w:rsidRPr="001D614A">
              <w:t>series circuits</w:t>
            </w:r>
          </w:p>
          <w:p w:rsidR="00000000" w:rsidRPr="001D614A" w:rsidP="001D614A">
            <w:pPr>
              <w:pStyle w:val="ListBullet"/>
            </w:pPr>
            <w:r w:rsidRPr="001D614A">
              <w:t>shore connection</w:t>
            </w:r>
          </w:p>
          <w:p w:rsidR="00000000" w:rsidRPr="001D614A" w:rsidP="001D614A">
            <w:pPr>
              <w:pStyle w:val="ListBullet"/>
            </w:pPr>
            <w:r w:rsidRPr="001D614A">
              <w:t>work health and safety (WHS)/occupational health and safety (OHS) requirements and work practices.</w:t>
            </w:r>
          </w:p>
        </w:tc>
      </w:tr>
    </w:tbl>
    <w:p w:rsidR="00000000" w:rsidRPr="001D614A" w:rsidP="001D614A">
      <w:pPr>
        <w:pStyle w:val="NoPaddingFontSize1"/>
      </w:pPr>
    </w:p>
    <w:p w:rsidR="00000000" w:rsidRPr="001D614A" w:rsidP="001D614A">
      <w:pPr>
        <w:pStyle w:val="AllowPageBreak"/>
      </w:pPr>
    </w:p>
    <w:p w:rsidR="00000000" w:rsidRPr="001D614A" w:rsidP="001D614A">
      <w:pPr>
        <w:pStyle w:val="Heading1"/>
      </w:pPr>
      <w:bookmarkStart w:id="14" w:name="O_1087725"/>
      <w:bookmarkEnd w:id="14"/>
      <w:r w:rsidRPr="001D614A">
        <w:t>Assessment Conditions</w:t>
      </w:r>
    </w:p>
    <w:tbl>
      <w:tblPr>
        <w:tblW w:w="9497" w:type="dxa"/>
        <w:tblLayout w:type="fixed"/>
        <w:tblCellMar>
          <w:left w:w="62" w:type="dxa"/>
          <w:right w:w="62" w:type="dxa"/>
        </w:tblCellMar>
        <w:tblLook w:val="0000"/>
      </w:tblPr>
      <w:tblGrid>
        <w:gridCol w:w="9497"/>
      </w:tblGrid>
      <w:tr w:rsidTr="001D6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614A" w:rsidP="001D614A">
            <w:pPr>
              <w:pStyle w:val="BodyText"/>
            </w:pPr>
            <w:r w:rsidRPr="001D614A">
              <w:t>Assessors must hold credentials specified within the Standards for Registered Training Organisations current at the time of assessment.</w:t>
            </w:r>
          </w:p>
          <w:p w:rsidR="00000000" w:rsidRPr="001D614A" w:rsidP="001D614A">
            <w:pPr>
              <w:pStyle w:val="BodyText"/>
            </w:pPr>
            <w:r w:rsidRPr="001D614A">
              <w:t>Assessment must satisfy the Principles of Assessment and Rules of Evidence and all regulatory requirements included with</w:t>
            </w:r>
            <w:r w:rsidRPr="001D614A">
              <w:t xml:space="preserve">in the Standards for Registered Training Organisations current at the time of assessment.  </w:t>
            </w:r>
          </w:p>
          <w:p w:rsidR="00000000" w:rsidRPr="001D614A" w:rsidP="001D614A">
            <w:pPr>
              <w:pStyle w:val="BodyText"/>
            </w:pPr>
            <w:r w:rsidRPr="001D614A">
              <w:t>Assessment processes and techniques must be appropriate to the language, literacy and numeracy requirements of the work being performed and the needs of the candida</w:t>
            </w:r>
            <w:r w:rsidRPr="001D614A">
              <w:t>te.</w:t>
            </w:r>
          </w:p>
          <w:p w:rsidR="00000000" w:rsidRPr="001D614A" w:rsidP="001D614A">
            <w:pPr>
              <w:pStyle w:val="BodyText"/>
            </w:pPr>
            <w:r w:rsidRPr="001D614A">
              <w:t xml:space="preserve">Practical assessment must occur in a workplace, or realistic industry approved marine operations site or simulated workplace, under the normal range of workplace conditions.  </w:t>
            </w:r>
          </w:p>
          <w:p w:rsidR="00000000" w:rsidRPr="001D614A" w:rsidP="001D614A">
            <w:pPr>
              <w:pStyle w:val="BodyText"/>
            </w:pPr>
            <w:r w:rsidRPr="001D614A">
              <w:t>Simulations and scenarios may be used where situations cannot be provided in</w:t>
            </w:r>
            <w:r w:rsidRPr="001D614A">
              <w:t xml:space="preserve"> the workplace or may occur only rarely, in particular for situations relating to emergency procedures and adverse weather conditions where assessment would be unsafe, impractical or may lead to environmental damage.  </w:t>
            </w:r>
          </w:p>
          <w:p w:rsidR="00000000" w:rsidRPr="001D614A" w:rsidP="001D614A">
            <w:pPr>
              <w:pStyle w:val="BodyText"/>
            </w:pPr>
            <w:r w:rsidRPr="001D614A">
              <w:t>Resources for assessment must include</w:t>
            </w:r>
            <w:r w:rsidRPr="001D614A">
              <w:t xml:space="preserve"> access to:</w:t>
            </w:r>
          </w:p>
          <w:p w:rsidR="00000000" w:rsidRPr="001D614A" w:rsidP="001D614A">
            <w:pPr>
              <w:pStyle w:val="ListBullet"/>
            </w:pPr>
            <w:r w:rsidRPr="001D614A">
              <w:t>applicable documentation, such as legislation, regulations, codes of practice, workplace procedures and operational manuals</w:t>
            </w:r>
          </w:p>
          <w:p w:rsidR="00000000" w:rsidRPr="001D614A" w:rsidP="001D614A">
            <w:pPr>
              <w:pStyle w:val="ListBullet"/>
            </w:pPr>
            <w:r w:rsidRPr="001D614A">
              <w:t>tools, equipment, machinery, materials and relevant personal protective equipment (PPE) currently used in industry.</w:t>
            </w:r>
          </w:p>
        </w:tc>
      </w:tr>
    </w:tbl>
    <w:p w:rsidR="00CC26D3" w:rsidP="001D614A">
      <w:pPr>
        <w:pStyle w:val="NoPaddingFontSize1"/>
      </w:pPr>
    </w:p>
    <w:p w:rsidR="00CC26D3" w:rsidP="001D614A">
      <w:pPr>
        <w:pStyle w:val="NoPaddingFontSize1"/>
      </w:pPr>
    </w:p>
    <w:p w:rsidR="00000000" w:rsidRPr="001D614A" w:rsidP="001D614A">
      <w:pPr>
        <w:pStyle w:val="Heading1"/>
      </w:pPr>
      <w:bookmarkStart w:id="15" w:name="O_1087728"/>
      <w:bookmarkEnd w:id="15"/>
      <w:r w:rsidRPr="001D614A">
        <w:t>Links</w:t>
      </w:r>
    </w:p>
    <w:p w:rsidR="00000000" w:rsidRPr="001D614A" w:rsidP="00CC26D3">
      <w:pPr>
        <w:pStyle w:val="BodyText"/>
      </w:pPr>
      <w:r w:rsidRPr="001D614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A7945">
        <w:rPr>
          <w:rStyle w:val="Hyperlink"/>
        </w:rPr>
        <w:t>https://vetnet.gov.au/Pages/TrainingDocs.aspx?q=772efb7b-4cce-47fe-9bbd-ee3b1d1eb4c2</w:t>
      </w:r>
      <w:r>
        <w:fldChar w:fldCharType="end"/>
      </w:r>
    </w:p>
    <w:p w:rsidR="00000000" w:rsidRPr="001D614A" w:rsidP="001D614A"/>
    <w:sectPr w:rsidSect="001D6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rsidRPr="00CC26D3" w:rsidP="00CC2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D3" w:rsidP="001D6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26D3" w:rsidP="001D6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C26D3" w:rsidP="001D6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rsidP="001D614A">
    <w:pPr>
      <w:pStyle w:val="Footer"/>
      <w:framePr w:wrap="around"/>
    </w:pPr>
    <w:r>
      <w:fldChar w:fldCharType="begin"/>
    </w:r>
    <w:r>
      <w:instrText xml:space="preserve"> DOCPROPERTY  Subject  \* MERGEFORMAT </w:instrText>
    </w:r>
    <w:r>
      <w:fldChar w:fldCharType="separate"/>
    </w:r>
    <w:r w:rsidR="00CC26D3">
      <w:t>Approved</w:t>
    </w:r>
    <w:r w:rsidR="00CC26D3">
      <w:fldChar w:fldCharType="end"/>
    </w:r>
    <w:r>
      <w:tab/>
      <w:t xml:space="preserve">Page </w:t>
    </w:r>
    <w:r>
      <w:fldChar w:fldCharType="begin"/>
    </w:r>
    <w:r>
      <w:instrText xml:space="preserve"> PAGE  \* Arabic  \* MERGEFORMAT </w:instrText>
    </w:r>
    <w:r>
      <w:fldChar w:fldCharType="separate"/>
    </w:r>
    <w:r w:rsidR="00CC26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26D3">
      <w:rPr>
        <w:noProof/>
      </w:rPr>
      <w:t>6</w:t>
    </w:r>
    <w:r>
      <w:rPr>
        <w:noProof/>
      </w:rPr>
      <w:fldChar w:fldCharType="end"/>
    </w:r>
  </w:p>
  <w:p w:rsidR="001D614A" w:rsidP="001D614A">
    <w:pPr>
      <w:pStyle w:val="Footer"/>
      <w:framePr w:wrap="around"/>
    </w:pPr>
    <w:r>
      <w:t xml:space="preserve">© Commonwealth of Australia, </w:t>
    </w:r>
    <w:r>
      <w:fldChar w:fldCharType="begin"/>
    </w:r>
    <w:r>
      <w:instrText xml:space="preserve"> DATE  \@ "yyyy"  \* MERGEFORMAT </w:instrText>
    </w:r>
    <w:r>
      <w:fldChar w:fldCharType="separate"/>
    </w:r>
    <w:r w:rsidR="00CC26D3">
      <w:rPr>
        <w:noProof/>
      </w:rPr>
      <w:t>2025</w:t>
    </w:r>
    <w:r>
      <w:fldChar w:fldCharType="end"/>
    </w:r>
    <w:r>
      <w:tab/>
    </w:r>
    <w:r>
      <w:fldChar w:fldCharType="begin"/>
    </w:r>
    <w:r>
      <w:instrText xml:space="preserve"> DOCPROPERTY  Author  \* MERGEFORMAT </w:instrText>
    </w:r>
    <w:r>
      <w:fldChar w:fldCharType="separate"/>
    </w:r>
    <w:r w:rsidR="00CC26D3">
      <w:t>Industry Skills Australia</w:t>
    </w:r>
    <w:r w:rsidR="00CC26D3">
      <w:fldChar w:fldCharType="end"/>
    </w:r>
  </w:p>
  <w:p w:rsidR="001D614A" w:rsidP="001D6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14A" w:rsidRPr="00CC26D3" w:rsidP="00CC26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D3" w:rsidRPr="002D2AF8" w:rsidP="001D614A">
    <w:pPr>
      <w:pStyle w:val="Header"/>
      <w:framePr w:wrap="around"/>
    </w:pPr>
    <w:r>
      <w:fldChar w:fldCharType="begin"/>
    </w:r>
    <w:r>
      <w:instrText xml:space="preserve"> TITLE   \* MERGEFORMAT </w:instrText>
    </w:r>
    <w:r>
      <w:fldChar w:fldCharType="separate"/>
    </w:r>
    <w:r>
      <w:t>MARL042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26D3" w:rsidP="001D6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4A" w:rsidRPr="002D2AF8" w:rsidP="001D614A">
    <w:pPr>
      <w:pStyle w:val="Header"/>
      <w:framePr w:wrap="around"/>
    </w:pPr>
    <w:r>
      <w:fldChar w:fldCharType="begin"/>
    </w:r>
    <w:r>
      <w:instrText xml:space="preserve"> TITLE   \* MERGEFORMAT </w:instrText>
    </w:r>
    <w:r>
      <w:fldChar w:fldCharType="separate"/>
    </w:r>
    <w:r w:rsidR="00CC26D3">
      <w:t>MARL042 Apply basic principles of marine electrotechnology</w:t>
    </w:r>
    <w:r w:rsidR="00CC26D3">
      <w:fldChar w:fldCharType="end"/>
    </w:r>
    <w:r>
      <w:tab/>
      <w:t xml:space="preserve">Date this document was generated: </w:t>
    </w:r>
    <w:r>
      <w:fldChar w:fldCharType="begin"/>
    </w:r>
    <w:r>
      <w:instrText xml:space="preserve"> CREATEDATE  \@ "d MMMM yyyy"  \* MERGEFORMAT </w:instrText>
    </w:r>
    <w:r>
      <w:fldChar w:fldCharType="separate"/>
    </w:r>
    <w:r w:rsidR="00CC26D3">
      <w:rPr>
        <w:noProof/>
      </w:rPr>
      <w:t>1 March 2025</w:t>
    </w:r>
    <w:r>
      <w:fldChar w:fldCharType="end"/>
    </w:r>
  </w:p>
  <w:p w:rsidR="001D614A" w:rsidP="001D6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C9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05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A1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14A"/>
    <w:pPr>
      <w:spacing w:before="360" w:after="60"/>
      <w:outlineLvl w:val="0"/>
    </w:pPr>
    <w:rPr>
      <w:sz w:val="32"/>
    </w:rPr>
  </w:style>
  <w:style w:type="paragraph" w:styleId="Heading2">
    <w:name w:val="heading 2"/>
    <w:basedOn w:val="HeadingBase"/>
    <w:next w:val="BodyText"/>
    <w:link w:val="Heading2Char"/>
    <w:qFormat/>
    <w:rsid w:val="001D614A"/>
    <w:pPr>
      <w:keepLines/>
      <w:spacing w:before="240" w:after="120"/>
      <w:outlineLvl w:val="1"/>
    </w:pPr>
    <w:rPr>
      <w:sz w:val="28"/>
      <w:szCs w:val="40"/>
    </w:rPr>
  </w:style>
  <w:style w:type="paragraph" w:styleId="Heading3">
    <w:name w:val="heading 3"/>
    <w:basedOn w:val="HeadingBase"/>
    <w:next w:val="BodyText"/>
    <w:link w:val="Heading3Char"/>
    <w:qFormat/>
    <w:rsid w:val="001D614A"/>
    <w:pPr>
      <w:spacing w:before="180" w:after="120"/>
      <w:outlineLvl w:val="2"/>
    </w:pPr>
    <w:rPr>
      <w:spacing w:val="-10"/>
      <w:kern w:val="32"/>
    </w:rPr>
  </w:style>
  <w:style w:type="paragraph" w:styleId="Heading4">
    <w:name w:val="heading 4"/>
    <w:basedOn w:val="HeadingBase"/>
    <w:next w:val="BodyText"/>
    <w:link w:val="Heading4Char"/>
    <w:qFormat/>
    <w:rsid w:val="001D614A"/>
    <w:pPr>
      <w:spacing w:before="160" w:after="120"/>
      <w:outlineLvl w:val="3"/>
    </w:pPr>
    <w:rPr>
      <w:sz w:val="22"/>
    </w:rPr>
  </w:style>
  <w:style w:type="paragraph" w:styleId="Heading5">
    <w:name w:val="heading 5"/>
    <w:basedOn w:val="HeadingBase"/>
    <w:next w:val="Normal"/>
    <w:link w:val="Heading5Char"/>
    <w:qFormat/>
    <w:rsid w:val="001D614A"/>
    <w:pPr>
      <w:spacing w:before="80"/>
      <w:outlineLvl w:val="4"/>
    </w:pPr>
    <w:rPr>
      <w:color w:val="918585"/>
      <w:sz w:val="20"/>
    </w:rPr>
  </w:style>
  <w:style w:type="paragraph" w:styleId="Heading6">
    <w:name w:val="heading 6"/>
    <w:basedOn w:val="HeadingBase"/>
    <w:next w:val="Normal"/>
    <w:link w:val="Heading6Char"/>
    <w:qFormat/>
    <w:rsid w:val="001D614A"/>
    <w:pPr>
      <w:spacing w:before="60"/>
      <w:outlineLvl w:val="5"/>
    </w:pPr>
    <w:rPr>
      <w:color w:val="918585"/>
      <w:sz w:val="20"/>
    </w:rPr>
  </w:style>
  <w:style w:type="paragraph" w:styleId="Heading7">
    <w:name w:val="heading 7"/>
    <w:basedOn w:val="Normal"/>
    <w:next w:val="Normal"/>
    <w:link w:val="Heading7Char"/>
    <w:qFormat/>
    <w:rsid w:val="001D614A"/>
    <w:pPr>
      <w:ind w:left="720"/>
      <w:outlineLvl w:val="6"/>
    </w:pPr>
    <w:rPr>
      <w:i/>
    </w:rPr>
  </w:style>
  <w:style w:type="paragraph" w:styleId="Heading8">
    <w:name w:val="heading 8"/>
    <w:basedOn w:val="Normal"/>
    <w:next w:val="Normal"/>
    <w:link w:val="Heading8Char"/>
    <w:qFormat/>
    <w:rsid w:val="001D614A"/>
    <w:pPr>
      <w:ind w:left="720"/>
      <w:outlineLvl w:val="7"/>
    </w:pPr>
    <w:rPr>
      <w:i/>
    </w:rPr>
  </w:style>
  <w:style w:type="paragraph" w:styleId="Heading9">
    <w:name w:val="heading 9"/>
    <w:basedOn w:val="Normal"/>
    <w:next w:val="Normal"/>
    <w:link w:val="Heading9Char"/>
    <w:qFormat/>
    <w:rsid w:val="001D614A"/>
    <w:pPr>
      <w:ind w:left="720"/>
      <w:outlineLvl w:val="8"/>
    </w:pPr>
    <w:rPr>
      <w:i/>
    </w:rPr>
  </w:style>
  <w:style w:type="character" w:default="1" w:styleId="DefaultParagraphFont">
    <w:name w:val="Default Paragraph Font"/>
    <w:uiPriority w:val="1"/>
    <w:unhideWhenUsed/>
    <w:rsid w:val="001D6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14A"/>
  </w:style>
  <w:style w:type="character" w:customStyle="1" w:styleId="Heading1Char">
    <w:name w:val="Heading 1 Char"/>
    <w:basedOn w:val="DefaultParagraphFont"/>
    <w:link w:val="Heading1"/>
    <w:rsid w:val="001D614A"/>
    <w:rPr>
      <w:rFonts w:ascii="Times New Roman" w:eastAsia="Times New Roman" w:hAnsi="Times New Roman" w:cs="Times New Roman"/>
      <w:b/>
      <w:sz w:val="32"/>
      <w:szCs w:val="20"/>
      <w:lang w:eastAsia="en-US"/>
    </w:rPr>
  </w:style>
  <w:style w:type="paragraph" w:styleId="BodyText">
    <w:name w:val="Body Text"/>
    <w:basedOn w:val="Normal"/>
    <w:link w:val="BodyTextChar"/>
    <w:rsid w:val="001D6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14A"/>
    <w:rPr>
      <w:rFonts w:ascii="Times New Roman" w:eastAsia="Times New Roman" w:hAnsi="Times New Roman" w:cs="Times New Roman"/>
      <w:sz w:val="24"/>
      <w:lang w:eastAsia="en-US"/>
    </w:rPr>
  </w:style>
  <w:style w:type="paragraph" w:styleId="ListBullet">
    <w:name w:val="List Bullet"/>
    <w:basedOn w:val="List"/>
    <w:rsid w:val="001D614A"/>
    <w:pPr>
      <w:numPr>
        <w:numId w:val="13"/>
      </w:numPr>
      <w:tabs>
        <w:tab w:val="clear" w:pos="340"/>
      </w:tabs>
      <w:spacing w:before="40" w:after="40"/>
    </w:pPr>
  </w:style>
  <w:style w:type="character" w:customStyle="1" w:styleId="SpecialBold">
    <w:name w:val="Special Bold"/>
    <w:basedOn w:val="DefaultParagraphFont"/>
    <w:rsid w:val="001D614A"/>
    <w:rPr>
      <w:b/>
      <w:spacing w:val="0"/>
    </w:rPr>
  </w:style>
  <w:style w:type="paragraph" w:styleId="ListBullet2">
    <w:name w:val="List Bullet 2"/>
    <w:basedOn w:val="List2"/>
    <w:rsid w:val="001D614A"/>
    <w:pPr>
      <w:numPr>
        <w:numId w:val="14"/>
      </w:numPr>
      <w:tabs>
        <w:tab w:val="clear" w:pos="680"/>
      </w:tabs>
    </w:pPr>
  </w:style>
  <w:style w:type="paragraph" w:customStyle="1" w:styleId="SuperHeading">
    <w:name w:val="SuperHeading"/>
    <w:basedOn w:val="Normal"/>
    <w:rsid w:val="001D614A"/>
    <w:pPr>
      <w:spacing w:before="240" w:after="120"/>
      <w:outlineLvl w:val="0"/>
    </w:pPr>
    <w:rPr>
      <w:rFonts w:ascii="Times New Roman" w:hAnsi="Times New Roman"/>
      <w:b/>
      <w:sz w:val="32"/>
    </w:rPr>
  </w:style>
  <w:style w:type="paragraph" w:customStyle="1" w:styleId="AllowPageBreak">
    <w:name w:val="AllowPageBreak"/>
    <w:rsid w:val="001D61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14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6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14A"/>
    <w:rPr>
      <w:rFonts w:ascii="Courier New" w:eastAsia="Times New Roman" w:hAnsi="Courier New" w:cs="Times New Roman"/>
      <w:i/>
      <w:szCs w:val="20"/>
      <w:lang w:eastAsia="en-US"/>
    </w:rPr>
  </w:style>
  <w:style w:type="paragraph" w:customStyle="1" w:styleId="HeadingBase">
    <w:name w:val="Heading Base"/>
    <w:rsid w:val="001D6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14A"/>
    <w:pPr>
      <w:tabs>
        <w:tab w:val="right" w:leader="dot" w:pos="9072"/>
      </w:tabs>
      <w:ind w:left="567"/>
    </w:pPr>
    <w:rPr>
      <w:szCs w:val="22"/>
    </w:rPr>
  </w:style>
  <w:style w:type="paragraph" w:customStyle="1" w:styleId="TOCBase">
    <w:name w:val="TOC Base"/>
    <w:rsid w:val="001D6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14A"/>
    <w:pPr>
      <w:tabs>
        <w:tab w:val="right" w:leader="dot" w:pos="9072"/>
      </w:tabs>
      <w:spacing w:before="40" w:after="40"/>
      <w:ind w:left="284"/>
    </w:pPr>
    <w:rPr>
      <w:rFonts w:ascii="Times New Roman" w:hAnsi="Times New Roman"/>
    </w:rPr>
  </w:style>
  <w:style w:type="paragraph" w:styleId="TOC1">
    <w:name w:val="toc 1"/>
    <w:basedOn w:val="TOCBase"/>
    <w:next w:val="Normal"/>
    <w:rsid w:val="001D6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14A"/>
    <w:rPr>
      <w:rFonts w:ascii="Times New Roman" w:eastAsia="Times New Roman" w:hAnsi="Times New Roman" w:cs="Times New Roman"/>
      <w:sz w:val="16"/>
      <w:lang w:eastAsia="en-US"/>
    </w:rPr>
  </w:style>
  <w:style w:type="paragraph" w:styleId="Title">
    <w:name w:val="Title"/>
    <w:basedOn w:val="HeadingBase"/>
    <w:link w:val="TitleChar"/>
    <w:qFormat/>
    <w:rsid w:val="001D614A"/>
    <w:pPr>
      <w:spacing w:before="5040"/>
      <w:jc w:val="center"/>
    </w:pPr>
    <w:rPr>
      <w:sz w:val="48"/>
      <w:szCs w:val="72"/>
      <w:lang w:val="en-US"/>
    </w:rPr>
  </w:style>
  <w:style w:type="character" w:customStyle="1" w:styleId="TitleChar">
    <w:name w:val="Title Char"/>
    <w:basedOn w:val="DefaultParagraphFont"/>
    <w:link w:val="Title"/>
    <w:rsid w:val="001D6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14A"/>
    <w:pPr>
      <w:tabs>
        <w:tab w:val="left" w:pos="3600"/>
        <w:tab w:val="left" w:pos="3958"/>
      </w:tabs>
    </w:pPr>
  </w:style>
  <w:style w:type="paragraph" w:styleId="List">
    <w:name w:val="List"/>
    <w:basedOn w:val="BodyText"/>
    <w:next w:val="BodyText"/>
    <w:rsid w:val="001D614A"/>
    <w:pPr>
      <w:tabs>
        <w:tab w:val="left" w:pos="340"/>
      </w:tabs>
      <w:spacing w:before="60" w:after="60"/>
      <w:ind w:left="340" w:hanging="340"/>
    </w:pPr>
  </w:style>
  <w:style w:type="paragraph" w:customStyle="1" w:styleId="Note">
    <w:name w:val="Note"/>
    <w:basedOn w:val="BodyText"/>
    <w:rsid w:val="001D6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14A"/>
    <w:pPr>
      <w:framePr w:wrap="auto" w:hAnchor="text" w:y="6049"/>
    </w:pPr>
    <w:rPr>
      <w:color w:val="000000"/>
      <w:sz w:val="40"/>
    </w:rPr>
  </w:style>
  <w:style w:type="paragraph" w:customStyle="1" w:styleId="TOCTitle">
    <w:name w:val="TOCTitle"/>
    <w:basedOn w:val="Heading1"/>
    <w:rsid w:val="001D614A"/>
    <w:pPr>
      <w:spacing w:after="240"/>
      <w:jc w:val="center"/>
      <w:outlineLvl w:val="9"/>
    </w:pPr>
    <w:rPr>
      <w:caps/>
    </w:rPr>
  </w:style>
  <w:style w:type="paragraph" w:customStyle="1" w:styleId="Version">
    <w:name w:val="Version"/>
    <w:rsid w:val="001D6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14A"/>
    <w:pPr>
      <w:keepNext w:val="0"/>
      <w:tabs>
        <w:tab w:val="right" w:pos="4176"/>
      </w:tabs>
      <w:ind w:left="198" w:hanging="198"/>
    </w:pPr>
    <w:rPr>
      <w:rFonts w:ascii="Garamond" w:hAnsi="Garamond"/>
    </w:rPr>
  </w:style>
  <w:style w:type="paragraph" w:styleId="IndexHeading">
    <w:name w:val="index heading"/>
    <w:basedOn w:val="Normal"/>
    <w:next w:val="Index1"/>
    <w:semiHidden/>
    <w:rsid w:val="001D614A"/>
    <w:pPr>
      <w:spacing w:before="120" w:after="120"/>
    </w:pPr>
    <w:rPr>
      <w:rFonts w:ascii="Arial" w:hAnsi="Arial"/>
      <w:b/>
      <w:color w:val="918585"/>
      <w:sz w:val="24"/>
    </w:rPr>
  </w:style>
  <w:style w:type="paragraph" w:styleId="Header">
    <w:name w:val="header"/>
    <w:basedOn w:val="Normal"/>
    <w:link w:val="HeaderChar"/>
    <w:rsid w:val="001D6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14A"/>
    <w:rPr>
      <w:rFonts w:ascii="Times New Roman" w:eastAsia="Times New Roman" w:hAnsi="Times New Roman" w:cs="Times New Roman"/>
      <w:sz w:val="16"/>
      <w:szCs w:val="20"/>
      <w:lang w:val="en-GB" w:eastAsia="en-US"/>
    </w:rPr>
  </w:style>
  <w:style w:type="paragraph" w:customStyle="1" w:styleId="Chapter">
    <w:name w:val="Chapter"/>
    <w:basedOn w:val="Normal"/>
    <w:rsid w:val="001D614A"/>
    <w:pPr>
      <w:spacing w:before="240"/>
    </w:pPr>
    <w:rPr>
      <w:rFonts w:ascii="Times New Roman" w:hAnsi="Times New Roman"/>
      <w:smallCaps/>
      <w:spacing w:val="80"/>
      <w:sz w:val="28"/>
    </w:rPr>
  </w:style>
  <w:style w:type="paragraph" w:customStyle="1" w:styleId="InChapter">
    <w:name w:val="InChapter"/>
    <w:basedOn w:val="Heading3"/>
    <w:rsid w:val="001D614A"/>
    <w:pPr>
      <w:spacing w:after="240"/>
      <w:outlineLvl w:val="9"/>
    </w:pPr>
    <w:rPr>
      <w:noProof/>
    </w:rPr>
  </w:style>
  <w:style w:type="paragraph" w:styleId="Index2">
    <w:name w:val="index 2"/>
    <w:basedOn w:val="Normal"/>
    <w:next w:val="Normal"/>
    <w:semiHidden/>
    <w:rsid w:val="001D614A"/>
    <w:pPr>
      <w:tabs>
        <w:tab w:val="right" w:pos="4176"/>
      </w:tabs>
      <w:ind w:left="568" w:hanging="284"/>
    </w:pPr>
    <w:rPr>
      <w:rFonts w:ascii="Garamond" w:hAnsi="Garamond"/>
    </w:rPr>
  </w:style>
  <w:style w:type="paragraph" w:customStyle="1" w:styleId="Byline">
    <w:name w:val="Byline"/>
    <w:rsid w:val="001D6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14A"/>
    <w:pPr>
      <w:tabs>
        <w:tab w:val="clear" w:pos="3600"/>
        <w:tab w:val="clear" w:pos="3958"/>
      </w:tabs>
      <w:jc w:val="right"/>
    </w:pPr>
  </w:style>
  <w:style w:type="character" w:styleId="Emphasis">
    <w:name w:val="Emphasis"/>
    <w:basedOn w:val="DefaultParagraphFont"/>
    <w:qFormat/>
    <w:rsid w:val="001D614A"/>
    <w:rPr>
      <w:i/>
    </w:rPr>
  </w:style>
  <w:style w:type="paragraph" w:styleId="Caption">
    <w:name w:val="caption"/>
    <w:basedOn w:val="BodyText"/>
    <w:next w:val="Normal"/>
    <w:qFormat/>
    <w:rsid w:val="001D614A"/>
    <w:pPr>
      <w:framePr w:w="2268" w:hSpace="181" w:vSpace="181" w:wrap="around" w:vAnchor="text" w:hAnchor="page" w:x="1135" w:y="285" w:anchorLock="1"/>
    </w:pPr>
    <w:rPr>
      <w:i/>
    </w:rPr>
  </w:style>
  <w:style w:type="paragraph" w:customStyle="1" w:styleId="MiniTOCTitle">
    <w:name w:val="MiniTOCTitle"/>
    <w:basedOn w:val="Heading4"/>
    <w:rsid w:val="001D614A"/>
    <w:pPr>
      <w:spacing w:before="240"/>
      <w:outlineLvl w:val="9"/>
    </w:pPr>
    <w:rPr>
      <w:noProof/>
      <w:sz w:val="24"/>
    </w:rPr>
  </w:style>
  <w:style w:type="paragraph" w:customStyle="1" w:styleId="MiniTOCItem">
    <w:name w:val="MiniTOCItem"/>
    <w:basedOn w:val="ListBullet"/>
    <w:rsid w:val="001D614A"/>
    <w:pPr>
      <w:numPr>
        <w:numId w:val="0"/>
      </w:numPr>
      <w:tabs>
        <w:tab w:val="right" w:leader="dot" w:pos="6521"/>
      </w:tabs>
      <w:spacing w:before="0" w:after="0"/>
    </w:pPr>
  </w:style>
  <w:style w:type="paragraph" w:customStyle="1" w:styleId="TOFTitle">
    <w:name w:val="TOFTitle"/>
    <w:basedOn w:val="TOCTitle"/>
    <w:rsid w:val="001D614A"/>
  </w:style>
  <w:style w:type="paragraph" w:styleId="TableofFigures">
    <w:name w:val="table of figures"/>
    <w:basedOn w:val="Normal"/>
    <w:next w:val="Normal"/>
    <w:semiHidden/>
    <w:rsid w:val="001D614A"/>
    <w:pPr>
      <w:tabs>
        <w:tab w:val="right" w:leader="dot" w:pos="9072"/>
      </w:tabs>
      <w:ind w:left="970" w:hanging="403"/>
    </w:pPr>
    <w:rPr>
      <w:rFonts w:ascii="Times New Roman" w:hAnsi="Times New Roman"/>
      <w:b/>
    </w:rPr>
  </w:style>
  <w:style w:type="paragraph" w:styleId="ListNumber">
    <w:name w:val="List Number"/>
    <w:basedOn w:val="List"/>
    <w:rsid w:val="001D614A"/>
    <w:pPr>
      <w:numPr>
        <w:numId w:val="16"/>
      </w:numPr>
      <w:tabs>
        <w:tab w:val="clear" w:pos="340"/>
      </w:tabs>
    </w:pPr>
  </w:style>
  <w:style w:type="character" w:customStyle="1" w:styleId="WingdingSymbols">
    <w:name w:val="Wingding Symbols"/>
    <w:rsid w:val="001D614A"/>
    <w:rPr>
      <w:rFonts w:ascii="Wingdings" w:hAnsi="Wingdings"/>
    </w:rPr>
  </w:style>
  <w:style w:type="paragraph" w:customStyle="1" w:styleId="TableHeading">
    <w:name w:val="Table Heading"/>
    <w:basedOn w:val="HeadingBase"/>
    <w:rsid w:val="001D614A"/>
    <w:pPr>
      <w:keepLines/>
      <w:pBdr>
        <w:bottom w:val="single" w:sz="6" w:space="1" w:color="918585"/>
      </w:pBdr>
      <w:spacing w:before="240"/>
    </w:pPr>
  </w:style>
  <w:style w:type="character" w:customStyle="1" w:styleId="HotSpot">
    <w:name w:val="HotSpot"/>
    <w:rsid w:val="001D614A"/>
    <w:rPr>
      <w:color w:val="0033CC"/>
      <w:u w:val="none"/>
    </w:rPr>
  </w:style>
  <w:style w:type="paragraph" w:customStyle="1" w:styleId="BodyTextRight">
    <w:name w:val="Body Text Right"/>
    <w:basedOn w:val="BodyText"/>
    <w:rsid w:val="001D614A"/>
    <w:pPr>
      <w:spacing w:before="0" w:after="0"/>
      <w:jc w:val="right"/>
    </w:pPr>
  </w:style>
  <w:style w:type="paragraph" w:styleId="Index3">
    <w:name w:val="index 3"/>
    <w:basedOn w:val="ListNumber2"/>
    <w:next w:val="Normal"/>
    <w:semiHidden/>
    <w:rsid w:val="001D614A"/>
    <w:pPr>
      <w:numPr>
        <w:numId w:val="0"/>
      </w:numPr>
      <w:tabs>
        <w:tab w:val="right" w:leader="dot" w:pos="4176"/>
      </w:tabs>
    </w:pPr>
  </w:style>
  <w:style w:type="paragraph" w:styleId="ListNumber2">
    <w:name w:val="List Number 2"/>
    <w:basedOn w:val="List2"/>
    <w:rsid w:val="001D614A"/>
    <w:pPr>
      <w:numPr>
        <w:numId w:val="11"/>
      </w:numPr>
      <w:tabs>
        <w:tab w:val="clear" w:pos="1060"/>
      </w:tabs>
    </w:pPr>
  </w:style>
  <w:style w:type="paragraph" w:customStyle="1" w:styleId="MarginNote">
    <w:name w:val="Margin Note"/>
    <w:basedOn w:val="BodyText"/>
    <w:rsid w:val="001D6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14A"/>
    <w:rPr>
      <w:sz w:val="32"/>
    </w:rPr>
  </w:style>
  <w:style w:type="paragraph" w:customStyle="1" w:styleId="HeadingProcedure">
    <w:name w:val="Heading Procedure"/>
    <w:basedOn w:val="HeadingBase"/>
    <w:next w:val="Normal"/>
    <w:rsid w:val="001D614A"/>
    <w:pPr>
      <w:tabs>
        <w:tab w:val="left" w:pos="0"/>
      </w:tabs>
      <w:spacing w:before="120" w:after="60"/>
    </w:pPr>
    <w:rPr>
      <w:i/>
      <w:color w:val="918585"/>
      <w:sz w:val="22"/>
    </w:rPr>
  </w:style>
  <w:style w:type="paragraph" w:customStyle="1" w:styleId="TableBodyText">
    <w:name w:val="Table Body Text"/>
    <w:basedOn w:val="BodyText"/>
    <w:rsid w:val="001D614A"/>
    <w:pPr>
      <w:spacing w:before="60" w:after="60"/>
    </w:pPr>
  </w:style>
  <w:style w:type="paragraph" w:styleId="ListContinue">
    <w:name w:val="List Continue"/>
    <w:basedOn w:val="List"/>
    <w:rsid w:val="001D614A"/>
    <w:pPr>
      <w:ind w:firstLine="0"/>
    </w:pPr>
  </w:style>
  <w:style w:type="paragraph" w:customStyle="1" w:styleId="ListNote">
    <w:name w:val="List Note"/>
    <w:basedOn w:val="List"/>
    <w:rsid w:val="001D614A"/>
    <w:pPr>
      <w:pBdr>
        <w:top w:val="single" w:sz="6" w:space="2" w:color="918585"/>
        <w:bottom w:val="single" w:sz="6" w:space="2" w:color="918585"/>
      </w:pBdr>
      <w:tabs>
        <w:tab w:val="left" w:pos="1021"/>
      </w:tabs>
      <w:ind w:firstLine="0"/>
    </w:pPr>
  </w:style>
  <w:style w:type="paragraph" w:customStyle="1" w:styleId="Warning">
    <w:name w:val="Warning"/>
    <w:basedOn w:val="BodyText"/>
    <w:rsid w:val="001D614A"/>
    <w:pPr>
      <w:shd w:val="clear" w:color="auto" w:fill="D9D9D9"/>
      <w:tabs>
        <w:tab w:val="left" w:pos="992"/>
      </w:tabs>
      <w:ind w:left="119" w:right="119"/>
    </w:pPr>
    <w:rPr>
      <w:sz w:val="20"/>
    </w:rPr>
  </w:style>
  <w:style w:type="paragraph" w:customStyle="1" w:styleId="MarginIcons">
    <w:name w:val="Margin Icons"/>
    <w:basedOn w:val="BodyText"/>
    <w:rsid w:val="001D6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14A"/>
    <w:rPr>
      <w:rFonts w:ascii="Courier New" w:hAnsi="Courier New"/>
    </w:rPr>
  </w:style>
  <w:style w:type="paragraph" w:customStyle="1" w:styleId="NoteBullet">
    <w:name w:val="Note Bullet"/>
    <w:basedOn w:val="Note"/>
    <w:rsid w:val="001D614A"/>
    <w:pPr>
      <w:tabs>
        <w:tab w:val="clear" w:pos="680"/>
      </w:tabs>
      <w:spacing w:before="60" w:after="60"/>
    </w:pPr>
  </w:style>
  <w:style w:type="paragraph" w:customStyle="1" w:styleId="SubHeading2">
    <w:name w:val="SubHeading2"/>
    <w:basedOn w:val="HeadingBase"/>
    <w:rsid w:val="001D614A"/>
    <w:pPr>
      <w:spacing w:before="240" w:after="60"/>
    </w:pPr>
    <w:rPr>
      <w:sz w:val="20"/>
    </w:rPr>
  </w:style>
  <w:style w:type="paragraph" w:customStyle="1" w:styleId="SubHeading1">
    <w:name w:val="SubHeading1"/>
    <w:basedOn w:val="HeadingBase"/>
    <w:rsid w:val="001D614A"/>
    <w:pPr>
      <w:spacing w:before="240" w:after="60"/>
    </w:pPr>
    <w:rPr>
      <w:color w:val="918585"/>
      <w:sz w:val="22"/>
    </w:rPr>
  </w:style>
  <w:style w:type="paragraph" w:customStyle="1" w:styleId="SideHeading">
    <w:name w:val="Side Heading"/>
    <w:basedOn w:val="HeadingBase"/>
    <w:rsid w:val="001D6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14A"/>
    <w:pPr>
      <w:numPr>
        <w:numId w:val="12"/>
      </w:numPr>
    </w:pPr>
  </w:style>
  <w:style w:type="paragraph" w:styleId="PlainText">
    <w:name w:val="Plain Text"/>
    <w:basedOn w:val="Normal"/>
    <w:link w:val="PlainTextChar"/>
    <w:rsid w:val="001D614A"/>
    <w:rPr>
      <w:sz w:val="20"/>
    </w:rPr>
  </w:style>
  <w:style w:type="character" w:customStyle="1" w:styleId="PlainTextChar">
    <w:name w:val="Plain Text Char"/>
    <w:basedOn w:val="DefaultParagraphFont"/>
    <w:link w:val="PlainText"/>
    <w:rsid w:val="001D614A"/>
    <w:rPr>
      <w:rFonts w:ascii="Courier New" w:eastAsia="Times New Roman" w:hAnsi="Courier New" w:cs="Times New Roman"/>
      <w:sz w:val="20"/>
      <w:szCs w:val="20"/>
      <w:lang w:eastAsia="en-US"/>
    </w:rPr>
  </w:style>
  <w:style w:type="character" w:customStyle="1" w:styleId="MenuOption">
    <w:name w:val="Menu Option"/>
    <w:basedOn w:val="DefaultParagraphFont"/>
    <w:rsid w:val="001D614A"/>
    <w:rPr>
      <w:b/>
      <w:smallCaps/>
    </w:rPr>
  </w:style>
  <w:style w:type="paragraph" w:customStyle="1" w:styleId="TableListNumber">
    <w:name w:val="Table List Number"/>
    <w:basedOn w:val="ListNumber"/>
    <w:rsid w:val="001D614A"/>
    <w:pPr>
      <w:numPr>
        <w:numId w:val="0"/>
      </w:numPr>
    </w:pPr>
  </w:style>
  <w:style w:type="paragraph" w:styleId="TOC4">
    <w:name w:val="toc 4"/>
    <w:basedOn w:val="TOCBase"/>
    <w:next w:val="Normal"/>
    <w:semiHidden/>
    <w:rsid w:val="001D614A"/>
    <w:pPr>
      <w:tabs>
        <w:tab w:val="right" w:leader="dot" w:pos="9071"/>
      </w:tabs>
      <w:ind w:left="1701"/>
    </w:pPr>
  </w:style>
  <w:style w:type="paragraph" w:customStyle="1" w:styleId="ListAlpha">
    <w:name w:val="List Alpha"/>
    <w:basedOn w:val="List"/>
    <w:rsid w:val="001D614A"/>
    <w:pPr>
      <w:numPr>
        <w:numId w:val="10"/>
      </w:numPr>
    </w:pPr>
  </w:style>
  <w:style w:type="paragraph" w:customStyle="1" w:styleId="ListAlpha2">
    <w:name w:val="List Alpha 2"/>
    <w:basedOn w:val="List2"/>
    <w:rsid w:val="001D614A"/>
    <w:pPr>
      <w:numPr>
        <w:numId w:val="9"/>
      </w:numPr>
    </w:pPr>
  </w:style>
  <w:style w:type="paragraph" w:styleId="List2">
    <w:name w:val="List 2"/>
    <w:basedOn w:val="BodyText"/>
    <w:rsid w:val="001D614A"/>
    <w:pPr>
      <w:tabs>
        <w:tab w:val="left" w:pos="680"/>
      </w:tabs>
      <w:spacing w:before="60" w:after="60"/>
      <w:ind w:left="680" w:hanging="340"/>
    </w:pPr>
  </w:style>
  <w:style w:type="paragraph" w:styleId="List3">
    <w:name w:val="List 3"/>
    <w:basedOn w:val="BodyText"/>
    <w:rsid w:val="001D614A"/>
    <w:pPr>
      <w:tabs>
        <w:tab w:val="left" w:pos="1021"/>
      </w:tabs>
      <w:spacing w:before="60" w:after="60"/>
      <w:ind w:left="1020" w:hanging="340"/>
    </w:pPr>
  </w:style>
  <w:style w:type="paragraph" w:styleId="List4">
    <w:name w:val="List 4"/>
    <w:basedOn w:val="BodyText"/>
    <w:rsid w:val="001D614A"/>
    <w:pPr>
      <w:tabs>
        <w:tab w:val="left" w:pos="1361"/>
      </w:tabs>
      <w:spacing w:before="60" w:after="60"/>
      <w:ind w:left="1361" w:hanging="340"/>
    </w:pPr>
  </w:style>
  <w:style w:type="paragraph" w:styleId="List5">
    <w:name w:val="List 5"/>
    <w:basedOn w:val="BodyText"/>
    <w:rsid w:val="001D614A"/>
    <w:pPr>
      <w:tabs>
        <w:tab w:val="left" w:pos="1701"/>
      </w:tabs>
      <w:spacing w:before="60" w:after="60"/>
      <w:ind w:left="1701" w:hanging="340"/>
    </w:pPr>
  </w:style>
  <w:style w:type="paragraph" w:styleId="ListBullet4">
    <w:name w:val="List Bullet 4"/>
    <w:basedOn w:val="List4"/>
    <w:rsid w:val="001D614A"/>
    <w:pPr>
      <w:numPr>
        <w:numId w:val="4"/>
      </w:numPr>
      <w:tabs>
        <w:tab w:val="clear" w:pos="1361"/>
      </w:tabs>
    </w:pPr>
  </w:style>
  <w:style w:type="paragraph" w:styleId="ListBullet5">
    <w:name w:val="List Bullet 5"/>
    <w:basedOn w:val="List5"/>
    <w:rsid w:val="001D614A"/>
    <w:pPr>
      <w:numPr>
        <w:numId w:val="5"/>
      </w:numPr>
    </w:pPr>
  </w:style>
  <w:style w:type="paragraph" w:styleId="ListContinue2">
    <w:name w:val="List Continue 2"/>
    <w:basedOn w:val="List2"/>
    <w:rsid w:val="001D614A"/>
    <w:pPr>
      <w:ind w:firstLine="0"/>
    </w:pPr>
  </w:style>
  <w:style w:type="paragraph" w:styleId="ListContinue3">
    <w:name w:val="List Continue 3"/>
    <w:basedOn w:val="List3"/>
    <w:rsid w:val="001D614A"/>
    <w:pPr>
      <w:ind w:left="1021" w:firstLine="0"/>
    </w:pPr>
  </w:style>
  <w:style w:type="paragraph" w:styleId="ListContinue4">
    <w:name w:val="List Continue 4"/>
    <w:basedOn w:val="List4"/>
    <w:rsid w:val="001D614A"/>
    <w:pPr>
      <w:ind w:firstLine="0"/>
    </w:pPr>
  </w:style>
  <w:style w:type="paragraph" w:styleId="ListContinue5">
    <w:name w:val="List Continue 5"/>
    <w:basedOn w:val="List5"/>
    <w:rsid w:val="001D614A"/>
    <w:pPr>
      <w:ind w:firstLine="0"/>
    </w:pPr>
  </w:style>
  <w:style w:type="paragraph" w:styleId="ListNumber3">
    <w:name w:val="List Number 3"/>
    <w:basedOn w:val="List3"/>
    <w:rsid w:val="001D614A"/>
    <w:pPr>
      <w:numPr>
        <w:numId w:val="6"/>
      </w:numPr>
    </w:pPr>
  </w:style>
  <w:style w:type="paragraph" w:styleId="ListNumber4">
    <w:name w:val="List Number 4"/>
    <w:basedOn w:val="List4"/>
    <w:rsid w:val="001D614A"/>
    <w:pPr>
      <w:numPr>
        <w:numId w:val="7"/>
      </w:numPr>
    </w:pPr>
  </w:style>
  <w:style w:type="paragraph" w:styleId="ListNumber5">
    <w:name w:val="List Number 5"/>
    <w:basedOn w:val="List5"/>
    <w:rsid w:val="001D614A"/>
    <w:pPr>
      <w:numPr>
        <w:numId w:val="8"/>
      </w:numPr>
    </w:pPr>
  </w:style>
  <w:style w:type="paragraph" w:styleId="BlockText">
    <w:name w:val="Block Text"/>
    <w:basedOn w:val="Normal"/>
    <w:rsid w:val="001D614A"/>
    <w:pPr>
      <w:spacing w:after="120"/>
      <w:ind w:left="1440" w:right="1440"/>
    </w:pPr>
  </w:style>
  <w:style w:type="character" w:customStyle="1" w:styleId="Subscript">
    <w:name w:val="Subscript"/>
    <w:basedOn w:val="DefaultParagraphFont"/>
    <w:rsid w:val="001D614A"/>
    <w:rPr>
      <w:sz w:val="16"/>
      <w:vertAlign w:val="subscript"/>
    </w:rPr>
  </w:style>
  <w:style w:type="character" w:customStyle="1" w:styleId="Superscript">
    <w:name w:val="Superscript"/>
    <w:basedOn w:val="DefaultParagraphFont"/>
    <w:rsid w:val="001D614A"/>
    <w:rPr>
      <w:sz w:val="16"/>
      <w:vertAlign w:val="superscript"/>
    </w:rPr>
  </w:style>
  <w:style w:type="character" w:customStyle="1" w:styleId="Symbols">
    <w:name w:val="Symbols"/>
    <w:basedOn w:val="DefaultParagraphFont"/>
    <w:rsid w:val="001D614A"/>
    <w:rPr>
      <w:rFonts w:ascii="Symbol" w:hAnsi="Symbol"/>
    </w:rPr>
  </w:style>
  <w:style w:type="character" w:customStyle="1" w:styleId="MenuOptions">
    <w:name w:val="Menu Options"/>
    <w:basedOn w:val="DefaultParagraphFont"/>
    <w:rsid w:val="001D614A"/>
    <w:rPr>
      <w:rFonts w:ascii="Arial Narrow" w:hAnsi="Arial Narrow"/>
      <w:smallCaps/>
    </w:rPr>
  </w:style>
  <w:style w:type="character" w:customStyle="1" w:styleId="Buttons">
    <w:name w:val="Buttons"/>
    <w:basedOn w:val="DefaultParagraphFont"/>
    <w:rsid w:val="001D614A"/>
    <w:rPr>
      <w:b/>
    </w:rPr>
  </w:style>
  <w:style w:type="character" w:customStyle="1" w:styleId="Underlined">
    <w:name w:val="Underlined"/>
    <w:basedOn w:val="DefaultParagraphFont"/>
    <w:rsid w:val="001D614A"/>
    <w:rPr>
      <w:u w:val="single"/>
    </w:rPr>
  </w:style>
  <w:style w:type="paragraph" w:customStyle="1" w:styleId="TableBodyTextRight">
    <w:name w:val="Table Body Text Right"/>
    <w:basedOn w:val="TableBodyText"/>
    <w:rsid w:val="001D614A"/>
    <w:pPr>
      <w:widowControl w:val="0"/>
      <w:autoSpaceDE w:val="0"/>
      <w:autoSpaceDN w:val="0"/>
      <w:adjustRightInd w:val="0"/>
      <w:jc w:val="right"/>
    </w:pPr>
    <w:rPr>
      <w:rFonts w:cs="Arial"/>
      <w:szCs w:val="18"/>
    </w:rPr>
  </w:style>
  <w:style w:type="paragraph" w:customStyle="1" w:styleId="CopyrightText">
    <w:name w:val="Copyright Text"/>
    <w:basedOn w:val="BodyText"/>
    <w:rsid w:val="001D614A"/>
    <w:rPr>
      <w:sz w:val="18"/>
    </w:rPr>
  </w:style>
  <w:style w:type="paragraph" w:customStyle="1" w:styleId="BodySmallRight">
    <w:name w:val="Body Small Right"/>
    <w:basedOn w:val="BodyTextRight"/>
    <w:rsid w:val="001D614A"/>
    <w:rPr>
      <w:sz w:val="18"/>
      <w:szCs w:val="18"/>
    </w:rPr>
  </w:style>
  <w:style w:type="paragraph" w:customStyle="1" w:styleId="MarginEdition">
    <w:name w:val="Margin Edition"/>
    <w:basedOn w:val="MarginNote"/>
    <w:rsid w:val="001D614A"/>
    <w:pPr>
      <w:spacing w:before="0" w:after="0"/>
    </w:pPr>
    <w:rPr>
      <w:rFonts w:ascii="Times New Roman" w:hAnsi="Times New Roman"/>
      <w:color w:val="999999"/>
    </w:rPr>
  </w:style>
  <w:style w:type="paragraph" w:customStyle="1" w:styleId="Spacer">
    <w:name w:val="Spacer"/>
    <w:basedOn w:val="Normal"/>
    <w:rsid w:val="001D614A"/>
    <w:rPr>
      <w:sz w:val="2"/>
      <w:szCs w:val="2"/>
    </w:rPr>
  </w:style>
  <w:style w:type="character" w:customStyle="1" w:styleId="Small">
    <w:name w:val="Small"/>
    <w:basedOn w:val="DefaultParagraphFont"/>
    <w:rsid w:val="001D614A"/>
    <w:rPr>
      <w:sz w:val="16"/>
    </w:rPr>
  </w:style>
  <w:style w:type="paragraph" w:customStyle="1" w:styleId="WideTable">
    <w:name w:val="Wide Table"/>
    <w:basedOn w:val="Normal"/>
    <w:rsid w:val="001D614A"/>
    <w:pPr>
      <w:ind w:left="-1418"/>
    </w:pPr>
    <w:rPr>
      <w:sz w:val="2"/>
      <w:szCs w:val="2"/>
    </w:rPr>
  </w:style>
  <w:style w:type="character" w:styleId="PageNumber">
    <w:name w:val="page number"/>
    <w:basedOn w:val="DefaultParagraphFont"/>
    <w:rsid w:val="001D614A"/>
  </w:style>
  <w:style w:type="paragraph" w:styleId="Quote">
    <w:name w:val="Quote"/>
    <w:basedOn w:val="Heading1"/>
    <w:link w:val="QuoteChar"/>
    <w:qFormat/>
    <w:rsid w:val="001D614A"/>
    <w:rPr>
      <w:b w:val="0"/>
      <w:sz w:val="72"/>
      <w:szCs w:val="72"/>
      <w:lang w:val="en-NZ"/>
    </w:rPr>
  </w:style>
  <w:style w:type="character" w:customStyle="1" w:styleId="QuoteChar">
    <w:name w:val="Quote Char"/>
    <w:basedOn w:val="DefaultParagraphFont"/>
    <w:link w:val="Quote"/>
    <w:rsid w:val="001D6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14A"/>
    <w:pPr>
      <w:pageBreakBefore/>
    </w:pPr>
  </w:style>
  <w:style w:type="paragraph" w:customStyle="1" w:styleId="Border">
    <w:name w:val="Border"/>
    <w:basedOn w:val="Normal"/>
    <w:qFormat/>
    <w:rsid w:val="001D6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14A"/>
    <w:rPr>
      <w:b/>
      <w:bCs/>
      <w:i/>
      <w:iCs/>
      <w:color w:val="auto"/>
    </w:rPr>
  </w:style>
  <w:style w:type="paragraph" w:styleId="IntenseQuote">
    <w:name w:val="Intense Quote"/>
    <w:basedOn w:val="Normal"/>
    <w:next w:val="Normal"/>
    <w:link w:val="IntenseQuoteChar"/>
    <w:uiPriority w:val="30"/>
    <w:qFormat/>
    <w:rsid w:val="001D6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14A"/>
    <w:rPr>
      <w:smallCaps/>
      <w:color w:val="auto"/>
      <w:u w:val="single"/>
    </w:rPr>
  </w:style>
  <w:style w:type="character" w:styleId="IntenseReference">
    <w:name w:val="Intense Reference"/>
    <w:basedOn w:val="DefaultParagraphFont"/>
    <w:uiPriority w:val="32"/>
    <w:qFormat/>
    <w:rsid w:val="001D614A"/>
    <w:rPr>
      <w:b/>
      <w:bCs/>
      <w:smallCaps/>
      <w:color w:val="auto"/>
      <w:spacing w:val="5"/>
      <w:u w:val="single"/>
    </w:rPr>
  </w:style>
  <w:style w:type="paragraph" w:customStyle="1" w:styleId="2ColumnHeading">
    <w:name w:val="2Column Heading"/>
    <w:basedOn w:val="BodyText"/>
    <w:qFormat/>
    <w:rsid w:val="001D614A"/>
    <w:pPr>
      <w:spacing w:after="60"/>
      <w:ind w:left="-2268"/>
    </w:pPr>
    <w:rPr>
      <w:b/>
    </w:rPr>
  </w:style>
  <w:style w:type="paragraph" w:customStyle="1" w:styleId="Heading1TOC">
    <w:name w:val="Heading1 TOC"/>
    <w:basedOn w:val="Normal"/>
    <w:qFormat/>
    <w:rsid w:val="001D614A"/>
    <w:pPr>
      <w:spacing w:before="240" w:after="120"/>
    </w:pPr>
    <w:rPr>
      <w:rFonts w:ascii="Times New Roman" w:hAnsi="Times New Roman"/>
      <w:b/>
      <w:sz w:val="32"/>
    </w:rPr>
  </w:style>
  <w:style w:type="paragraph" w:customStyle="1" w:styleId="Heading2TOC">
    <w:name w:val="Heading2 TOC"/>
    <w:basedOn w:val="Normal"/>
    <w:qFormat/>
    <w:rsid w:val="001D614A"/>
    <w:pPr>
      <w:spacing w:before="240" w:after="60"/>
    </w:pPr>
    <w:rPr>
      <w:rFonts w:ascii="Times New Roman" w:hAnsi="Times New Roman"/>
      <w:b/>
      <w:sz w:val="28"/>
    </w:rPr>
  </w:style>
  <w:style w:type="character" w:customStyle="1" w:styleId="Underline">
    <w:name w:val="Underline"/>
    <w:basedOn w:val="DefaultParagraphFont"/>
    <w:qFormat/>
    <w:rsid w:val="001D614A"/>
    <w:rPr>
      <w:u w:val="single"/>
    </w:rPr>
  </w:style>
  <w:style w:type="character" w:customStyle="1" w:styleId="BoldandItalics">
    <w:name w:val="Bold and Italics"/>
    <w:qFormat/>
    <w:rsid w:val="001D614A"/>
    <w:rPr>
      <w:b/>
      <w:i/>
      <w:u w:val="none"/>
    </w:rPr>
  </w:style>
  <w:style w:type="paragraph" w:styleId="BalloonText">
    <w:name w:val="Balloon Text"/>
    <w:basedOn w:val="Normal"/>
    <w:link w:val="BalloonTextChar"/>
    <w:rsid w:val="001D614A"/>
    <w:rPr>
      <w:rFonts w:ascii="Tahoma" w:hAnsi="Tahoma" w:cs="Tahoma"/>
      <w:sz w:val="16"/>
      <w:szCs w:val="16"/>
    </w:rPr>
  </w:style>
  <w:style w:type="character" w:customStyle="1" w:styleId="BalloonTextChar">
    <w:name w:val="Balloon Text Char"/>
    <w:basedOn w:val="DefaultParagraphFont"/>
    <w:link w:val="BalloonText"/>
    <w:rsid w:val="001D6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14A"/>
    <w:rPr>
      <w:b/>
      <w:color w:val="660033"/>
      <w:spacing w:val="0"/>
    </w:rPr>
  </w:style>
  <w:style w:type="paragraph" w:customStyle="1" w:styleId="Nameditemlist">
    <w:name w:val="Named item list"/>
    <w:basedOn w:val="BodyText"/>
    <w:qFormat/>
    <w:rsid w:val="001D614A"/>
    <w:pPr>
      <w:tabs>
        <w:tab w:val="left" w:pos="2835"/>
      </w:tabs>
      <w:ind w:left="2835" w:hanging="2835"/>
    </w:pPr>
  </w:style>
  <w:style w:type="paragraph" w:customStyle="1" w:styleId="BodyTextnopadding">
    <w:name w:val="Body Text no padding"/>
    <w:basedOn w:val="BodyText"/>
    <w:qFormat/>
    <w:rsid w:val="001D614A"/>
    <w:pPr>
      <w:spacing w:before="0" w:after="0"/>
    </w:pPr>
  </w:style>
  <w:style w:type="paragraph" w:customStyle="1" w:styleId="BodyTextBold">
    <w:name w:val="Body Text Bold"/>
    <w:basedOn w:val="BodyText"/>
    <w:qFormat/>
    <w:rsid w:val="001D614A"/>
    <w:rPr>
      <w:b/>
    </w:rPr>
  </w:style>
  <w:style w:type="character" w:styleId="Hyperlink">
    <w:name w:val="Hyperlink"/>
    <w:basedOn w:val="DefaultParagraphFont"/>
    <w:uiPriority w:val="99"/>
    <w:unhideWhenUsed/>
    <w:rsid w:val="00CC26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10593</Characters>
  <Application>Microsoft Office Word</Application>
  <DocSecurity>0</DocSecurity>
  <Lines>441</Lines>
  <Paragraphs>266</Paragraphs>
  <ScaleCrop>false</ScaleCrop>
  <Company>Author-it Software Corporation Ltd.</Company>
  <LinksUpToDate>false</LinksUpToDate>
  <CharactersWithSpaces>11976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MARL042 Apply basic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