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2C8" w:rsidP="00DF32C8">
      <w:pPr>
        <w:pStyle w:val="Title"/>
      </w:pPr>
      <w:r>
        <w:fldChar w:fldCharType="begin"/>
      </w:r>
      <w:r>
        <w:instrText xml:space="preserve"> TITLE   \* MERGEFORMAT </w:instrText>
      </w:r>
      <w:r>
        <w:fldChar w:fldCharType="separate"/>
      </w:r>
      <w:r>
        <w:t>MARL041 Apply advanced principles of trim, stability and stress</w:t>
      </w:r>
      <w:r>
        <w:fldChar w:fldCharType="end"/>
      </w:r>
    </w:p>
    <w:p w:rsidR="00DF32C8" w:rsidP="00DF32C8">
      <w:pPr>
        <w:pStyle w:val="Version"/>
        <w:sectPr w:rsidSect="00B46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6BB" w:rsidP="00B466BB">
      <w:pPr>
        <w:pStyle w:val="SuperHeading"/>
      </w:pPr>
      <w:r w:rsidRPr="00B466BB">
        <w:t>MARL041 Apply advanced principles of trim, stability and stress</w:t>
      </w:r>
    </w:p>
    <w:p w:rsidR="00000000" w:rsidRPr="00B466BB" w:rsidP="00B466BB">
      <w:pPr>
        <w:pStyle w:val="Heading1"/>
      </w:pPr>
      <w:bookmarkStart w:id="1" w:name="O_1087693"/>
      <w:bookmarkEnd w:id="1"/>
      <w:r w:rsidRPr="00B466BB">
        <w:t>Modification History</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Release 1. This is the first release of this unit of competency in the MAR Maritime Training Package.</w:t>
            </w:r>
          </w:p>
        </w:tc>
      </w:tr>
    </w:tbl>
    <w:p w:rsidR="00DF32C8" w:rsidP="00B466BB">
      <w:pPr>
        <w:pStyle w:val="NoPaddingFontSize1"/>
      </w:pPr>
    </w:p>
    <w:p w:rsidR="00DF32C8" w:rsidP="00B466BB">
      <w:pPr>
        <w:pStyle w:val="NoPaddingFontSize1"/>
      </w:pPr>
    </w:p>
    <w:p w:rsidR="00000000" w:rsidRPr="00B466BB" w:rsidP="00B466BB">
      <w:pPr>
        <w:pStyle w:val="Heading1"/>
      </w:pPr>
      <w:bookmarkStart w:id="2" w:name="O_1087694"/>
      <w:bookmarkEnd w:id="2"/>
      <w:r w:rsidRPr="00B466BB">
        <w:t>Application</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This unit involves the skills and knowledge required to perform complex naval architectural calculations related to the seaworthiness of commercial vessels, including those dealing with vessel stability, trim, fuel consumption, buoyancy, power and symmetri</w:t>
            </w:r>
            <w:r w:rsidRPr="00B466BB">
              <w:t>cal flooding vessel strength and vibration.</w:t>
            </w:r>
          </w:p>
          <w:p w:rsidR="00000000" w:rsidRPr="00B466BB" w:rsidP="00B466BB">
            <w:pPr>
              <w:pStyle w:val="BodyText"/>
            </w:pPr>
            <w:r w:rsidRPr="00B466BB">
              <w:t>This unit applies to people working in the maritime industry in the capacity of:</w:t>
            </w:r>
          </w:p>
          <w:p w:rsidR="00000000" w:rsidRPr="00B466BB" w:rsidP="00B466BB">
            <w:pPr>
              <w:pStyle w:val="ListBullet"/>
            </w:pPr>
            <w:r w:rsidRPr="00B466BB">
              <w:t>Engineer Class 1 (STCW Chief Engineer Unlimited)</w:t>
            </w:r>
          </w:p>
          <w:p w:rsidR="00000000" w:rsidRPr="00B466BB" w:rsidP="00B466BB">
            <w:pPr>
              <w:pStyle w:val="ListBullet"/>
            </w:pPr>
            <w:r w:rsidRPr="00B466BB">
              <w:t>Engineer Class 2 (STCW Second Engineer Unlimited).</w:t>
            </w:r>
          </w:p>
          <w:p w:rsidR="00000000" w:rsidRPr="00B466BB" w:rsidP="00B466BB">
            <w:pPr>
              <w:pStyle w:val="BodyText"/>
            </w:pPr>
            <w:r w:rsidRPr="00B466BB">
              <w:rPr>
                <w:rStyle w:val="SpecialBold"/>
              </w:rPr>
              <w:t>Licensing/Regulatory Informati</w:t>
            </w:r>
            <w:r w:rsidRPr="00B466BB">
              <w:rPr>
                <w:rStyle w:val="SpecialBold"/>
              </w:rPr>
              <w:t>on</w:t>
            </w:r>
          </w:p>
          <w:p w:rsidR="00000000" w:rsidRPr="00B466BB" w:rsidP="00B466BB">
            <w:pPr>
              <w:pStyle w:val="BodyText"/>
            </w:pPr>
            <w:r w:rsidRPr="00B466BB">
              <w:t xml:space="preserve">Legislative and regulatory requirements are applicable to this unit.  </w:t>
            </w:r>
          </w:p>
          <w:p w:rsidR="00000000" w:rsidRPr="00B466BB" w:rsidP="00B466BB">
            <w:pPr>
              <w:pStyle w:val="ListBullet"/>
            </w:pPr>
            <w:r w:rsidRPr="00B466BB">
              <w:t xml:space="preserve">This unit is one of the requirements to obtain Australian Maritime Safety Authority (AMSA) certification </w:t>
            </w:r>
            <w:r w:rsidRPr="00B466BB">
              <w:t>as an Engineer Class 1 (STCW Chief Engineer Unlimited) or Engineer Class 2 (STCW Second Engineer Unlimited) and to meet regulatory requirements this unit must be delivered consistent with Marine Orders and with the relevant sections of the International Co</w:t>
            </w:r>
            <w:r w:rsidRPr="00B466BB">
              <w:t>nvention on Standards of Training, Certification and Watchkeeping for Seafarers (STCW).</w:t>
            </w:r>
          </w:p>
          <w:p w:rsidR="00000000" w:rsidRPr="00B466BB" w:rsidP="00B466BB">
            <w:pPr>
              <w:pStyle w:val="ListBullet"/>
            </w:pPr>
            <w:r w:rsidRPr="00B466BB">
              <w:t>Those regulatory requirements include STCW International Maritime Organization (IMO) model course competencies and areas of knowledge, understanding and proficiency, to</w:t>
            </w:r>
            <w:r w:rsidRPr="00B466BB">
              <w:t xml:space="preserve">gether with the estimated total hours required for lectures and practical exercises. Teaching staff should note that timings are suggestions only and should be adapted to suit individual groups of trainees depending on their experience, ability, equipment </w:t>
            </w:r>
            <w:r w:rsidRPr="00B466BB">
              <w:t>and staff available for training.</w:t>
            </w:r>
          </w:p>
        </w:tc>
      </w:tr>
    </w:tbl>
    <w:p w:rsidR="00000000" w:rsidRPr="00B466BB" w:rsidP="00B466BB">
      <w:pPr>
        <w:pStyle w:val="NoPaddingFontSize1"/>
      </w:pPr>
    </w:p>
    <w:p w:rsidR="00000000" w:rsidRPr="00B466BB" w:rsidP="00B466BB">
      <w:pPr>
        <w:pStyle w:val="AllowPageBreak"/>
      </w:pPr>
    </w:p>
    <w:p w:rsidR="00000000" w:rsidRPr="00B466BB" w:rsidP="00B466BB">
      <w:pPr>
        <w:pStyle w:val="Heading1"/>
      </w:pPr>
      <w:bookmarkStart w:id="3" w:name="O_1087695"/>
      <w:bookmarkEnd w:id="3"/>
      <w:r w:rsidRPr="00B466BB">
        <w:t>Pre-requisite Unit</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Not applicable.</w:t>
            </w:r>
          </w:p>
        </w:tc>
      </w:tr>
    </w:tbl>
    <w:p w:rsidR="00DF32C8" w:rsidP="00B466BB">
      <w:pPr>
        <w:pStyle w:val="NoPaddingFontSize1"/>
      </w:pPr>
    </w:p>
    <w:p w:rsidR="00DF32C8" w:rsidP="00B466BB">
      <w:pPr>
        <w:pStyle w:val="NoPaddingFontSize1"/>
      </w:pPr>
    </w:p>
    <w:p w:rsidR="00000000" w:rsidRPr="00B466BB" w:rsidP="00B466BB">
      <w:pPr>
        <w:pStyle w:val="Heading1"/>
      </w:pPr>
      <w:bookmarkStart w:id="4" w:name="O_1087696"/>
      <w:bookmarkEnd w:id="4"/>
      <w:r w:rsidRPr="00B466BB">
        <w:t>Competency Field</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L – Engineering</w:t>
            </w:r>
          </w:p>
        </w:tc>
      </w:tr>
    </w:tbl>
    <w:p w:rsidR="00DF32C8" w:rsidP="00B466BB">
      <w:pPr>
        <w:pStyle w:val="NoPaddingFontSize1"/>
      </w:pPr>
    </w:p>
    <w:p w:rsidR="00DF32C8" w:rsidP="00B466BB">
      <w:pPr>
        <w:pStyle w:val="NoPaddingFontSize1"/>
      </w:pPr>
    </w:p>
    <w:p w:rsidR="00000000" w:rsidRPr="00B466BB" w:rsidP="00B466BB">
      <w:pPr>
        <w:pStyle w:val="Heading1"/>
      </w:pPr>
      <w:bookmarkStart w:id="5" w:name="O_1087697"/>
      <w:bookmarkEnd w:id="5"/>
      <w:r w:rsidRPr="00B466BB">
        <w:t>Unit Sector</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Not applicable.</w:t>
            </w:r>
          </w:p>
        </w:tc>
      </w:tr>
    </w:tbl>
    <w:p w:rsidR="00DF32C8" w:rsidP="00B466BB">
      <w:pPr>
        <w:pStyle w:val="NoPaddingFontSize1"/>
      </w:pPr>
    </w:p>
    <w:p w:rsidR="00DF32C8" w:rsidP="00B466BB">
      <w:pPr>
        <w:pStyle w:val="NoPaddingFontSize1"/>
      </w:pPr>
    </w:p>
    <w:p w:rsidR="00000000" w:rsidRPr="00B466BB" w:rsidP="00B466BB">
      <w:pPr>
        <w:pStyle w:val="Heading1"/>
      </w:pPr>
      <w:bookmarkStart w:id="6" w:name="O_1087698"/>
      <w:bookmarkEnd w:id="6"/>
      <w:r w:rsidRPr="00B466BB">
        <w:t>Elements and Performance Criteria</w:t>
      </w:r>
    </w:p>
    <w:tbl>
      <w:tblPr>
        <w:tblW w:w="0" w:type="auto"/>
        <w:tblCellMar>
          <w:left w:w="62" w:type="dxa"/>
          <w:right w:w="62" w:type="dxa"/>
        </w:tblCellMar>
        <w:tblLook w:val="0000"/>
      </w:tblPr>
      <w:tblGrid>
        <w:gridCol w:w="663"/>
        <w:gridCol w:w="2119"/>
        <w:gridCol w:w="65"/>
        <w:gridCol w:w="624"/>
        <w:gridCol w:w="5725"/>
      </w:tblGrid>
      <w:tr w:rsidTr="00DF32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PERFORMANCE CRITERIA</w:t>
            </w:r>
          </w:p>
        </w:tc>
      </w:tr>
      <w:tr w:rsidTr="00DF32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Performance criteria describe the performance needed to demonstrate achievement of the element.</w:t>
            </w:r>
          </w:p>
        </w:tc>
      </w:tr>
      <w:tr w:rsidTr="00DF32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Apply Simpson’</w:t>
            </w:r>
            <w:r w:rsidRPr="00B466BB">
              <w:rPr>
                <w:rStyle w:val="SpecialBold"/>
              </w:rPr>
              <w:t>s First and Second Rules to calculate areas, volumes and displacement of ship shapes using tonnes per centimetre (TPC) values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Simpson’s (Mid-Ordinate) First Rule and Second Rule, with typical applications, using half and full ordinates is explained an</w:t>
            </w:r>
            <w:r w:rsidRPr="00B466BB">
              <w:t>d applied to find typical and non-conforming shipboard areas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Areas of water planes, transverse sectional areas to determine underwater volumes, bulkheads and elemental areas are calculated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immersed hull volume, appendage volumes and non-standard tank volumes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Archimedes principles of buoyancy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TPC with application of Simpson’s Rules to find displacement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Change in draught with mass addition and removal using TPC to give parallel sinkage or rise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vessel displacement given water plane areas or TPC values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TPC curves and displacement curves for given values ar</w:t>
            </w:r>
            <w:r w:rsidRPr="00B466BB">
              <w:t>e constructed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Apply ship form coefficients</w:t>
            </w:r>
            <w:r w:rsidRPr="00B466BB">
              <w:t xml:space="preserve"> </w:t>
            </w:r>
            <w:r w:rsidRPr="00B466BB">
              <w:rPr>
                <w:rStyle w:val="SpecialBold"/>
              </w:rPr>
              <w:t>and changes in draught associated with fluid density</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Ship form coefficients and their uses are defined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Coefficients are calculated given underwater form particulars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ship form coefficients following change in length and draught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Calculate changes in draft due to fluid density</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Load line freeboard measurement and markings required for change in fluid density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Formula for change in mean draft due to change in density is derived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Change in draft between fluids of two densities are calculated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Formula to derive freshwater allowance is applied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Changes in mean draft due to changes in density and loading are calculated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Density correction formula is defined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Solve stability problems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 xml:space="preserve">Calculations are performed to solve problems associated with adding, removing and transferring masses </w:t>
            </w:r>
            <w:r w:rsidRPr="00B466BB">
              <w:t>on ships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Centre of gravity of a suspended mass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associated with suspended masses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How centre of gravity (CG) and linear congruential generator (LCG) can be obtained from stability information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Creation of overturning moments by mass addit</w:t>
            </w:r>
            <w:r w:rsidRPr="00B466BB">
              <w:t>ion, removal or transfer transversely, including cargo shift or loss,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of small angle transverse stability</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Purpose of inclining experiments, weighing tests and roll period tests to de</w:t>
            </w:r>
            <w:r w:rsidRPr="00B466BB">
              <w:t>termine stability characteristics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4.8</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associated with inclining experiments and roll period tests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Calculate loss of transverse stability due to fluid free surface</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Principles of free surface loss of metacentric height (GM)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Principles of metacentric data height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Application of the second moment of area using parallel axis theorem to obtain free surface moment of inertia and u</w:t>
            </w:r>
            <w:r w:rsidRPr="00B466BB">
              <w:t>se of density correction between vessel and free surface fluids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of liquid free surface for simple compartments, including correction for free surface on GM and fluid mass on CG</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CG solid is differentiated from CG fluid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Second moment of area is applied to obtain free surface moment of inertia and is related to stability criteria for standard conditions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5.7</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liquid free surface for simple and complex geom</w:t>
            </w:r>
            <w:r w:rsidRPr="00B466BB">
              <w:t>etry compartments, including variation in filling rates,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5.8</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Wall-sided formula and factors that lead to negative GM creating an angle of loll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5.9</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involving correction of loll angle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Calculate large an</w:t>
            </w:r>
            <w:r w:rsidRPr="00B466BB">
              <w:rPr>
                <w:rStyle w:val="SpecialBold"/>
              </w:rPr>
              <w:t>gle transverse static and dynamical stability</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How GZ and KN righting levers are obtained from cross curves of stability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KN values are converted to GZ</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Dynamical stability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IMO requirements for intact and damaged stability cases as well as different vessel types, using typical values from stability files are applied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large angle transverse stability, including changes due to redistribution of mass onboard, are solved and results against IMO requirements are evaluated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6.6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Graphical solutions to large angle transverse stability problems identifying key po</w:t>
            </w:r>
            <w:r w:rsidRPr="00B466BB">
              <w:t>ints are prepared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Solve problems of hydrostatics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Importance of area and volume centroids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Methods of determining centre of buoyancy (CB), longitudinal centre of buoyancy (LCB), longitudinal centre of flotation (LCF) and bulkhead area centroids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determine centroids of shipboard areas and volumes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Impact of hydrostatic pressure and load on vertical and horizontal surfaces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Methods of calculating pressure, load, shear force and bending moment diagrams for typical tank structures are applied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are solved in hydrostatics relating to pressure and loads on ship structures, including graphical solution of shear force diagrams of rectangular bulkheads and their elemental stiffeners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7.7</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Effective weld area of bulkhead attachment is calcul</w:t>
            </w:r>
            <w:r w:rsidRPr="00B466BB">
              <w:t>ated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Perform trim and draft calculations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Meaning of trim and how trim occurs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Standard trimming moments resulting from mass addition, removal, transfer, flooding or combinations of these factors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 xml:space="preserve">Change of trim is calculated using moment to change trim 1 cm (MCT1cm), longitudinal metacentre height (GML) and longitudinal metacentre radius (BML) </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applied trimming moments to determine final vessel draughts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True mean draft is differentiated from apparent mean draft by applying correction for layer</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associated with true mean draft</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8.7</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combined trim and transverse stability from typical fluid t</w:t>
            </w:r>
            <w:r w:rsidRPr="00B466BB">
              <w:t>ransfer in both a longitudinal and transverse direction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Calculate voyage and daily fuel consumption</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fuel consumption are solved using the admiralty coefficient for various speed indexes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Optimum vessel sp</w:t>
            </w:r>
            <w:r w:rsidRPr="00B466BB">
              <w:t>eed for combined propulsive and auxiliary fuel consumptions is determined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show relationships between fuel consumption and displacement</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show relationships between daily fuel consump</w:t>
            </w:r>
            <w:r w:rsidRPr="00B466BB">
              <w:t>tion and speed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9.5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show relationships between voyage consumption, speed and distance travelled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 xml:space="preserve">Apply principles of loading to ship structures to determine strength </w:t>
            </w:r>
            <w:r w:rsidRPr="00B466BB">
              <w:rPr>
                <w:rStyle w:val="SpecialBold"/>
              </w:rPr>
              <w:t>characteristics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Distribution of concentrated and point masses, buoyancy, load, shear force and bending moments are explained using simple loaded beam principles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 xml:space="preserve">Calculations and diagrams are used to solve problems involving loaded conditions of simple box-shaped </w:t>
            </w:r>
            <w:r w:rsidRPr="00B466BB">
              <w:t>vessels, identifying location and value of maximum shear force and bending moments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Empirical formula is applied to solve problems involving bending and direct stress in beams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Apply empirical formula to solve vibration problems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 xml:space="preserve">Causes </w:t>
            </w:r>
            <w:r w:rsidRPr="00B466BB">
              <w:t>and adverse effects of ship vibration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Natural hull vibration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11.3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Schlick formula is applied to determine natural frequency of ship hull vibrations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11.4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Ways of preventing or reducing loc</w:t>
            </w:r>
            <w:r w:rsidRPr="00B466BB">
              <w:t>al vibration are identified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Solve buoyancy problems</w:t>
            </w:r>
            <w:r w:rsidRPr="00B466BB">
              <w:t xml:space="preserve"> </w:t>
            </w:r>
            <w:r w:rsidRPr="00B466BB">
              <w:rPr>
                <w:rStyle w:val="SpecialBold"/>
              </w:rPr>
              <w:t>and problems related to symmetrical flooding</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of lost buoyancy and sinkage into homogeneous mud due to tide fall with insufficient under keel clearanc</w:t>
            </w:r>
            <w:r w:rsidRPr="00B466BB">
              <w:t>e</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of simple box-shaped and standard hull forms involving change in trim due to flooding end compartments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Volume lost-volume gained relationship for flooded compartments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Modified volume lost by compartment subdivision is explained using horizontal flat</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Modified volume lost by compartment permeability is explained, including consideration of cargo stowage factor and relative density details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12.6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symmetrical flooding of simple box-shaped and standard hull forms involving flooding above and below horizontal subdivisions and different permeabilities are solved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Perform rudder structural</w:t>
            </w:r>
            <w:r w:rsidRPr="00B466BB">
              <w:t xml:space="preserve"> </w:t>
            </w:r>
            <w:r w:rsidRPr="00B466BB">
              <w:rPr>
                <w:rStyle w:val="SpecialBold"/>
              </w:rPr>
              <w:t>calculations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Types of rudders in use on shi</w:t>
            </w:r>
            <w:r w:rsidRPr="00B466BB">
              <w:t>ps are outlined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Reasons for using balanced rudders are identified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Application of force acting normal to a rudder surface (Fn), its components and the influence of propeller race effect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Rudder centre of effort for ahead and astern conditions is obtained to determine torque on rudder stock for conventional rudders or equivalent twisting moment (ETM) for spade rudders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involving simple and complex rudder s</w:t>
            </w:r>
            <w:r w:rsidRPr="00B466BB">
              <w:t>hapes to calculate speed limitations ahead and astern for stated safety factor and material properties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13.6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involving simple and complex rudder shapes to determine rudder stock and coupling bolt diameters</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Perform rudder resistance and power calculations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Frictional resistance to motion of a vessel given the empirical formulae for frictional coefficient ‘f’ of the form is determined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Froudes laws of comparison are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Meaning of t</w:t>
            </w:r>
            <w:r w:rsidRPr="00B466BB">
              <w:t>he term ‘corresponding speed’ is explained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Law of comparison is applied to determine residuary resistance of a ship if residuary resistance of a scale model of vessel is known or can be determined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Differentiation is made between effective power (naked), effective power and ship correlation factor</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14.6</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Effective power requirements of a full-sized ship given total resistance to motion measured on a scale model of vessel towed at corresponding spee</w:t>
            </w:r>
            <w:r w:rsidRPr="00B466BB">
              <w:t>d are calculated</w:t>
            </w:r>
          </w:p>
        </w:tc>
      </w:tr>
      <w:tr w:rsidTr="00DF32C8">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14.7</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Problems of resistance and powering for full size vessels and models are solved</w:t>
            </w:r>
          </w:p>
        </w:tc>
      </w:tr>
      <w:tr w:rsidTr="00DF32C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15</w:t>
            </w:r>
          </w:p>
        </w:tc>
        <w:tc>
          <w:tcPr>
            <w:tcW w:w="0" w:type="auto"/>
            <w:gridSpan w:val="2"/>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rPr>
                <w:rStyle w:val="SpecialBold"/>
              </w:rPr>
              <w:t>Solve propeller and powering problems</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15.1</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Factors that influence the speed of advance are explained</w:t>
            </w:r>
          </w:p>
        </w:tc>
      </w:tr>
      <w:tr w:rsidTr="00DF32C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15.2</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solve problems of single screw vessels</w:t>
            </w:r>
          </w:p>
        </w:tc>
      </w:tr>
      <w:tr w:rsidTr="00DF32C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15.3</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Relationships between propulsive coefficient, quasi-propulsive coefficient and related powers together with typical values of losses for transmission, hull and propeller are expl</w:t>
            </w:r>
            <w:r w:rsidRPr="00B466BB">
              <w:t>ained</w:t>
            </w:r>
          </w:p>
        </w:tc>
      </w:tr>
      <w:tr w:rsidTr="00DF32C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15.4</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Components of hull resistance are explained</w:t>
            </w:r>
          </w:p>
        </w:tc>
      </w:tr>
      <w:tr w:rsidTr="00DF32C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15.5</w:t>
            </w: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t>Calculations are performed to show impact of resistance augmentation and thrust deduction factors on powering of full-size vessels</w:t>
            </w:r>
          </w:p>
        </w:tc>
      </w:tr>
      <w:tr w:rsidTr="00DF32C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B466B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B466BB">
            <w:pPr>
              <w:pStyle w:val="BodyText"/>
              <w:rPr>
                <w:lang w:val="en-NZ"/>
              </w:rPr>
            </w:pPr>
            <w:r w:rsidRPr="00B466BB">
              <w:rPr>
                <w:rStyle w:val="SpecialBold"/>
              </w:rPr>
              <w:t>15.6</w:t>
            </w:r>
          </w:p>
        </w:tc>
        <w:tc>
          <w:tcPr>
            <w:tcW w:w="0" w:type="auto"/>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Causes, effects and methods of reducing cavitation are explained</w:t>
            </w:r>
          </w:p>
        </w:tc>
      </w:tr>
    </w:tbl>
    <w:p w:rsidR="00DF32C8" w:rsidP="00B466BB">
      <w:pPr>
        <w:pStyle w:val="NoPaddingFontSize1"/>
      </w:pPr>
    </w:p>
    <w:p w:rsidR="00DF32C8" w:rsidP="00B466BB">
      <w:pPr>
        <w:pStyle w:val="NoPaddingFontSize1"/>
      </w:pPr>
    </w:p>
    <w:p w:rsidR="00000000" w:rsidRPr="00B466BB" w:rsidP="00B466BB">
      <w:pPr>
        <w:pStyle w:val="Heading1"/>
      </w:pPr>
      <w:bookmarkStart w:id="7" w:name="O_1087699"/>
      <w:bookmarkEnd w:id="7"/>
      <w:r w:rsidRPr="00B466BB">
        <w:t>Foundation Skills</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Foundation skills essential to performance are explicit in the performance criteria of this unit of competency.</w:t>
            </w:r>
          </w:p>
        </w:tc>
      </w:tr>
    </w:tbl>
    <w:p w:rsidR="00DF32C8" w:rsidP="00B466BB">
      <w:pPr>
        <w:pStyle w:val="NoPaddingFontSize1"/>
      </w:pPr>
    </w:p>
    <w:p w:rsidR="00DF32C8" w:rsidP="00B466BB">
      <w:pPr>
        <w:pStyle w:val="NoPaddingFontSize1"/>
      </w:pPr>
    </w:p>
    <w:p w:rsidR="00000000" w:rsidRPr="00B466BB" w:rsidP="00B466BB">
      <w:pPr>
        <w:pStyle w:val="Heading1"/>
      </w:pPr>
      <w:bookmarkStart w:id="8" w:name="O_1087700"/>
      <w:bookmarkEnd w:id="8"/>
      <w:r w:rsidRPr="00B466BB">
        <w:t>Range of Conditions</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Range is restricted to essential operating conditions and any other variables essential to the work environment.</w:t>
            </w:r>
          </w:p>
        </w:tc>
      </w:tr>
    </w:tbl>
    <w:p w:rsidR="00DF32C8" w:rsidP="00B466BB">
      <w:pPr>
        <w:pStyle w:val="NoPaddingFontSize1"/>
      </w:pPr>
    </w:p>
    <w:p w:rsidR="00DF32C8" w:rsidP="00B466BB">
      <w:pPr>
        <w:pStyle w:val="NoPaddingFontSize1"/>
      </w:pPr>
    </w:p>
    <w:p w:rsidR="00000000" w:rsidRPr="00B466BB" w:rsidP="00B466BB">
      <w:pPr>
        <w:pStyle w:val="Heading1"/>
      </w:pPr>
      <w:bookmarkStart w:id="9" w:name="O_1087701"/>
      <w:bookmarkEnd w:id="9"/>
      <w:r w:rsidRPr="00B466BB">
        <w:t>Unit Mapping Information</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This unit replaces and is not equivalent to MARL017 Apply intermediate princ</w:t>
            </w:r>
            <w:r w:rsidRPr="00B466BB">
              <w:t xml:space="preserve">iples of naval architecture. </w:t>
            </w:r>
          </w:p>
          <w:p w:rsidR="00000000" w:rsidRPr="00B466BB" w:rsidP="00B466BB">
            <w:pPr>
              <w:pStyle w:val="BodyText"/>
            </w:pPr>
            <w:r w:rsidRPr="00B466BB">
              <w:t>This unit replaces and is equivalent to MARL021 Apply advanced principles of naval architecture.</w:t>
            </w:r>
          </w:p>
        </w:tc>
      </w:tr>
    </w:tbl>
    <w:p w:rsidR="00DF32C8" w:rsidP="00B466BB">
      <w:pPr>
        <w:pStyle w:val="NoPaddingFontSize1"/>
      </w:pPr>
    </w:p>
    <w:p w:rsidR="00DF32C8" w:rsidP="00B466BB">
      <w:pPr>
        <w:pStyle w:val="NoPaddingFontSize1"/>
      </w:pPr>
    </w:p>
    <w:p w:rsidR="00000000" w:rsidRPr="00B466BB" w:rsidP="00B466BB">
      <w:pPr>
        <w:pStyle w:val="Heading1"/>
      </w:pPr>
      <w:bookmarkStart w:id="10" w:name="O_1087708"/>
      <w:bookmarkEnd w:id="10"/>
      <w:r w:rsidRPr="00B466BB">
        <w:t>Links</w:t>
      </w:r>
    </w:p>
    <w:p w:rsidR="00000000" w:rsidRPr="00B466BB" w:rsidP="00DF32C8">
      <w:pPr>
        <w:pStyle w:val="BodyText"/>
      </w:pPr>
      <w:r w:rsidRPr="00B466B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77045">
        <w:rPr>
          <w:rStyle w:val="Hyperlink"/>
        </w:rPr>
        <w:t>https://vetnet.gov.au/Pages/TrainingDocs.aspx?q=772efb7b-4cce-47fe-9bbd-ee3b1d1eb4c2</w:t>
      </w:r>
      <w:r>
        <w:fldChar w:fldCharType="end"/>
      </w:r>
    </w:p>
    <w:p w:rsidR="00000000" w:rsidRPr="00B466BB" w:rsidP="00DF32C8">
      <w:pPr>
        <w:pStyle w:val="BodyText"/>
        <w:sectPr w:rsidSect="00B466BB">
          <w:headerReference w:type="default" r:id="rId10"/>
          <w:footerReference w:type="default" r:id="rId11"/>
          <w:pgSz w:w="11908" w:h="16833"/>
          <w:pgMar w:top="1702" w:right="1418" w:bottom="1702" w:left="1418" w:header="992" w:footer="992" w:gutter="0"/>
          <w:cols w:space="720"/>
          <w:noEndnote/>
          <w:docGrid w:linePitch="299"/>
        </w:sectPr>
      </w:pPr>
    </w:p>
    <w:p w:rsidR="00000000" w:rsidRPr="00B466BB" w:rsidP="00B466BB">
      <w:pPr>
        <w:pStyle w:val="SuperHeading"/>
      </w:pPr>
      <w:r w:rsidRPr="00B466BB">
        <w:t>Assessment Requirements for MARL041 Apply advanced principles of trim, stability and stress</w:t>
      </w:r>
    </w:p>
    <w:p w:rsidR="00000000" w:rsidRPr="00B466BB" w:rsidP="00B466BB">
      <w:pPr>
        <w:pStyle w:val="Heading1"/>
      </w:pPr>
      <w:bookmarkStart w:id="11" w:name="O_1087703"/>
      <w:bookmarkEnd w:id="11"/>
      <w:r w:rsidRPr="00B466BB">
        <w:t>Modification History</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Release 1. This is the first release of this unit of competency in the MAR Maritime Training Package.</w:t>
            </w:r>
          </w:p>
        </w:tc>
      </w:tr>
    </w:tbl>
    <w:p w:rsidR="00DF32C8" w:rsidP="00B466BB">
      <w:pPr>
        <w:pStyle w:val="NoPaddingFontSize1"/>
      </w:pPr>
    </w:p>
    <w:p w:rsidR="00DF32C8" w:rsidP="00B466BB">
      <w:pPr>
        <w:pStyle w:val="NoPaddingFontSize1"/>
      </w:pPr>
    </w:p>
    <w:p w:rsidR="00000000" w:rsidRPr="00B466BB" w:rsidP="00B466BB">
      <w:pPr>
        <w:pStyle w:val="Heading1"/>
      </w:pPr>
      <w:bookmarkStart w:id="12" w:name="O_1087704"/>
      <w:bookmarkEnd w:id="12"/>
      <w:r w:rsidRPr="00B466BB">
        <w:t>Performance Evidence</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Evidence required to demonstrate competence in this unit must be relevant to and satisfy all of the requirement</w:t>
            </w:r>
            <w:r w:rsidRPr="00B466BB">
              <w:t>s of the elements and performance criteria on at least one occasion and include:</w:t>
            </w:r>
          </w:p>
          <w:p w:rsidR="00000000" w:rsidRPr="00B466BB" w:rsidP="00B466BB">
            <w:pPr>
              <w:pStyle w:val="ListBullet"/>
            </w:pPr>
            <w:r w:rsidRPr="00B466BB">
              <w:t>applying relevant work health and safety (WHS)/occupational health and safety (OHS) requirements and work practices</w:t>
            </w:r>
          </w:p>
          <w:p w:rsidR="00000000" w:rsidRPr="00B466BB" w:rsidP="00B466BB">
            <w:pPr>
              <w:pStyle w:val="ListBullet"/>
            </w:pPr>
            <w:r w:rsidRPr="00B466BB">
              <w:t>assessing own work outcomes and maintaining knowledge of c</w:t>
            </w:r>
            <w:r w:rsidRPr="00B466BB">
              <w:t>urrent codes, standards, regulations and industry practices</w:t>
            </w:r>
          </w:p>
          <w:p w:rsidR="00000000" w:rsidRPr="00B466BB" w:rsidP="00B466BB">
            <w:pPr>
              <w:pStyle w:val="ListBullet"/>
            </w:pPr>
            <w:r w:rsidRPr="00B466BB">
              <w:t>identifying and applying relevant mathematical formulas and techniques to solve complex problems related to speed, fuel consumption and stability of commercial vessels</w:t>
            </w:r>
          </w:p>
          <w:p w:rsidR="00000000" w:rsidRPr="00B466BB" w:rsidP="00B466BB">
            <w:pPr>
              <w:pStyle w:val="ListBullet"/>
            </w:pPr>
            <w:r w:rsidRPr="00B466BB">
              <w:t>identifying and interpreting</w:t>
            </w:r>
            <w:r w:rsidRPr="00B466BB">
              <w:t xml:space="preserve"> numerical and graphical information, and performing mathematical calculations related to shipboard areas and volumes, vessel displacement, ship dimensions, centre of gravity (CG), vessel speed, fuel consumption and hydrostatic pressure</w:t>
            </w:r>
          </w:p>
          <w:p w:rsidR="00000000" w:rsidRPr="00B466BB" w:rsidP="00B466BB">
            <w:pPr>
              <w:pStyle w:val="ListBullet"/>
            </w:pPr>
            <w:r w:rsidRPr="00B466BB">
              <w:t>identifying, collating and processing information required to perform calculations related to speed, fuel consumption and stability of commercial vessels</w:t>
            </w:r>
          </w:p>
          <w:p w:rsidR="00000000" w:rsidRPr="00B466BB" w:rsidP="00B466BB">
            <w:pPr>
              <w:pStyle w:val="ListBullet"/>
            </w:pPr>
            <w:r w:rsidRPr="00B466BB">
              <w:t>imparting knowledge and ideas through verbal, written and visual means</w:t>
            </w:r>
          </w:p>
          <w:p w:rsidR="00000000" w:rsidRPr="00B466BB" w:rsidP="00B466BB">
            <w:pPr>
              <w:pStyle w:val="ListBullet"/>
            </w:pPr>
            <w:r w:rsidRPr="00B466BB">
              <w:t>reading and interpreting writte</w:t>
            </w:r>
            <w:r w:rsidRPr="00B466BB">
              <w:t>n information needed to perform calculations related to seaworthiness of commercial vessels</w:t>
            </w:r>
          </w:p>
          <w:p w:rsidR="00000000" w:rsidRPr="00B466BB" w:rsidP="00B466BB">
            <w:pPr>
              <w:pStyle w:val="ListBullet"/>
            </w:pPr>
            <w:r w:rsidRPr="00B466BB">
              <w:t>solving problems using appropriate laws and principles</w:t>
            </w:r>
          </w:p>
          <w:p w:rsidR="00000000" w:rsidRPr="00B466BB" w:rsidP="00B466BB">
            <w:pPr>
              <w:pStyle w:val="ListBullet"/>
            </w:pPr>
            <w:r w:rsidRPr="00B466BB">
              <w:t>using calculators to perform accurate, reliable and complex mathematical calculations.</w:t>
            </w:r>
          </w:p>
        </w:tc>
      </w:tr>
    </w:tbl>
    <w:p w:rsidR="00000000" w:rsidRPr="00B466BB" w:rsidP="00B466BB">
      <w:pPr>
        <w:pStyle w:val="NoPaddingFontSize1"/>
      </w:pPr>
    </w:p>
    <w:p w:rsidR="00000000" w:rsidRPr="00B466BB" w:rsidP="00B466BB">
      <w:pPr>
        <w:pStyle w:val="AllowPageBreak"/>
      </w:pPr>
    </w:p>
    <w:p w:rsidR="00000000" w:rsidRPr="00B466BB" w:rsidP="00B466BB">
      <w:pPr>
        <w:pStyle w:val="Heading1"/>
      </w:pPr>
      <w:bookmarkStart w:id="13" w:name="O_1087705"/>
      <w:bookmarkEnd w:id="13"/>
      <w:r w:rsidRPr="00B466BB">
        <w:t>K</w:t>
      </w:r>
      <w:r w:rsidRPr="00B466BB">
        <w:t>nowledge Evidence</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Evidence required to demonstrate competence in this unit must be relevant to and satisfy all of the requirements of the elements, performance criteria and include knowledge of:</w:t>
            </w:r>
          </w:p>
          <w:p w:rsidR="00000000" w:rsidRPr="00B466BB" w:rsidP="00B466BB">
            <w:pPr>
              <w:pStyle w:val="ListBullet"/>
            </w:pPr>
            <w:r w:rsidRPr="00B466BB">
              <w:t>admiralty and fuel coefficients</w:t>
            </w:r>
          </w:p>
          <w:p w:rsidR="00000000" w:rsidRPr="00B466BB" w:rsidP="00B466BB">
            <w:pPr>
              <w:pStyle w:val="ListBullet"/>
            </w:pPr>
            <w:r w:rsidRPr="00B466BB">
              <w:t>advanced principles of naval</w:t>
            </w:r>
            <w:r w:rsidRPr="00B466BB">
              <w:t xml:space="preserve"> architecture</w:t>
            </w:r>
          </w:p>
          <w:p w:rsidR="00000000" w:rsidRPr="00B466BB" w:rsidP="00B466BB">
            <w:pPr>
              <w:pStyle w:val="ListBullet"/>
            </w:pPr>
            <w:r w:rsidRPr="00B466BB">
              <w:t>adverse effects, including:</w:t>
            </w:r>
          </w:p>
          <w:p w:rsidR="00000000" w:rsidRPr="00B466BB" w:rsidP="00B466BB">
            <w:pPr>
              <w:pStyle w:val="ListBullet2"/>
            </w:pPr>
            <w:r w:rsidRPr="00B466BB">
              <w:t>discomfort to passengers and crew</w:t>
            </w:r>
          </w:p>
          <w:p w:rsidR="00000000" w:rsidRPr="00B466BB" w:rsidP="00B466BB">
            <w:pPr>
              <w:pStyle w:val="ListBullet2"/>
            </w:pPr>
            <w:r w:rsidRPr="00B466BB">
              <w:t>failure of equipment</w:t>
            </w:r>
          </w:p>
          <w:p w:rsidR="00000000" w:rsidRPr="00B466BB" w:rsidP="00B466BB">
            <w:pPr>
              <w:pStyle w:val="ListBullet2"/>
            </w:pPr>
            <w:r w:rsidRPr="00B466BB">
              <w:t>structural failure</w:t>
            </w:r>
          </w:p>
          <w:p w:rsidR="00000000" w:rsidRPr="00B466BB" w:rsidP="00B466BB">
            <w:pPr>
              <w:pStyle w:val="ListBullet"/>
            </w:pPr>
            <w:r w:rsidRPr="00B466BB">
              <w:t>buoyancy</w:t>
            </w:r>
          </w:p>
          <w:p w:rsidR="00000000" w:rsidRPr="00B466BB" w:rsidP="00B466BB">
            <w:pPr>
              <w:pStyle w:val="ListBullet"/>
            </w:pPr>
            <w:r w:rsidRPr="00B466BB">
              <w:t>causes of ship vibration, including:</w:t>
            </w:r>
          </w:p>
          <w:p w:rsidR="00000000" w:rsidRPr="00B466BB" w:rsidP="00B466BB">
            <w:pPr>
              <w:pStyle w:val="ListBullet2"/>
            </w:pPr>
            <w:r w:rsidRPr="00B466BB">
              <w:t>action of the sea</w:t>
            </w:r>
          </w:p>
          <w:p w:rsidR="00000000" w:rsidRPr="00B466BB" w:rsidP="00B466BB">
            <w:pPr>
              <w:pStyle w:val="ListBullet2"/>
            </w:pPr>
            <w:r w:rsidRPr="00B466BB">
              <w:t>fluctuating forces on propeller</w:t>
            </w:r>
          </w:p>
          <w:p w:rsidR="00000000" w:rsidRPr="00B466BB" w:rsidP="00B466BB">
            <w:pPr>
              <w:pStyle w:val="ListBullet2"/>
            </w:pPr>
            <w:r w:rsidRPr="00B466BB">
              <w:t>operation of deck machinery</w:t>
            </w:r>
          </w:p>
          <w:p w:rsidR="00000000" w:rsidRPr="00B466BB" w:rsidP="00B466BB">
            <w:pPr>
              <w:pStyle w:val="ListBullet2"/>
            </w:pPr>
            <w:r w:rsidRPr="00B466BB">
              <w:t>out-of-balance forces in main or auxiliary machinery</w:t>
            </w:r>
          </w:p>
          <w:p w:rsidR="00000000" w:rsidRPr="00B466BB" w:rsidP="00B466BB">
            <w:pPr>
              <w:pStyle w:val="ListBullet2"/>
            </w:pPr>
            <w:r w:rsidRPr="00B466BB">
              <w:t>propeller-hull interaction</w:t>
            </w:r>
          </w:p>
          <w:p w:rsidR="00000000" w:rsidRPr="00B466BB" w:rsidP="00B466BB">
            <w:pPr>
              <w:pStyle w:val="ListBullet"/>
            </w:pPr>
            <w:r w:rsidRPr="00B466BB">
              <w:t>CG, vertical centre of gravity (VCG) and linear congruential generator (LCG)</w:t>
            </w:r>
          </w:p>
          <w:p w:rsidR="00000000" w:rsidRPr="00B466BB" w:rsidP="00B466BB">
            <w:pPr>
              <w:pStyle w:val="ListBullet"/>
            </w:pPr>
            <w:r w:rsidRPr="00B466BB">
              <w:t>CG calculations</w:t>
            </w:r>
          </w:p>
          <w:p w:rsidR="00000000" w:rsidRPr="00B466BB" w:rsidP="00B466BB">
            <w:pPr>
              <w:pStyle w:val="ListBullet"/>
            </w:pPr>
            <w:r w:rsidRPr="00B466BB">
              <w:t>density correction formula</w:t>
            </w:r>
          </w:p>
          <w:p w:rsidR="00000000" w:rsidRPr="00B466BB" w:rsidP="00B466BB">
            <w:pPr>
              <w:pStyle w:val="ListBullet"/>
            </w:pPr>
            <w:r w:rsidRPr="00B466BB">
              <w:t>displacement</w:t>
            </w:r>
          </w:p>
          <w:p w:rsidR="00000000" w:rsidRPr="00B466BB" w:rsidP="00B466BB">
            <w:pPr>
              <w:pStyle w:val="ListBullet"/>
            </w:pPr>
            <w:r w:rsidRPr="00B466BB">
              <w:t>draught alterations</w:t>
            </w:r>
          </w:p>
          <w:p w:rsidR="00000000" w:rsidRPr="00B466BB" w:rsidP="00B466BB">
            <w:pPr>
              <w:pStyle w:val="ListBullet"/>
            </w:pPr>
            <w:r w:rsidRPr="00B466BB">
              <w:t>dynamical stability</w:t>
            </w:r>
          </w:p>
          <w:p w:rsidR="00000000" w:rsidRPr="00B466BB" w:rsidP="00B466BB">
            <w:pPr>
              <w:pStyle w:val="ListBullet"/>
            </w:pPr>
            <w:r w:rsidRPr="00B466BB">
              <w:t>fuel consumption calculations</w:t>
            </w:r>
          </w:p>
          <w:p w:rsidR="00000000" w:rsidRPr="00B466BB" w:rsidP="00B466BB">
            <w:pPr>
              <w:pStyle w:val="ListBullet"/>
            </w:pPr>
            <w:r w:rsidRPr="00B466BB">
              <w:t>hydrostatic pressure</w:t>
            </w:r>
          </w:p>
          <w:p w:rsidR="00000000" w:rsidRPr="00B466BB" w:rsidP="00B466BB">
            <w:pPr>
              <w:pStyle w:val="ListBullet"/>
            </w:pPr>
            <w:r w:rsidRPr="00B466BB">
              <w:t>hull resistance:</w:t>
            </w:r>
          </w:p>
          <w:p w:rsidR="00000000" w:rsidRPr="00B466BB" w:rsidP="00B466BB">
            <w:pPr>
              <w:pStyle w:val="ListBullet2"/>
            </w:pPr>
            <w:r w:rsidRPr="00B466BB">
              <w:t>frictional</w:t>
            </w:r>
          </w:p>
          <w:p w:rsidR="00000000" w:rsidRPr="00B466BB" w:rsidP="00B466BB">
            <w:pPr>
              <w:pStyle w:val="ListBullet2"/>
            </w:pPr>
            <w:r w:rsidRPr="00B466BB">
              <w:t>residuary</w:t>
            </w:r>
          </w:p>
          <w:p w:rsidR="00000000" w:rsidRPr="00B466BB" w:rsidP="00B466BB">
            <w:pPr>
              <w:pStyle w:val="ListBullet2"/>
            </w:pPr>
            <w:r w:rsidRPr="00B466BB">
              <w:t>total</w:t>
            </w:r>
          </w:p>
          <w:p w:rsidR="00000000" w:rsidRPr="00B466BB" w:rsidP="00B466BB">
            <w:pPr>
              <w:pStyle w:val="ListBullet"/>
            </w:pPr>
            <w:r w:rsidRPr="00B466BB">
              <w:t>key points, including:</w:t>
            </w:r>
          </w:p>
          <w:p w:rsidR="00000000" w:rsidRPr="00B466BB" w:rsidP="00B466BB">
            <w:pPr>
              <w:pStyle w:val="ListBullet2"/>
            </w:pPr>
            <w:r w:rsidRPr="00B466BB">
              <w:t>maximum GZ value and angle of occurrence</w:t>
            </w:r>
          </w:p>
          <w:p w:rsidR="00000000" w:rsidRPr="00B466BB" w:rsidP="00B466BB">
            <w:pPr>
              <w:pStyle w:val="ListBullet2"/>
            </w:pPr>
            <w:r w:rsidRPr="00B466BB">
              <w:t>points of vanishing stability</w:t>
            </w:r>
          </w:p>
          <w:p w:rsidR="00000000" w:rsidRPr="00B466BB" w:rsidP="00B466BB">
            <w:pPr>
              <w:pStyle w:val="ListBullet2"/>
            </w:pPr>
            <w:r w:rsidRPr="00B466BB">
              <w:t>range of positive stability</w:t>
            </w:r>
          </w:p>
          <w:p w:rsidR="00000000" w:rsidRPr="00B466BB" w:rsidP="00B466BB">
            <w:pPr>
              <w:pStyle w:val="ListBullet"/>
            </w:pPr>
            <w:r w:rsidRPr="00B466BB">
              <w:t>metacentre</w:t>
            </w:r>
          </w:p>
          <w:p w:rsidR="00000000" w:rsidRPr="00B466BB" w:rsidP="00B466BB">
            <w:pPr>
              <w:pStyle w:val="ListBullet"/>
            </w:pPr>
            <w:r w:rsidRPr="00B466BB">
              <w:t>principle of displacement</w:t>
            </w:r>
          </w:p>
          <w:p w:rsidR="00000000" w:rsidRPr="00B466BB" w:rsidP="00B466BB">
            <w:pPr>
              <w:pStyle w:val="ListBullet"/>
            </w:pPr>
            <w:r w:rsidRPr="00B466BB">
              <w:t>principle structural members of a ship and the proper names of the various parts</w:t>
            </w:r>
          </w:p>
          <w:p w:rsidR="00000000" w:rsidRPr="00B466BB" w:rsidP="00B466BB">
            <w:pPr>
              <w:pStyle w:val="ListBullet"/>
            </w:pPr>
            <w:r w:rsidRPr="00B466BB">
              <w:t>propellers and powering</w:t>
            </w:r>
          </w:p>
          <w:p w:rsidR="00000000" w:rsidRPr="00B466BB" w:rsidP="00B466BB">
            <w:pPr>
              <w:pStyle w:val="ListBullet"/>
            </w:pPr>
            <w:r w:rsidRPr="00B466BB">
              <w:t>propulsive characteristics, including:</w:t>
            </w:r>
          </w:p>
          <w:p w:rsidR="00000000" w:rsidRPr="00B466BB" w:rsidP="00B466BB">
            <w:pPr>
              <w:pStyle w:val="ListBullet2"/>
            </w:pPr>
            <w:r w:rsidRPr="00B466BB">
              <w:t>propeller and load diagrams</w:t>
            </w:r>
          </w:p>
          <w:p w:rsidR="00000000" w:rsidRPr="00B466BB" w:rsidP="00B466BB">
            <w:pPr>
              <w:pStyle w:val="ListBullet2"/>
            </w:pPr>
            <w:r w:rsidRPr="00B466BB">
              <w:t>propulsive characteristics diesel</w:t>
            </w:r>
          </w:p>
          <w:p w:rsidR="00000000" w:rsidRPr="00B466BB" w:rsidP="00B466BB">
            <w:pPr>
              <w:pStyle w:val="ListBullet2"/>
            </w:pPr>
            <w:r w:rsidRPr="00B466BB">
              <w:t>propulsive characterist</w:t>
            </w:r>
            <w:r w:rsidRPr="00B466BB">
              <w:t>ics gas turbines</w:t>
            </w:r>
          </w:p>
          <w:p w:rsidR="00000000" w:rsidRPr="00B466BB" w:rsidP="00B466BB">
            <w:pPr>
              <w:pStyle w:val="ListBullet2"/>
            </w:pPr>
            <w:r w:rsidRPr="00B466BB">
              <w:t>propulsive characteristics steam plant</w:t>
            </w:r>
          </w:p>
          <w:p w:rsidR="00000000" w:rsidRPr="00B466BB" w:rsidP="00B466BB">
            <w:pPr>
              <w:pStyle w:val="ListBullet2"/>
            </w:pPr>
            <w:r w:rsidRPr="00B466BB">
              <w:t>propulsive characteristics steam plant</w:t>
            </w:r>
          </w:p>
          <w:p w:rsidR="00000000" w:rsidRPr="00B466BB" w:rsidP="00B466BB">
            <w:pPr>
              <w:pStyle w:val="ListBullet2"/>
            </w:pPr>
            <w:r w:rsidRPr="00B466BB">
              <w:t>resistance and fuel consumption</w:t>
            </w:r>
          </w:p>
          <w:p w:rsidR="00000000" w:rsidRPr="00B466BB" w:rsidP="00B466BB">
            <w:pPr>
              <w:pStyle w:val="ListBullet"/>
            </w:pPr>
            <w:r w:rsidRPr="00B466BB">
              <w:t>rudders</w:t>
            </w:r>
          </w:p>
          <w:p w:rsidR="00000000" w:rsidRPr="00B466BB" w:rsidP="00B466BB">
            <w:pPr>
              <w:pStyle w:val="ListBullet"/>
            </w:pPr>
            <w:r w:rsidRPr="00B466BB">
              <w:t>ship:</w:t>
            </w:r>
          </w:p>
          <w:p w:rsidR="00000000" w:rsidRPr="00B466BB" w:rsidP="00B466BB">
            <w:pPr>
              <w:pStyle w:val="ListBullet2"/>
            </w:pPr>
            <w:r w:rsidRPr="00B466BB">
              <w:t>displacement</w:t>
            </w:r>
          </w:p>
          <w:p w:rsidR="00000000" w:rsidRPr="00B466BB" w:rsidP="00B466BB">
            <w:pPr>
              <w:pStyle w:val="ListBullet2"/>
            </w:pPr>
            <w:r w:rsidRPr="00B466BB">
              <w:t>measurements</w:t>
            </w:r>
          </w:p>
          <w:p w:rsidR="00000000" w:rsidRPr="00B466BB" w:rsidP="00B466BB">
            <w:pPr>
              <w:pStyle w:val="ListBullet2"/>
            </w:pPr>
            <w:r w:rsidRPr="00B466BB">
              <w:t>resistance</w:t>
            </w:r>
          </w:p>
          <w:p w:rsidR="00000000" w:rsidRPr="00B466BB" w:rsidP="00B466BB">
            <w:pPr>
              <w:pStyle w:val="ListBullet2"/>
            </w:pPr>
            <w:r w:rsidRPr="00B466BB">
              <w:t>stability</w:t>
            </w:r>
          </w:p>
          <w:p w:rsidR="00000000" w:rsidRPr="00B466BB" w:rsidP="00B466BB">
            <w:pPr>
              <w:pStyle w:val="ListBullet2"/>
            </w:pPr>
            <w:r w:rsidRPr="00B466BB">
              <w:t>stability calculations</w:t>
            </w:r>
          </w:p>
          <w:p w:rsidR="00000000" w:rsidRPr="00B466BB" w:rsidP="00B466BB">
            <w:pPr>
              <w:pStyle w:val="ListBullet"/>
            </w:pPr>
            <w:r w:rsidRPr="00B466BB">
              <w:t>shipboard:</w:t>
            </w:r>
          </w:p>
          <w:p w:rsidR="00000000" w:rsidRPr="00B466BB" w:rsidP="00B466BB">
            <w:pPr>
              <w:pStyle w:val="ListBullet2"/>
            </w:pPr>
            <w:r w:rsidRPr="00B466BB">
              <w:t>areas, including bulkheads, elemental areas and water plans</w:t>
            </w:r>
          </w:p>
          <w:p w:rsidR="00000000" w:rsidRPr="00B466BB" w:rsidP="00B466BB">
            <w:pPr>
              <w:pStyle w:val="ListBullet2"/>
            </w:pPr>
            <w:r w:rsidRPr="00B466BB">
              <w:t>volumes</w:t>
            </w:r>
          </w:p>
          <w:p w:rsidR="00000000" w:rsidRPr="00B466BB" w:rsidP="00B466BB">
            <w:pPr>
              <w:pStyle w:val="ListBullet"/>
            </w:pPr>
            <w:r w:rsidRPr="00B466BB">
              <w:t>ship form coefficients, including:</w:t>
            </w:r>
          </w:p>
          <w:p w:rsidR="00000000" w:rsidRPr="00B466BB" w:rsidP="00B466BB">
            <w:pPr>
              <w:pStyle w:val="ListBullet2"/>
            </w:pPr>
            <w:r w:rsidRPr="00B466BB">
              <w:t>block coefficient</w:t>
            </w:r>
          </w:p>
          <w:p w:rsidR="00000000" w:rsidRPr="00B466BB" w:rsidP="00B466BB">
            <w:pPr>
              <w:pStyle w:val="ListBullet2"/>
            </w:pPr>
            <w:r w:rsidRPr="00B466BB">
              <w:t>midship section area coefficient</w:t>
            </w:r>
          </w:p>
          <w:p w:rsidR="00000000" w:rsidRPr="00B466BB" w:rsidP="00B466BB">
            <w:pPr>
              <w:pStyle w:val="ListBullet2"/>
            </w:pPr>
            <w:r w:rsidRPr="00B466BB">
              <w:t>prismatic coefficient</w:t>
            </w:r>
          </w:p>
          <w:p w:rsidR="00000000" w:rsidRPr="00B466BB" w:rsidP="00B466BB">
            <w:pPr>
              <w:pStyle w:val="ListBullet2"/>
            </w:pPr>
            <w:r w:rsidRPr="00B466BB">
              <w:t>waterplane area coefficient</w:t>
            </w:r>
          </w:p>
          <w:p w:rsidR="00000000" w:rsidRPr="00B466BB" w:rsidP="00B466BB">
            <w:pPr>
              <w:pStyle w:val="ListBullet"/>
            </w:pPr>
            <w:r w:rsidRPr="00B466BB">
              <w:t>Simpson’s Rules</w:t>
            </w:r>
          </w:p>
          <w:p w:rsidR="00000000" w:rsidRPr="00B466BB" w:rsidP="00B466BB">
            <w:pPr>
              <w:pStyle w:val="ListBullet"/>
            </w:pPr>
            <w:r w:rsidRPr="00B466BB">
              <w:t>speed of advance, including:</w:t>
            </w:r>
          </w:p>
          <w:p w:rsidR="00000000" w:rsidRPr="00B466BB" w:rsidP="00B466BB">
            <w:pPr>
              <w:pStyle w:val="ListBullet2"/>
            </w:pPr>
            <w:r w:rsidRPr="00B466BB">
              <w:t>apparent and true slips</w:t>
            </w:r>
          </w:p>
          <w:p w:rsidR="00000000" w:rsidRPr="00B466BB" w:rsidP="00B466BB">
            <w:pPr>
              <w:pStyle w:val="ListBullet2"/>
            </w:pPr>
            <w:r w:rsidRPr="00B466BB">
              <w:t>Taylor wake fraction</w:t>
            </w:r>
          </w:p>
          <w:p w:rsidR="00000000" w:rsidRPr="00B466BB" w:rsidP="00B466BB">
            <w:pPr>
              <w:pStyle w:val="ListBullet2"/>
            </w:pPr>
            <w:r w:rsidRPr="00B466BB">
              <w:t>theoretical, apparent and true speeds</w:t>
            </w:r>
          </w:p>
          <w:p w:rsidR="00000000" w:rsidRPr="00B466BB" w:rsidP="00B466BB">
            <w:pPr>
              <w:pStyle w:val="ListBullet2"/>
            </w:pPr>
            <w:r w:rsidRPr="00B466BB">
              <w:t>wake speed</w:t>
            </w:r>
          </w:p>
          <w:p w:rsidR="00000000" w:rsidRPr="00B466BB" w:rsidP="00B466BB">
            <w:pPr>
              <w:pStyle w:val="ListBullet"/>
            </w:pPr>
            <w:r w:rsidRPr="00B466BB">
              <w:t>stability, including:</w:t>
            </w:r>
          </w:p>
          <w:p w:rsidR="00000000" w:rsidRPr="00B466BB" w:rsidP="00B466BB">
            <w:pPr>
              <w:pStyle w:val="ListBullet2"/>
            </w:pPr>
            <w:r w:rsidRPr="00B466BB">
              <w:t>approximate calculation of area and volume</w:t>
            </w:r>
          </w:p>
          <w:p w:rsidR="00000000" w:rsidRPr="00B466BB" w:rsidP="00B466BB">
            <w:pPr>
              <w:pStyle w:val="ListBullet2"/>
            </w:pPr>
            <w:r w:rsidRPr="00B466BB">
              <w:t>approximate metacentric height (GM) by means of rolling period test</w:t>
            </w:r>
          </w:p>
          <w:p w:rsidR="00000000" w:rsidRPr="00B466BB" w:rsidP="00B466BB">
            <w:pPr>
              <w:pStyle w:val="ListBullet2"/>
            </w:pPr>
            <w:r w:rsidRPr="00B466BB">
              <w:t>dry-docking and grounding</w:t>
            </w:r>
          </w:p>
          <w:p w:rsidR="00000000" w:rsidRPr="00B466BB" w:rsidP="00B466BB">
            <w:pPr>
              <w:pStyle w:val="ListBullet2"/>
            </w:pPr>
            <w:r w:rsidRPr="00B466BB">
              <w:t>dynamical stability</w:t>
            </w:r>
          </w:p>
          <w:p w:rsidR="00000000" w:rsidRPr="00B466BB" w:rsidP="00B466BB">
            <w:pPr>
              <w:pStyle w:val="ListBullet2"/>
            </w:pPr>
            <w:r w:rsidRPr="00B466BB">
              <w:t>intact stability code</w:t>
            </w:r>
          </w:p>
          <w:p w:rsidR="00000000" w:rsidRPr="00B466BB" w:rsidP="00B466BB">
            <w:pPr>
              <w:pStyle w:val="ListBullet2"/>
            </w:pPr>
            <w:r w:rsidRPr="00B466BB">
              <w:t>rolling of ship</w:t>
            </w:r>
          </w:p>
          <w:p w:rsidR="00000000" w:rsidRPr="00B466BB" w:rsidP="00B466BB">
            <w:pPr>
              <w:pStyle w:val="ListBullet2"/>
            </w:pPr>
            <w:r w:rsidRPr="00B466BB">
              <w:t>shear force, bending moments and torsional stress</w:t>
            </w:r>
          </w:p>
          <w:p w:rsidR="00000000" w:rsidRPr="00B466BB" w:rsidP="00B466BB">
            <w:pPr>
              <w:pStyle w:val="ListBullet2"/>
            </w:pPr>
            <w:r w:rsidRPr="00B466BB">
              <w:t>simplified stability data</w:t>
            </w:r>
          </w:p>
          <w:p w:rsidR="00000000" w:rsidRPr="00B466BB" w:rsidP="00B466BB">
            <w:pPr>
              <w:pStyle w:val="ListBullet2"/>
            </w:pPr>
            <w:r w:rsidRPr="00B466BB">
              <w:t>stability at moderate and large angles of heel</w:t>
            </w:r>
          </w:p>
          <w:p w:rsidR="00000000" w:rsidRPr="00B466BB" w:rsidP="00B466BB">
            <w:pPr>
              <w:pStyle w:val="ListBullet2"/>
            </w:pPr>
            <w:r w:rsidRPr="00B466BB">
              <w:t>trim and list</w:t>
            </w:r>
          </w:p>
          <w:p w:rsidR="00000000" w:rsidRPr="00B466BB" w:rsidP="00B466BB">
            <w:pPr>
              <w:pStyle w:val="ListBullet"/>
            </w:pPr>
            <w:r w:rsidRPr="00B466BB">
              <w:t>structural members of a ship and proper names of various par</w:t>
            </w:r>
            <w:r w:rsidRPr="00B466BB">
              <w:t>ts</w:t>
            </w:r>
          </w:p>
          <w:p w:rsidR="00000000" w:rsidRPr="00B466BB" w:rsidP="00B466BB">
            <w:pPr>
              <w:pStyle w:val="ListBullet"/>
            </w:pPr>
            <w:r w:rsidRPr="00B466BB">
              <w:t>tonnes per centimetre immersion (TPC)</w:t>
            </w:r>
          </w:p>
          <w:p w:rsidR="00000000" w:rsidRPr="00B466BB" w:rsidP="00B466BB">
            <w:pPr>
              <w:pStyle w:val="ListBullet"/>
            </w:pPr>
            <w:r w:rsidRPr="00B466BB">
              <w:t>traverse stability</w:t>
            </w:r>
          </w:p>
          <w:p w:rsidR="00000000" w:rsidRPr="00B466BB" w:rsidP="00B466BB">
            <w:pPr>
              <w:pStyle w:val="ListBullet"/>
            </w:pPr>
            <w:r w:rsidRPr="00B466BB">
              <w:t>trim and stress tables, diagrams and stress calculating equipment</w:t>
            </w:r>
          </w:p>
          <w:p w:rsidR="00000000" w:rsidRPr="00B466BB" w:rsidP="00B466BB">
            <w:pPr>
              <w:pStyle w:val="ListBullet"/>
            </w:pPr>
            <w:r w:rsidRPr="00B466BB">
              <w:t>vessel speed calculations</w:t>
            </w:r>
          </w:p>
          <w:p w:rsidR="00000000" w:rsidRPr="00B466BB" w:rsidP="00B466BB">
            <w:pPr>
              <w:pStyle w:val="ListBullet"/>
            </w:pPr>
            <w:r w:rsidRPr="00B466BB">
              <w:t>vibration</w:t>
            </w:r>
          </w:p>
          <w:p w:rsidR="00000000" w:rsidRPr="00B466BB" w:rsidP="00B466BB">
            <w:pPr>
              <w:pStyle w:val="ListBullet"/>
            </w:pPr>
            <w:r w:rsidRPr="00B466BB">
              <w:t>watertight integrity</w:t>
            </w:r>
          </w:p>
          <w:p w:rsidR="00000000" w:rsidRPr="00B466BB" w:rsidP="00B466BB">
            <w:pPr>
              <w:pStyle w:val="ListBullet"/>
            </w:pPr>
            <w:r w:rsidRPr="00B466BB">
              <w:t>WHS/OHS requirements and work practices.</w:t>
            </w:r>
          </w:p>
        </w:tc>
      </w:tr>
    </w:tbl>
    <w:p w:rsidR="00000000" w:rsidRPr="00B466BB" w:rsidP="00B466BB">
      <w:pPr>
        <w:pStyle w:val="NoPaddingFontSize1"/>
      </w:pPr>
    </w:p>
    <w:p w:rsidR="00000000" w:rsidRPr="00B466BB" w:rsidP="00B466BB">
      <w:pPr>
        <w:pStyle w:val="AllowPageBreak"/>
      </w:pPr>
    </w:p>
    <w:p w:rsidR="00000000" w:rsidRPr="00B466BB" w:rsidP="00B466BB">
      <w:pPr>
        <w:pStyle w:val="Heading1"/>
      </w:pPr>
      <w:bookmarkStart w:id="14" w:name="O_1087706"/>
      <w:bookmarkEnd w:id="14"/>
      <w:r w:rsidRPr="00B466BB">
        <w:t>Assessment Conditions</w:t>
      </w:r>
    </w:p>
    <w:tbl>
      <w:tblPr>
        <w:tblW w:w="9497" w:type="dxa"/>
        <w:tblLayout w:type="fixed"/>
        <w:tblCellMar>
          <w:left w:w="62" w:type="dxa"/>
          <w:right w:w="62" w:type="dxa"/>
        </w:tblCellMar>
        <w:tblLook w:val="0000"/>
      </w:tblPr>
      <w:tblGrid>
        <w:gridCol w:w="9497"/>
      </w:tblGrid>
      <w:tr w:rsidTr="00B466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6BB" w:rsidP="00B466BB">
            <w:pPr>
              <w:pStyle w:val="BodyText"/>
            </w:pPr>
            <w:r w:rsidRPr="00B466BB">
              <w:t>Assessors must hold credentials specified within the Standards for Registered Training Organisations current at the time of assessment.</w:t>
            </w:r>
          </w:p>
          <w:p w:rsidR="00000000" w:rsidRPr="00B466BB" w:rsidP="00B466BB">
            <w:pPr>
              <w:pStyle w:val="BodyText"/>
            </w:pPr>
            <w:r w:rsidRPr="00B466BB">
              <w:t>Assessment must satisfy the Principles of Assessment and Rules of Evidence and all regulatory requ</w:t>
            </w:r>
            <w:r w:rsidRPr="00B466BB">
              <w:t xml:space="preserve">irements included within the Standards for Registered Training Organisations current at the time of assessment.  </w:t>
            </w:r>
          </w:p>
          <w:p w:rsidR="00000000" w:rsidRPr="00B466BB" w:rsidP="00B466BB">
            <w:pPr>
              <w:pStyle w:val="BodyText"/>
            </w:pPr>
            <w:r w:rsidRPr="00B466BB">
              <w:t>Assessment processes and techniques must be appropriate to the language, literacy and numeracy requirements of the work being performed and th</w:t>
            </w:r>
            <w:r w:rsidRPr="00B466BB">
              <w:t>e needs of the candidate.</w:t>
            </w:r>
          </w:p>
          <w:p w:rsidR="00000000" w:rsidRPr="00B466BB" w:rsidP="00B466BB">
            <w:pPr>
              <w:pStyle w:val="BodyText"/>
            </w:pPr>
            <w:r w:rsidRPr="00B466BB">
              <w:t xml:space="preserve">Practical assessment must occur in a workplace, or realistic industry approved marine operations site or simulated workplace, under the normal range of workplace conditions. </w:t>
            </w:r>
          </w:p>
          <w:p w:rsidR="00000000" w:rsidRPr="00B466BB" w:rsidP="00B466BB">
            <w:pPr>
              <w:pStyle w:val="BodyText"/>
            </w:pPr>
            <w:r w:rsidRPr="00B466BB">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B466BB">
              <w:t>or may lead to environmental damage.</w:t>
            </w:r>
          </w:p>
          <w:p w:rsidR="00000000" w:rsidRPr="00B466BB" w:rsidP="00B466BB">
            <w:pPr>
              <w:pStyle w:val="BodyText"/>
            </w:pPr>
            <w:r w:rsidRPr="00B466BB">
              <w:t>Resources for assessment must include access to:</w:t>
            </w:r>
          </w:p>
          <w:p w:rsidR="00000000" w:rsidRPr="00B466BB" w:rsidP="00B466BB">
            <w:pPr>
              <w:pStyle w:val="ListBullet"/>
            </w:pPr>
            <w:r w:rsidRPr="00B466BB">
              <w:t>applicable documentation, such as legislation, regulations, codes of practice, workplace procedures and operational manuals</w:t>
            </w:r>
          </w:p>
          <w:p w:rsidR="00000000" w:rsidRPr="00B466BB" w:rsidP="00B466BB">
            <w:pPr>
              <w:pStyle w:val="ListBullet"/>
            </w:pPr>
            <w:r w:rsidRPr="00B466BB">
              <w:t>tools, equipment, machinery, materials and re</w:t>
            </w:r>
            <w:r w:rsidRPr="00B466BB">
              <w:t>levant personal protective equipment (PPE) currently used in industry</w:t>
            </w:r>
          </w:p>
          <w:p w:rsidR="00000000" w:rsidRPr="00B466BB" w:rsidP="00B466BB">
            <w:pPr>
              <w:pStyle w:val="ListBullet"/>
            </w:pPr>
            <w:r w:rsidRPr="00B466BB">
              <w:t xml:space="preserve">vessel diagrams, specifications and other information required for mathematical calculations. </w:t>
            </w:r>
          </w:p>
        </w:tc>
      </w:tr>
    </w:tbl>
    <w:p w:rsidR="00000000" w:rsidRPr="00B466BB" w:rsidP="00B466BB">
      <w:pPr>
        <w:pStyle w:val="NoPaddingFontSize1"/>
      </w:pPr>
    </w:p>
    <w:p w:rsidR="00000000" w:rsidRPr="00B466BB" w:rsidP="00B466BB">
      <w:pPr>
        <w:pStyle w:val="AllowPageBreak"/>
      </w:pPr>
    </w:p>
    <w:p w:rsidR="00000000" w:rsidRPr="00B466BB" w:rsidP="00B466BB">
      <w:pPr>
        <w:pStyle w:val="Heading1"/>
      </w:pPr>
      <w:bookmarkStart w:id="15" w:name="O_1087709"/>
      <w:bookmarkEnd w:id="15"/>
      <w:r w:rsidRPr="00B466BB">
        <w:t>Links</w:t>
      </w:r>
    </w:p>
    <w:p w:rsidR="00000000" w:rsidRPr="00B466BB" w:rsidP="00DF32C8">
      <w:pPr>
        <w:pStyle w:val="BodyText"/>
      </w:pPr>
      <w:r w:rsidRPr="00B466B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77045">
        <w:rPr>
          <w:rStyle w:val="Hyperlink"/>
        </w:rPr>
        <w:t>https://vetnet.gov.au/Pages/TrainingDocs.aspx?q=772efb7b-4cce-47fe-9bbd-ee3b1d1eb4c2</w:t>
      </w:r>
      <w:r>
        <w:fldChar w:fldCharType="end"/>
      </w:r>
    </w:p>
    <w:p w:rsidR="00000000" w:rsidRPr="00B466BB" w:rsidP="00B466BB"/>
    <w:sectPr w:rsidSect="00B46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rsidRPr="00DF32C8" w:rsidP="00DF3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C8" w:rsidP="00B46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DF32C8" w:rsidP="00B46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F32C8" w:rsidP="00B46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rsidP="00B466BB">
    <w:pPr>
      <w:pStyle w:val="Footer"/>
      <w:framePr w:wrap="around"/>
    </w:pPr>
    <w:r>
      <w:fldChar w:fldCharType="begin"/>
    </w:r>
    <w:r>
      <w:instrText xml:space="preserve"> DOCPROPERTY  Subject  \* MERGEFORMAT </w:instrText>
    </w:r>
    <w:r>
      <w:fldChar w:fldCharType="separate"/>
    </w:r>
    <w:r w:rsidR="00DF32C8">
      <w:t>Approved</w:t>
    </w:r>
    <w:r w:rsidR="00DF32C8">
      <w:fldChar w:fldCharType="end"/>
    </w:r>
    <w:r>
      <w:tab/>
      <w:t xml:space="preserve">Page </w:t>
    </w:r>
    <w:r>
      <w:fldChar w:fldCharType="begin"/>
    </w:r>
    <w:r>
      <w:instrText xml:space="preserve"> PAGE  \* Arabic  \* MERGEFORMAT </w:instrText>
    </w:r>
    <w:r>
      <w:fldChar w:fldCharType="separate"/>
    </w:r>
    <w:r w:rsidR="00DF32C8">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32C8">
      <w:rPr>
        <w:noProof/>
      </w:rPr>
      <w:t>12</w:t>
    </w:r>
    <w:r>
      <w:rPr>
        <w:noProof/>
      </w:rPr>
      <w:fldChar w:fldCharType="end"/>
    </w:r>
  </w:p>
  <w:p w:rsidR="00B466BB" w:rsidP="00B466BB">
    <w:pPr>
      <w:pStyle w:val="Footer"/>
      <w:framePr w:wrap="around"/>
    </w:pPr>
    <w:r>
      <w:t xml:space="preserve">© Commonwealth of Australia, </w:t>
    </w:r>
    <w:r>
      <w:fldChar w:fldCharType="begin"/>
    </w:r>
    <w:r>
      <w:instrText xml:space="preserve"> DATE  \@ "yyyy"  \* MERGEFORMAT </w:instrText>
    </w:r>
    <w:r>
      <w:fldChar w:fldCharType="separate"/>
    </w:r>
    <w:r w:rsidR="00DF32C8">
      <w:rPr>
        <w:noProof/>
      </w:rPr>
      <w:t>2025</w:t>
    </w:r>
    <w:r>
      <w:fldChar w:fldCharType="end"/>
    </w:r>
    <w:r>
      <w:tab/>
    </w:r>
    <w:r>
      <w:fldChar w:fldCharType="begin"/>
    </w:r>
    <w:r>
      <w:instrText xml:space="preserve"> DOCPROPERTY  Author  \* MERGEFORMAT </w:instrText>
    </w:r>
    <w:r>
      <w:fldChar w:fldCharType="separate"/>
    </w:r>
    <w:r w:rsidR="00DF32C8">
      <w:t>Industry Skills Australia</w:t>
    </w:r>
    <w:r w:rsidR="00DF32C8">
      <w:fldChar w:fldCharType="end"/>
    </w:r>
  </w:p>
  <w:p w:rsidR="00B466BB" w:rsidP="00B46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6BB" w:rsidRPr="00DF32C8" w:rsidP="00DF32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C8" w:rsidRPr="002D2AF8" w:rsidP="00B466BB">
    <w:pPr>
      <w:pStyle w:val="Header"/>
      <w:framePr w:wrap="around"/>
    </w:pPr>
    <w:r>
      <w:fldChar w:fldCharType="begin"/>
    </w:r>
    <w:r>
      <w:instrText xml:space="preserve"> TITLE   \* MERGEFORMAT </w:instrText>
    </w:r>
    <w:r>
      <w:fldChar w:fldCharType="separate"/>
    </w:r>
    <w:r>
      <w:t>MARL041 Apply advanced principles of trim, stability and stress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32C8" w:rsidP="00B46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BB" w:rsidRPr="002D2AF8" w:rsidP="00B466BB">
    <w:pPr>
      <w:pStyle w:val="Header"/>
      <w:framePr w:wrap="around"/>
    </w:pPr>
    <w:r>
      <w:fldChar w:fldCharType="begin"/>
    </w:r>
    <w:r>
      <w:instrText xml:space="preserve"> TITLE   \* MERGEFORMAT </w:instrText>
    </w:r>
    <w:r>
      <w:fldChar w:fldCharType="separate"/>
    </w:r>
    <w:r w:rsidR="00DF32C8">
      <w:t>MARL041 Apply advanced principles of trim, stability and stress</w:t>
    </w:r>
    <w:r w:rsidR="00DF32C8">
      <w:fldChar w:fldCharType="end"/>
    </w:r>
    <w:r>
      <w:tab/>
      <w:t xml:space="preserve">Date this document was generated: </w:t>
    </w:r>
    <w:r>
      <w:fldChar w:fldCharType="begin"/>
    </w:r>
    <w:r>
      <w:instrText xml:space="preserve"> CREATEDATE  \@ "d MMMM yyyy"  \* MERGEFORMAT </w:instrText>
    </w:r>
    <w:r>
      <w:fldChar w:fldCharType="separate"/>
    </w:r>
    <w:r w:rsidR="00DF32C8">
      <w:rPr>
        <w:noProof/>
      </w:rPr>
      <w:t>2 March 2025</w:t>
    </w:r>
    <w:r>
      <w:fldChar w:fldCharType="end"/>
    </w:r>
  </w:p>
  <w:p w:rsidR="00B466BB" w:rsidP="00B46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86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1CE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CD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6BB"/>
    <w:pPr>
      <w:spacing w:before="360" w:after="60"/>
      <w:outlineLvl w:val="0"/>
    </w:pPr>
    <w:rPr>
      <w:sz w:val="32"/>
    </w:rPr>
  </w:style>
  <w:style w:type="paragraph" w:styleId="Heading2">
    <w:name w:val="heading 2"/>
    <w:basedOn w:val="HeadingBase"/>
    <w:next w:val="BodyText"/>
    <w:link w:val="Heading2Char"/>
    <w:qFormat/>
    <w:rsid w:val="00B466BB"/>
    <w:pPr>
      <w:keepLines/>
      <w:spacing w:before="240" w:after="120"/>
      <w:outlineLvl w:val="1"/>
    </w:pPr>
    <w:rPr>
      <w:sz w:val="28"/>
      <w:szCs w:val="40"/>
    </w:rPr>
  </w:style>
  <w:style w:type="paragraph" w:styleId="Heading3">
    <w:name w:val="heading 3"/>
    <w:basedOn w:val="HeadingBase"/>
    <w:next w:val="BodyText"/>
    <w:link w:val="Heading3Char"/>
    <w:qFormat/>
    <w:rsid w:val="00B466BB"/>
    <w:pPr>
      <w:spacing w:before="180" w:after="120"/>
      <w:outlineLvl w:val="2"/>
    </w:pPr>
    <w:rPr>
      <w:spacing w:val="-10"/>
      <w:kern w:val="32"/>
    </w:rPr>
  </w:style>
  <w:style w:type="paragraph" w:styleId="Heading4">
    <w:name w:val="heading 4"/>
    <w:basedOn w:val="HeadingBase"/>
    <w:next w:val="BodyText"/>
    <w:link w:val="Heading4Char"/>
    <w:qFormat/>
    <w:rsid w:val="00B466BB"/>
    <w:pPr>
      <w:spacing w:before="160" w:after="120"/>
      <w:outlineLvl w:val="3"/>
    </w:pPr>
    <w:rPr>
      <w:sz w:val="22"/>
    </w:rPr>
  </w:style>
  <w:style w:type="paragraph" w:styleId="Heading5">
    <w:name w:val="heading 5"/>
    <w:basedOn w:val="HeadingBase"/>
    <w:next w:val="Normal"/>
    <w:link w:val="Heading5Char"/>
    <w:qFormat/>
    <w:rsid w:val="00B466BB"/>
    <w:pPr>
      <w:spacing w:before="80"/>
      <w:outlineLvl w:val="4"/>
    </w:pPr>
    <w:rPr>
      <w:color w:val="918585"/>
      <w:sz w:val="20"/>
    </w:rPr>
  </w:style>
  <w:style w:type="paragraph" w:styleId="Heading6">
    <w:name w:val="heading 6"/>
    <w:basedOn w:val="HeadingBase"/>
    <w:next w:val="Normal"/>
    <w:link w:val="Heading6Char"/>
    <w:qFormat/>
    <w:rsid w:val="00B466BB"/>
    <w:pPr>
      <w:spacing w:before="60"/>
      <w:outlineLvl w:val="5"/>
    </w:pPr>
    <w:rPr>
      <w:color w:val="918585"/>
      <w:sz w:val="20"/>
    </w:rPr>
  </w:style>
  <w:style w:type="paragraph" w:styleId="Heading7">
    <w:name w:val="heading 7"/>
    <w:basedOn w:val="Normal"/>
    <w:next w:val="Normal"/>
    <w:link w:val="Heading7Char"/>
    <w:qFormat/>
    <w:rsid w:val="00B466BB"/>
    <w:pPr>
      <w:ind w:left="720"/>
      <w:outlineLvl w:val="6"/>
    </w:pPr>
    <w:rPr>
      <w:i/>
    </w:rPr>
  </w:style>
  <w:style w:type="paragraph" w:styleId="Heading8">
    <w:name w:val="heading 8"/>
    <w:basedOn w:val="Normal"/>
    <w:next w:val="Normal"/>
    <w:link w:val="Heading8Char"/>
    <w:qFormat/>
    <w:rsid w:val="00B466BB"/>
    <w:pPr>
      <w:ind w:left="720"/>
      <w:outlineLvl w:val="7"/>
    </w:pPr>
    <w:rPr>
      <w:i/>
    </w:rPr>
  </w:style>
  <w:style w:type="paragraph" w:styleId="Heading9">
    <w:name w:val="heading 9"/>
    <w:basedOn w:val="Normal"/>
    <w:next w:val="Normal"/>
    <w:link w:val="Heading9Char"/>
    <w:qFormat/>
    <w:rsid w:val="00B466BB"/>
    <w:pPr>
      <w:ind w:left="720"/>
      <w:outlineLvl w:val="8"/>
    </w:pPr>
    <w:rPr>
      <w:i/>
    </w:rPr>
  </w:style>
  <w:style w:type="character" w:default="1" w:styleId="DefaultParagraphFont">
    <w:name w:val="Default Paragraph Font"/>
    <w:uiPriority w:val="1"/>
    <w:unhideWhenUsed/>
    <w:rsid w:val="00B46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BB"/>
  </w:style>
  <w:style w:type="character" w:customStyle="1" w:styleId="Heading1Char">
    <w:name w:val="Heading 1 Char"/>
    <w:basedOn w:val="DefaultParagraphFont"/>
    <w:link w:val="Heading1"/>
    <w:rsid w:val="00B466BB"/>
    <w:rPr>
      <w:rFonts w:ascii="Times New Roman" w:eastAsia="Times New Roman" w:hAnsi="Times New Roman" w:cs="Times New Roman"/>
      <w:b/>
      <w:sz w:val="32"/>
      <w:szCs w:val="20"/>
      <w:lang w:eastAsia="en-US"/>
    </w:rPr>
  </w:style>
  <w:style w:type="paragraph" w:styleId="BodyText">
    <w:name w:val="Body Text"/>
    <w:basedOn w:val="Normal"/>
    <w:link w:val="BodyTextChar"/>
    <w:rsid w:val="00B46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6BB"/>
    <w:rPr>
      <w:rFonts w:ascii="Times New Roman" w:eastAsia="Times New Roman" w:hAnsi="Times New Roman" w:cs="Times New Roman"/>
      <w:sz w:val="24"/>
      <w:lang w:eastAsia="en-US"/>
    </w:rPr>
  </w:style>
  <w:style w:type="paragraph" w:styleId="ListBullet">
    <w:name w:val="List Bullet"/>
    <w:basedOn w:val="List"/>
    <w:rsid w:val="00B466BB"/>
    <w:pPr>
      <w:numPr>
        <w:numId w:val="12"/>
      </w:numPr>
      <w:tabs>
        <w:tab w:val="clear" w:pos="340"/>
      </w:tabs>
      <w:spacing w:before="40" w:after="40"/>
    </w:pPr>
  </w:style>
  <w:style w:type="character" w:customStyle="1" w:styleId="SpecialBold">
    <w:name w:val="Special Bold"/>
    <w:basedOn w:val="DefaultParagraphFont"/>
    <w:rsid w:val="00B466BB"/>
    <w:rPr>
      <w:b/>
      <w:spacing w:val="0"/>
    </w:rPr>
  </w:style>
  <w:style w:type="paragraph" w:styleId="ListBullet2">
    <w:name w:val="List Bullet 2"/>
    <w:basedOn w:val="List2"/>
    <w:rsid w:val="00B466BB"/>
    <w:pPr>
      <w:numPr>
        <w:numId w:val="13"/>
      </w:numPr>
      <w:tabs>
        <w:tab w:val="clear" w:pos="680"/>
      </w:tabs>
    </w:pPr>
  </w:style>
  <w:style w:type="paragraph" w:customStyle="1" w:styleId="SuperHeading">
    <w:name w:val="SuperHeading"/>
    <w:basedOn w:val="Normal"/>
    <w:rsid w:val="00B466BB"/>
    <w:pPr>
      <w:spacing w:before="240" w:after="120"/>
      <w:outlineLvl w:val="0"/>
    </w:pPr>
    <w:rPr>
      <w:rFonts w:ascii="Times New Roman" w:hAnsi="Times New Roman"/>
      <w:b/>
      <w:sz w:val="32"/>
    </w:rPr>
  </w:style>
  <w:style w:type="paragraph" w:customStyle="1" w:styleId="AllowPageBreak">
    <w:name w:val="AllowPageBreak"/>
    <w:rsid w:val="00B466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6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6BB"/>
    <w:rPr>
      <w:rFonts w:ascii="Courier New" w:eastAsia="Times New Roman" w:hAnsi="Courier New" w:cs="Times New Roman"/>
      <w:i/>
      <w:szCs w:val="20"/>
      <w:lang w:eastAsia="en-US"/>
    </w:rPr>
  </w:style>
  <w:style w:type="paragraph" w:customStyle="1" w:styleId="HeadingBase">
    <w:name w:val="Heading Base"/>
    <w:rsid w:val="00B46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BB"/>
    <w:pPr>
      <w:tabs>
        <w:tab w:val="right" w:leader="dot" w:pos="9072"/>
      </w:tabs>
      <w:ind w:left="567"/>
    </w:pPr>
    <w:rPr>
      <w:szCs w:val="22"/>
    </w:rPr>
  </w:style>
  <w:style w:type="paragraph" w:customStyle="1" w:styleId="TOCBase">
    <w:name w:val="TOC Base"/>
    <w:rsid w:val="00B46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BB"/>
    <w:pPr>
      <w:tabs>
        <w:tab w:val="right" w:leader="dot" w:pos="9072"/>
      </w:tabs>
      <w:spacing w:before="40" w:after="40"/>
      <w:ind w:left="284"/>
    </w:pPr>
    <w:rPr>
      <w:rFonts w:ascii="Times New Roman" w:hAnsi="Times New Roman"/>
    </w:rPr>
  </w:style>
  <w:style w:type="paragraph" w:styleId="TOC1">
    <w:name w:val="toc 1"/>
    <w:basedOn w:val="TOCBase"/>
    <w:next w:val="Normal"/>
    <w:rsid w:val="00B46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BB"/>
    <w:rPr>
      <w:rFonts w:ascii="Times New Roman" w:eastAsia="Times New Roman" w:hAnsi="Times New Roman" w:cs="Times New Roman"/>
      <w:sz w:val="16"/>
      <w:lang w:eastAsia="en-US"/>
    </w:rPr>
  </w:style>
  <w:style w:type="paragraph" w:styleId="Title">
    <w:name w:val="Title"/>
    <w:basedOn w:val="HeadingBase"/>
    <w:link w:val="TitleChar"/>
    <w:qFormat/>
    <w:rsid w:val="00B466BB"/>
    <w:pPr>
      <w:spacing w:before="5040"/>
      <w:jc w:val="center"/>
    </w:pPr>
    <w:rPr>
      <w:sz w:val="48"/>
      <w:szCs w:val="72"/>
      <w:lang w:val="en-US"/>
    </w:rPr>
  </w:style>
  <w:style w:type="character" w:customStyle="1" w:styleId="TitleChar">
    <w:name w:val="Title Char"/>
    <w:basedOn w:val="DefaultParagraphFont"/>
    <w:link w:val="Title"/>
    <w:rsid w:val="00B46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BB"/>
    <w:pPr>
      <w:tabs>
        <w:tab w:val="left" w:pos="3600"/>
        <w:tab w:val="left" w:pos="3958"/>
      </w:tabs>
    </w:pPr>
  </w:style>
  <w:style w:type="paragraph" w:styleId="List">
    <w:name w:val="List"/>
    <w:basedOn w:val="BodyText"/>
    <w:next w:val="BodyText"/>
    <w:rsid w:val="00B466BB"/>
    <w:pPr>
      <w:tabs>
        <w:tab w:val="left" w:pos="340"/>
      </w:tabs>
      <w:spacing w:before="60" w:after="60"/>
      <w:ind w:left="340" w:hanging="340"/>
    </w:pPr>
  </w:style>
  <w:style w:type="paragraph" w:customStyle="1" w:styleId="Note">
    <w:name w:val="Note"/>
    <w:basedOn w:val="BodyText"/>
    <w:rsid w:val="00B46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6BB"/>
    <w:pPr>
      <w:framePr w:wrap="auto" w:hAnchor="text" w:y="6049"/>
    </w:pPr>
    <w:rPr>
      <w:color w:val="000000"/>
      <w:sz w:val="40"/>
    </w:rPr>
  </w:style>
  <w:style w:type="paragraph" w:customStyle="1" w:styleId="TOCTitle">
    <w:name w:val="TOCTitle"/>
    <w:basedOn w:val="Heading1"/>
    <w:rsid w:val="00B466BB"/>
    <w:pPr>
      <w:spacing w:after="240"/>
      <w:jc w:val="center"/>
      <w:outlineLvl w:val="9"/>
    </w:pPr>
    <w:rPr>
      <w:caps/>
    </w:rPr>
  </w:style>
  <w:style w:type="paragraph" w:customStyle="1" w:styleId="Version">
    <w:name w:val="Version"/>
    <w:rsid w:val="00B46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BB"/>
    <w:pPr>
      <w:keepNext w:val="0"/>
      <w:tabs>
        <w:tab w:val="right" w:pos="4176"/>
      </w:tabs>
      <w:ind w:left="198" w:hanging="198"/>
    </w:pPr>
    <w:rPr>
      <w:rFonts w:ascii="Garamond" w:hAnsi="Garamond"/>
    </w:rPr>
  </w:style>
  <w:style w:type="paragraph" w:styleId="IndexHeading">
    <w:name w:val="index heading"/>
    <w:basedOn w:val="Normal"/>
    <w:next w:val="Index1"/>
    <w:semiHidden/>
    <w:rsid w:val="00B466BB"/>
    <w:pPr>
      <w:spacing w:before="120" w:after="120"/>
    </w:pPr>
    <w:rPr>
      <w:rFonts w:ascii="Arial" w:hAnsi="Arial"/>
      <w:b/>
      <w:color w:val="918585"/>
      <w:sz w:val="24"/>
    </w:rPr>
  </w:style>
  <w:style w:type="paragraph" w:styleId="Header">
    <w:name w:val="header"/>
    <w:basedOn w:val="Normal"/>
    <w:link w:val="HeaderChar"/>
    <w:rsid w:val="00B46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BB"/>
    <w:rPr>
      <w:rFonts w:ascii="Times New Roman" w:eastAsia="Times New Roman" w:hAnsi="Times New Roman" w:cs="Times New Roman"/>
      <w:sz w:val="16"/>
      <w:szCs w:val="20"/>
      <w:lang w:val="en-GB" w:eastAsia="en-US"/>
    </w:rPr>
  </w:style>
  <w:style w:type="paragraph" w:customStyle="1" w:styleId="Chapter">
    <w:name w:val="Chapter"/>
    <w:basedOn w:val="Normal"/>
    <w:rsid w:val="00B466BB"/>
    <w:pPr>
      <w:spacing w:before="240"/>
    </w:pPr>
    <w:rPr>
      <w:rFonts w:ascii="Times New Roman" w:hAnsi="Times New Roman"/>
      <w:smallCaps/>
      <w:spacing w:val="80"/>
      <w:sz w:val="28"/>
    </w:rPr>
  </w:style>
  <w:style w:type="paragraph" w:customStyle="1" w:styleId="InChapter">
    <w:name w:val="InChapter"/>
    <w:basedOn w:val="Heading3"/>
    <w:rsid w:val="00B466BB"/>
    <w:pPr>
      <w:spacing w:after="240"/>
      <w:outlineLvl w:val="9"/>
    </w:pPr>
    <w:rPr>
      <w:noProof/>
    </w:rPr>
  </w:style>
  <w:style w:type="paragraph" w:styleId="Index2">
    <w:name w:val="index 2"/>
    <w:basedOn w:val="Normal"/>
    <w:next w:val="Normal"/>
    <w:semiHidden/>
    <w:rsid w:val="00B466BB"/>
    <w:pPr>
      <w:tabs>
        <w:tab w:val="right" w:pos="4176"/>
      </w:tabs>
      <w:ind w:left="568" w:hanging="284"/>
    </w:pPr>
    <w:rPr>
      <w:rFonts w:ascii="Garamond" w:hAnsi="Garamond"/>
    </w:rPr>
  </w:style>
  <w:style w:type="paragraph" w:customStyle="1" w:styleId="Byline">
    <w:name w:val="Byline"/>
    <w:rsid w:val="00B46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BB"/>
    <w:pPr>
      <w:tabs>
        <w:tab w:val="clear" w:pos="3600"/>
        <w:tab w:val="clear" w:pos="3958"/>
      </w:tabs>
      <w:jc w:val="right"/>
    </w:pPr>
  </w:style>
  <w:style w:type="character" w:styleId="Emphasis">
    <w:name w:val="Emphasis"/>
    <w:basedOn w:val="DefaultParagraphFont"/>
    <w:qFormat/>
    <w:rsid w:val="00B466BB"/>
    <w:rPr>
      <w:i/>
    </w:rPr>
  </w:style>
  <w:style w:type="paragraph" w:styleId="Caption">
    <w:name w:val="caption"/>
    <w:basedOn w:val="BodyText"/>
    <w:next w:val="Normal"/>
    <w:qFormat/>
    <w:rsid w:val="00B466BB"/>
    <w:pPr>
      <w:framePr w:w="2268" w:hSpace="181" w:vSpace="181" w:wrap="around" w:vAnchor="text" w:hAnchor="page" w:x="1135" w:y="285" w:anchorLock="1"/>
    </w:pPr>
    <w:rPr>
      <w:i/>
    </w:rPr>
  </w:style>
  <w:style w:type="paragraph" w:customStyle="1" w:styleId="MiniTOCTitle">
    <w:name w:val="MiniTOCTitle"/>
    <w:basedOn w:val="Heading4"/>
    <w:rsid w:val="00B466BB"/>
    <w:pPr>
      <w:spacing w:before="240"/>
      <w:outlineLvl w:val="9"/>
    </w:pPr>
    <w:rPr>
      <w:noProof/>
      <w:sz w:val="24"/>
    </w:rPr>
  </w:style>
  <w:style w:type="paragraph" w:customStyle="1" w:styleId="MiniTOCItem">
    <w:name w:val="MiniTOCItem"/>
    <w:basedOn w:val="ListBullet"/>
    <w:rsid w:val="00B466BB"/>
    <w:pPr>
      <w:numPr>
        <w:numId w:val="0"/>
      </w:numPr>
      <w:tabs>
        <w:tab w:val="right" w:leader="dot" w:pos="6521"/>
      </w:tabs>
      <w:spacing w:before="0" w:after="0"/>
    </w:pPr>
  </w:style>
  <w:style w:type="paragraph" w:customStyle="1" w:styleId="TOFTitle">
    <w:name w:val="TOFTitle"/>
    <w:basedOn w:val="TOCTitle"/>
    <w:rsid w:val="00B466BB"/>
  </w:style>
  <w:style w:type="paragraph" w:styleId="TableofFigures">
    <w:name w:val="table of figures"/>
    <w:basedOn w:val="Normal"/>
    <w:next w:val="Normal"/>
    <w:semiHidden/>
    <w:rsid w:val="00B466BB"/>
    <w:pPr>
      <w:tabs>
        <w:tab w:val="right" w:leader="dot" w:pos="9072"/>
      </w:tabs>
      <w:ind w:left="970" w:hanging="403"/>
    </w:pPr>
    <w:rPr>
      <w:rFonts w:ascii="Times New Roman" w:hAnsi="Times New Roman"/>
      <w:b/>
    </w:rPr>
  </w:style>
  <w:style w:type="paragraph" w:styleId="ListNumber">
    <w:name w:val="List Number"/>
    <w:basedOn w:val="List"/>
    <w:rsid w:val="00B466BB"/>
    <w:pPr>
      <w:numPr>
        <w:numId w:val="15"/>
      </w:numPr>
      <w:tabs>
        <w:tab w:val="clear" w:pos="340"/>
      </w:tabs>
    </w:pPr>
  </w:style>
  <w:style w:type="character" w:customStyle="1" w:styleId="WingdingSymbols">
    <w:name w:val="Wingding Symbols"/>
    <w:rsid w:val="00B466BB"/>
    <w:rPr>
      <w:rFonts w:ascii="Wingdings" w:hAnsi="Wingdings"/>
    </w:rPr>
  </w:style>
  <w:style w:type="paragraph" w:customStyle="1" w:styleId="TableHeading">
    <w:name w:val="Table Heading"/>
    <w:basedOn w:val="HeadingBase"/>
    <w:rsid w:val="00B466BB"/>
    <w:pPr>
      <w:keepLines/>
      <w:pBdr>
        <w:bottom w:val="single" w:sz="6" w:space="1" w:color="918585"/>
      </w:pBdr>
      <w:spacing w:before="240"/>
    </w:pPr>
  </w:style>
  <w:style w:type="character" w:customStyle="1" w:styleId="HotSpot">
    <w:name w:val="HotSpot"/>
    <w:rsid w:val="00B466BB"/>
    <w:rPr>
      <w:color w:val="0033CC"/>
      <w:u w:val="none"/>
    </w:rPr>
  </w:style>
  <w:style w:type="paragraph" w:customStyle="1" w:styleId="BodyTextRight">
    <w:name w:val="Body Text Right"/>
    <w:basedOn w:val="BodyText"/>
    <w:rsid w:val="00B466BB"/>
    <w:pPr>
      <w:spacing w:before="0" w:after="0"/>
      <w:jc w:val="right"/>
    </w:pPr>
  </w:style>
  <w:style w:type="paragraph" w:styleId="Index3">
    <w:name w:val="index 3"/>
    <w:basedOn w:val="ListNumber2"/>
    <w:next w:val="Normal"/>
    <w:semiHidden/>
    <w:rsid w:val="00B466BB"/>
    <w:pPr>
      <w:numPr>
        <w:numId w:val="0"/>
      </w:numPr>
      <w:tabs>
        <w:tab w:val="right" w:leader="dot" w:pos="4176"/>
      </w:tabs>
    </w:pPr>
  </w:style>
  <w:style w:type="paragraph" w:styleId="ListNumber2">
    <w:name w:val="List Number 2"/>
    <w:basedOn w:val="List2"/>
    <w:rsid w:val="00B466BB"/>
    <w:pPr>
      <w:numPr>
        <w:numId w:val="10"/>
      </w:numPr>
      <w:tabs>
        <w:tab w:val="clear" w:pos="1060"/>
      </w:tabs>
    </w:pPr>
  </w:style>
  <w:style w:type="paragraph" w:customStyle="1" w:styleId="MarginNote">
    <w:name w:val="Margin Note"/>
    <w:basedOn w:val="BodyText"/>
    <w:rsid w:val="00B46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6BB"/>
    <w:rPr>
      <w:sz w:val="32"/>
    </w:rPr>
  </w:style>
  <w:style w:type="paragraph" w:customStyle="1" w:styleId="HeadingProcedure">
    <w:name w:val="Heading Procedure"/>
    <w:basedOn w:val="HeadingBase"/>
    <w:next w:val="Normal"/>
    <w:rsid w:val="00B466BB"/>
    <w:pPr>
      <w:tabs>
        <w:tab w:val="left" w:pos="0"/>
      </w:tabs>
      <w:spacing w:before="120" w:after="60"/>
    </w:pPr>
    <w:rPr>
      <w:i/>
      <w:color w:val="918585"/>
      <w:sz w:val="22"/>
    </w:rPr>
  </w:style>
  <w:style w:type="paragraph" w:customStyle="1" w:styleId="TableBodyText">
    <w:name w:val="Table Body Text"/>
    <w:basedOn w:val="BodyText"/>
    <w:rsid w:val="00B466BB"/>
    <w:pPr>
      <w:spacing w:before="60" w:after="60"/>
    </w:pPr>
  </w:style>
  <w:style w:type="paragraph" w:styleId="ListContinue">
    <w:name w:val="List Continue"/>
    <w:basedOn w:val="List"/>
    <w:rsid w:val="00B466BB"/>
    <w:pPr>
      <w:ind w:firstLine="0"/>
    </w:pPr>
  </w:style>
  <w:style w:type="paragraph" w:customStyle="1" w:styleId="ListNote">
    <w:name w:val="List Note"/>
    <w:basedOn w:val="List"/>
    <w:rsid w:val="00B466BB"/>
    <w:pPr>
      <w:pBdr>
        <w:top w:val="single" w:sz="6" w:space="2" w:color="918585"/>
        <w:bottom w:val="single" w:sz="6" w:space="2" w:color="918585"/>
      </w:pBdr>
      <w:tabs>
        <w:tab w:val="left" w:pos="1021"/>
      </w:tabs>
      <w:ind w:firstLine="0"/>
    </w:pPr>
  </w:style>
  <w:style w:type="paragraph" w:customStyle="1" w:styleId="Warning">
    <w:name w:val="Warning"/>
    <w:basedOn w:val="BodyText"/>
    <w:rsid w:val="00B466BB"/>
    <w:pPr>
      <w:shd w:val="clear" w:color="auto" w:fill="D9D9D9"/>
      <w:tabs>
        <w:tab w:val="left" w:pos="992"/>
      </w:tabs>
      <w:ind w:left="119" w:right="119"/>
    </w:pPr>
    <w:rPr>
      <w:sz w:val="20"/>
    </w:rPr>
  </w:style>
  <w:style w:type="paragraph" w:customStyle="1" w:styleId="MarginIcons">
    <w:name w:val="Margin Icons"/>
    <w:basedOn w:val="BodyText"/>
    <w:rsid w:val="00B46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BB"/>
    <w:rPr>
      <w:rFonts w:ascii="Courier New" w:hAnsi="Courier New"/>
    </w:rPr>
  </w:style>
  <w:style w:type="paragraph" w:customStyle="1" w:styleId="NoteBullet">
    <w:name w:val="Note Bullet"/>
    <w:basedOn w:val="Note"/>
    <w:rsid w:val="00B466BB"/>
    <w:pPr>
      <w:tabs>
        <w:tab w:val="clear" w:pos="680"/>
      </w:tabs>
      <w:spacing w:before="60" w:after="60"/>
    </w:pPr>
  </w:style>
  <w:style w:type="paragraph" w:customStyle="1" w:styleId="SubHeading2">
    <w:name w:val="SubHeading2"/>
    <w:basedOn w:val="HeadingBase"/>
    <w:rsid w:val="00B466BB"/>
    <w:pPr>
      <w:spacing w:before="240" w:after="60"/>
    </w:pPr>
    <w:rPr>
      <w:sz w:val="20"/>
    </w:rPr>
  </w:style>
  <w:style w:type="paragraph" w:customStyle="1" w:styleId="SubHeading1">
    <w:name w:val="SubHeading1"/>
    <w:basedOn w:val="HeadingBase"/>
    <w:rsid w:val="00B466BB"/>
    <w:pPr>
      <w:spacing w:before="240" w:after="60"/>
    </w:pPr>
    <w:rPr>
      <w:color w:val="918585"/>
      <w:sz w:val="22"/>
    </w:rPr>
  </w:style>
  <w:style w:type="paragraph" w:customStyle="1" w:styleId="SideHeading">
    <w:name w:val="Side Heading"/>
    <w:basedOn w:val="HeadingBase"/>
    <w:rsid w:val="00B46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BB"/>
    <w:pPr>
      <w:tabs>
        <w:tab w:val="num" w:pos="360"/>
      </w:tabs>
    </w:pPr>
  </w:style>
  <w:style w:type="paragraph" w:styleId="PlainText">
    <w:name w:val="Plain Text"/>
    <w:basedOn w:val="Normal"/>
    <w:link w:val="PlainTextChar"/>
    <w:rsid w:val="00B466BB"/>
    <w:rPr>
      <w:sz w:val="20"/>
    </w:rPr>
  </w:style>
  <w:style w:type="character" w:customStyle="1" w:styleId="PlainTextChar">
    <w:name w:val="Plain Text Char"/>
    <w:basedOn w:val="DefaultParagraphFont"/>
    <w:link w:val="PlainText"/>
    <w:rsid w:val="00B466BB"/>
    <w:rPr>
      <w:rFonts w:ascii="Courier New" w:eastAsia="Times New Roman" w:hAnsi="Courier New" w:cs="Times New Roman"/>
      <w:sz w:val="20"/>
      <w:szCs w:val="20"/>
      <w:lang w:eastAsia="en-US"/>
    </w:rPr>
  </w:style>
  <w:style w:type="character" w:customStyle="1" w:styleId="MenuOption">
    <w:name w:val="Menu Option"/>
    <w:basedOn w:val="DefaultParagraphFont"/>
    <w:rsid w:val="00B466BB"/>
    <w:rPr>
      <w:b/>
      <w:smallCaps/>
    </w:rPr>
  </w:style>
  <w:style w:type="paragraph" w:customStyle="1" w:styleId="TableListNumber">
    <w:name w:val="Table List Number"/>
    <w:basedOn w:val="ListNumber"/>
    <w:rsid w:val="00B466BB"/>
    <w:pPr>
      <w:numPr>
        <w:numId w:val="0"/>
      </w:numPr>
    </w:pPr>
  </w:style>
  <w:style w:type="paragraph" w:styleId="TOC4">
    <w:name w:val="toc 4"/>
    <w:basedOn w:val="TOCBase"/>
    <w:next w:val="Normal"/>
    <w:semiHidden/>
    <w:rsid w:val="00B466BB"/>
    <w:pPr>
      <w:tabs>
        <w:tab w:val="right" w:leader="dot" w:pos="9071"/>
      </w:tabs>
      <w:ind w:left="1701"/>
    </w:pPr>
  </w:style>
  <w:style w:type="paragraph" w:customStyle="1" w:styleId="ListAlpha">
    <w:name w:val="List Alpha"/>
    <w:basedOn w:val="List"/>
    <w:rsid w:val="00B466BB"/>
    <w:pPr>
      <w:numPr>
        <w:numId w:val="9"/>
      </w:numPr>
    </w:pPr>
  </w:style>
  <w:style w:type="paragraph" w:customStyle="1" w:styleId="ListAlpha2">
    <w:name w:val="List Alpha 2"/>
    <w:basedOn w:val="List2"/>
    <w:rsid w:val="00B466BB"/>
    <w:pPr>
      <w:numPr>
        <w:numId w:val="8"/>
      </w:numPr>
    </w:pPr>
  </w:style>
  <w:style w:type="paragraph" w:styleId="List2">
    <w:name w:val="List 2"/>
    <w:basedOn w:val="BodyText"/>
    <w:rsid w:val="00B466BB"/>
    <w:pPr>
      <w:tabs>
        <w:tab w:val="left" w:pos="680"/>
      </w:tabs>
      <w:spacing w:before="60" w:after="60"/>
      <w:ind w:left="680" w:hanging="340"/>
    </w:pPr>
  </w:style>
  <w:style w:type="paragraph" w:styleId="List3">
    <w:name w:val="List 3"/>
    <w:basedOn w:val="BodyText"/>
    <w:rsid w:val="00B466BB"/>
    <w:pPr>
      <w:tabs>
        <w:tab w:val="left" w:pos="1021"/>
      </w:tabs>
      <w:spacing w:before="60" w:after="60"/>
      <w:ind w:left="1020" w:hanging="340"/>
    </w:pPr>
  </w:style>
  <w:style w:type="paragraph" w:styleId="List4">
    <w:name w:val="List 4"/>
    <w:basedOn w:val="BodyText"/>
    <w:rsid w:val="00B466BB"/>
    <w:pPr>
      <w:tabs>
        <w:tab w:val="left" w:pos="1361"/>
      </w:tabs>
      <w:spacing w:before="60" w:after="60"/>
      <w:ind w:left="1361" w:hanging="340"/>
    </w:pPr>
  </w:style>
  <w:style w:type="paragraph" w:styleId="List5">
    <w:name w:val="List 5"/>
    <w:basedOn w:val="BodyText"/>
    <w:rsid w:val="00B466BB"/>
    <w:pPr>
      <w:tabs>
        <w:tab w:val="left" w:pos="1701"/>
      </w:tabs>
      <w:spacing w:before="60" w:after="60"/>
      <w:ind w:left="1701" w:hanging="340"/>
    </w:pPr>
  </w:style>
  <w:style w:type="paragraph" w:styleId="ListBullet3">
    <w:name w:val="List Bullet 3"/>
    <w:basedOn w:val="List3"/>
    <w:rsid w:val="00B466BB"/>
    <w:pPr>
      <w:numPr>
        <w:numId w:val="14"/>
      </w:numPr>
      <w:tabs>
        <w:tab w:val="clear" w:pos="1021"/>
      </w:tabs>
      <w:ind w:left="1037" w:hanging="357"/>
    </w:pPr>
  </w:style>
  <w:style w:type="paragraph" w:styleId="ListBullet4">
    <w:name w:val="List Bullet 4"/>
    <w:basedOn w:val="List4"/>
    <w:rsid w:val="00B466BB"/>
    <w:pPr>
      <w:numPr>
        <w:numId w:val="3"/>
      </w:numPr>
      <w:tabs>
        <w:tab w:val="clear" w:pos="1361"/>
      </w:tabs>
    </w:pPr>
  </w:style>
  <w:style w:type="paragraph" w:styleId="ListBullet5">
    <w:name w:val="List Bullet 5"/>
    <w:basedOn w:val="List5"/>
    <w:rsid w:val="00B466BB"/>
    <w:pPr>
      <w:numPr>
        <w:numId w:val="4"/>
      </w:numPr>
    </w:pPr>
  </w:style>
  <w:style w:type="paragraph" w:styleId="ListContinue2">
    <w:name w:val="List Continue 2"/>
    <w:basedOn w:val="List2"/>
    <w:rsid w:val="00B466BB"/>
    <w:pPr>
      <w:ind w:firstLine="0"/>
    </w:pPr>
  </w:style>
  <w:style w:type="paragraph" w:styleId="ListContinue3">
    <w:name w:val="List Continue 3"/>
    <w:basedOn w:val="List3"/>
    <w:rsid w:val="00B466BB"/>
    <w:pPr>
      <w:ind w:left="1021" w:firstLine="0"/>
    </w:pPr>
  </w:style>
  <w:style w:type="paragraph" w:styleId="ListContinue4">
    <w:name w:val="List Continue 4"/>
    <w:basedOn w:val="List4"/>
    <w:rsid w:val="00B466BB"/>
    <w:pPr>
      <w:ind w:firstLine="0"/>
    </w:pPr>
  </w:style>
  <w:style w:type="paragraph" w:styleId="ListContinue5">
    <w:name w:val="List Continue 5"/>
    <w:basedOn w:val="List5"/>
    <w:rsid w:val="00B466BB"/>
    <w:pPr>
      <w:ind w:firstLine="0"/>
    </w:pPr>
  </w:style>
  <w:style w:type="paragraph" w:styleId="ListNumber3">
    <w:name w:val="List Number 3"/>
    <w:basedOn w:val="List3"/>
    <w:rsid w:val="00B466BB"/>
    <w:pPr>
      <w:numPr>
        <w:numId w:val="5"/>
      </w:numPr>
    </w:pPr>
  </w:style>
  <w:style w:type="paragraph" w:styleId="ListNumber4">
    <w:name w:val="List Number 4"/>
    <w:basedOn w:val="List4"/>
    <w:rsid w:val="00B466BB"/>
    <w:pPr>
      <w:numPr>
        <w:numId w:val="6"/>
      </w:numPr>
    </w:pPr>
  </w:style>
  <w:style w:type="paragraph" w:styleId="ListNumber5">
    <w:name w:val="List Number 5"/>
    <w:basedOn w:val="List5"/>
    <w:rsid w:val="00B466BB"/>
    <w:pPr>
      <w:numPr>
        <w:numId w:val="7"/>
      </w:numPr>
    </w:pPr>
  </w:style>
  <w:style w:type="paragraph" w:styleId="BlockText">
    <w:name w:val="Block Text"/>
    <w:basedOn w:val="Normal"/>
    <w:rsid w:val="00B466BB"/>
    <w:pPr>
      <w:spacing w:after="120"/>
      <w:ind w:left="1440" w:right="1440"/>
    </w:pPr>
  </w:style>
  <w:style w:type="character" w:customStyle="1" w:styleId="Subscript">
    <w:name w:val="Subscript"/>
    <w:basedOn w:val="DefaultParagraphFont"/>
    <w:rsid w:val="00B466BB"/>
    <w:rPr>
      <w:sz w:val="16"/>
      <w:vertAlign w:val="subscript"/>
    </w:rPr>
  </w:style>
  <w:style w:type="character" w:customStyle="1" w:styleId="Superscript">
    <w:name w:val="Superscript"/>
    <w:basedOn w:val="DefaultParagraphFont"/>
    <w:rsid w:val="00B466BB"/>
    <w:rPr>
      <w:sz w:val="16"/>
      <w:vertAlign w:val="superscript"/>
    </w:rPr>
  </w:style>
  <w:style w:type="character" w:customStyle="1" w:styleId="Symbols">
    <w:name w:val="Symbols"/>
    <w:basedOn w:val="DefaultParagraphFont"/>
    <w:rsid w:val="00B466BB"/>
    <w:rPr>
      <w:rFonts w:ascii="Symbol" w:hAnsi="Symbol"/>
    </w:rPr>
  </w:style>
  <w:style w:type="character" w:customStyle="1" w:styleId="MenuOptions">
    <w:name w:val="Menu Options"/>
    <w:basedOn w:val="DefaultParagraphFont"/>
    <w:rsid w:val="00B466BB"/>
    <w:rPr>
      <w:rFonts w:ascii="Arial Narrow" w:hAnsi="Arial Narrow"/>
      <w:smallCaps/>
    </w:rPr>
  </w:style>
  <w:style w:type="character" w:customStyle="1" w:styleId="Buttons">
    <w:name w:val="Buttons"/>
    <w:basedOn w:val="DefaultParagraphFont"/>
    <w:rsid w:val="00B466BB"/>
    <w:rPr>
      <w:b/>
    </w:rPr>
  </w:style>
  <w:style w:type="character" w:customStyle="1" w:styleId="Underlined">
    <w:name w:val="Underlined"/>
    <w:basedOn w:val="DefaultParagraphFont"/>
    <w:rsid w:val="00B466BB"/>
    <w:rPr>
      <w:u w:val="single"/>
    </w:rPr>
  </w:style>
  <w:style w:type="paragraph" w:customStyle="1" w:styleId="TableBodyTextRight">
    <w:name w:val="Table Body Text Right"/>
    <w:basedOn w:val="TableBodyText"/>
    <w:rsid w:val="00B466BB"/>
    <w:pPr>
      <w:widowControl w:val="0"/>
      <w:autoSpaceDE w:val="0"/>
      <w:autoSpaceDN w:val="0"/>
      <w:adjustRightInd w:val="0"/>
      <w:jc w:val="right"/>
    </w:pPr>
    <w:rPr>
      <w:rFonts w:cs="Arial"/>
      <w:szCs w:val="18"/>
    </w:rPr>
  </w:style>
  <w:style w:type="paragraph" w:customStyle="1" w:styleId="CopyrightText">
    <w:name w:val="Copyright Text"/>
    <w:basedOn w:val="BodyText"/>
    <w:rsid w:val="00B466BB"/>
    <w:rPr>
      <w:sz w:val="18"/>
    </w:rPr>
  </w:style>
  <w:style w:type="paragraph" w:customStyle="1" w:styleId="BodySmallRight">
    <w:name w:val="Body Small Right"/>
    <w:basedOn w:val="BodyTextRight"/>
    <w:rsid w:val="00B466BB"/>
    <w:rPr>
      <w:sz w:val="18"/>
      <w:szCs w:val="18"/>
    </w:rPr>
  </w:style>
  <w:style w:type="paragraph" w:customStyle="1" w:styleId="MarginEdition">
    <w:name w:val="Margin Edition"/>
    <w:basedOn w:val="MarginNote"/>
    <w:rsid w:val="00B466BB"/>
    <w:pPr>
      <w:spacing w:before="0" w:after="0"/>
    </w:pPr>
    <w:rPr>
      <w:rFonts w:ascii="Times New Roman" w:hAnsi="Times New Roman"/>
      <w:color w:val="999999"/>
    </w:rPr>
  </w:style>
  <w:style w:type="paragraph" w:customStyle="1" w:styleId="Spacer">
    <w:name w:val="Spacer"/>
    <w:basedOn w:val="Normal"/>
    <w:rsid w:val="00B466BB"/>
    <w:rPr>
      <w:sz w:val="2"/>
      <w:szCs w:val="2"/>
    </w:rPr>
  </w:style>
  <w:style w:type="character" w:customStyle="1" w:styleId="Small">
    <w:name w:val="Small"/>
    <w:basedOn w:val="DefaultParagraphFont"/>
    <w:rsid w:val="00B466BB"/>
    <w:rPr>
      <w:sz w:val="16"/>
    </w:rPr>
  </w:style>
  <w:style w:type="paragraph" w:customStyle="1" w:styleId="WideTable">
    <w:name w:val="Wide Table"/>
    <w:basedOn w:val="Normal"/>
    <w:rsid w:val="00B466BB"/>
    <w:pPr>
      <w:ind w:left="-1418"/>
    </w:pPr>
    <w:rPr>
      <w:sz w:val="2"/>
      <w:szCs w:val="2"/>
    </w:rPr>
  </w:style>
  <w:style w:type="character" w:styleId="PageNumber">
    <w:name w:val="page number"/>
    <w:basedOn w:val="DefaultParagraphFont"/>
    <w:rsid w:val="00B466BB"/>
  </w:style>
  <w:style w:type="paragraph" w:styleId="Quote">
    <w:name w:val="Quote"/>
    <w:basedOn w:val="Heading1"/>
    <w:link w:val="QuoteChar"/>
    <w:qFormat/>
    <w:rsid w:val="00B466BB"/>
    <w:rPr>
      <w:b w:val="0"/>
      <w:sz w:val="72"/>
      <w:szCs w:val="72"/>
      <w:lang w:val="en-NZ"/>
    </w:rPr>
  </w:style>
  <w:style w:type="character" w:customStyle="1" w:styleId="QuoteChar">
    <w:name w:val="Quote Char"/>
    <w:basedOn w:val="DefaultParagraphFont"/>
    <w:link w:val="Quote"/>
    <w:rsid w:val="00B46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BB"/>
    <w:pPr>
      <w:pageBreakBefore/>
    </w:pPr>
  </w:style>
  <w:style w:type="paragraph" w:customStyle="1" w:styleId="Border">
    <w:name w:val="Border"/>
    <w:basedOn w:val="Normal"/>
    <w:qFormat/>
    <w:rsid w:val="00B46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BB"/>
    <w:rPr>
      <w:b/>
      <w:bCs/>
      <w:i/>
      <w:iCs/>
      <w:color w:val="auto"/>
    </w:rPr>
  </w:style>
  <w:style w:type="paragraph" w:styleId="IntenseQuote">
    <w:name w:val="Intense Quote"/>
    <w:basedOn w:val="Normal"/>
    <w:next w:val="Normal"/>
    <w:link w:val="IntenseQuoteChar"/>
    <w:uiPriority w:val="30"/>
    <w:qFormat/>
    <w:rsid w:val="00B46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6BB"/>
    <w:rPr>
      <w:smallCaps/>
      <w:color w:val="auto"/>
      <w:u w:val="single"/>
    </w:rPr>
  </w:style>
  <w:style w:type="character" w:styleId="IntenseReference">
    <w:name w:val="Intense Reference"/>
    <w:basedOn w:val="DefaultParagraphFont"/>
    <w:uiPriority w:val="32"/>
    <w:qFormat/>
    <w:rsid w:val="00B466BB"/>
    <w:rPr>
      <w:b/>
      <w:bCs/>
      <w:smallCaps/>
      <w:color w:val="auto"/>
      <w:spacing w:val="5"/>
      <w:u w:val="single"/>
    </w:rPr>
  </w:style>
  <w:style w:type="paragraph" w:customStyle="1" w:styleId="2ColumnHeading">
    <w:name w:val="2Column Heading"/>
    <w:basedOn w:val="BodyText"/>
    <w:qFormat/>
    <w:rsid w:val="00B466BB"/>
    <w:pPr>
      <w:spacing w:after="60"/>
      <w:ind w:left="-2268"/>
    </w:pPr>
    <w:rPr>
      <w:b/>
    </w:rPr>
  </w:style>
  <w:style w:type="paragraph" w:customStyle="1" w:styleId="Heading1TOC">
    <w:name w:val="Heading1 TOC"/>
    <w:basedOn w:val="Normal"/>
    <w:qFormat/>
    <w:rsid w:val="00B466BB"/>
    <w:pPr>
      <w:spacing w:before="240" w:after="120"/>
    </w:pPr>
    <w:rPr>
      <w:rFonts w:ascii="Times New Roman" w:hAnsi="Times New Roman"/>
      <w:b/>
      <w:sz w:val="32"/>
    </w:rPr>
  </w:style>
  <w:style w:type="paragraph" w:customStyle="1" w:styleId="Heading2TOC">
    <w:name w:val="Heading2 TOC"/>
    <w:basedOn w:val="Normal"/>
    <w:qFormat/>
    <w:rsid w:val="00B466BB"/>
    <w:pPr>
      <w:spacing w:before="240" w:after="60"/>
    </w:pPr>
    <w:rPr>
      <w:rFonts w:ascii="Times New Roman" w:hAnsi="Times New Roman"/>
      <w:b/>
      <w:sz w:val="28"/>
    </w:rPr>
  </w:style>
  <w:style w:type="character" w:customStyle="1" w:styleId="Underline">
    <w:name w:val="Underline"/>
    <w:basedOn w:val="DefaultParagraphFont"/>
    <w:qFormat/>
    <w:rsid w:val="00B466BB"/>
    <w:rPr>
      <w:u w:val="single"/>
    </w:rPr>
  </w:style>
  <w:style w:type="character" w:customStyle="1" w:styleId="BoldandItalics">
    <w:name w:val="Bold and Italics"/>
    <w:qFormat/>
    <w:rsid w:val="00B466BB"/>
    <w:rPr>
      <w:b/>
      <w:i/>
      <w:u w:val="none"/>
    </w:rPr>
  </w:style>
  <w:style w:type="paragraph" w:styleId="BalloonText">
    <w:name w:val="Balloon Text"/>
    <w:basedOn w:val="Normal"/>
    <w:link w:val="BalloonTextChar"/>
    <w:rsid w:val="00B466BB"/>
    <w:rPr>
      <w:rFonts w:ascii="Tahoma" w:hAnsi="Tahoma" w:cs="Tahoma"/>
      <w:sz w:val="16"/>
      <w:szCs w:val="16"/>
    </w:rPr>
  </w:style>
  <w:style w:type="character" w:customStyle="1" w:styleId="BalloonTextChar">
    <w:name w:val="Balloon Text Char"/>
    <w:basedOn w:val="DefaultParagraphFont"/>
    <w:link w:val="BalloonText"/>
    <w:rsid w:val="00B46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6BB"/>
    <w:rPr>
      <w:b/>
      <w:color w:val="660033"/>
      <w:spacing w:val="0"/>
    </w:rPr>
  </w:style>
  <w:style w:type="paragraph" w:customStyle="1" w:styleId="Nameditemlist">
    <w:name w:val="Named item list"/>
    <w:basedOn w:val="BodyText"/>
    <w:qFormat/>
    <w:rsid w:val="00B466BB"/>
    <w:pPr>
      <w:tabs>
        <w:tab w:val="left" w:pos="2835"/>
      </w:tabs>
      <w:ind w:left="2835" w:hanging="2835"/>
    </w:pPr>
  </w:style>
  <w:style w:type="paragraph" w:customStyle="1" w:styleId="BodyTextnopadding">
    <w:name w:val="Body Text no padding"/>
    <w:basedOn w:val="BodyText"/>
    <w:qFormat/>
    <w:rsid w:val="00B466BB"/>
    <w:pPr>
      <w:spacing w:before="0" w:after="0"/>
    </w:pPr>
  </w:style>
  <w:style w:type="paragraph" w:customStyle="1" w:styleId="BodyTextBold">
    <w:name w:val="Body Text Bold"/>
    <w:basedOn w:val="BodyText"/>
    <w:qFormat/>
    <w:rsid w:val="00B466BB"/>
    <w:rPr>
      <w:b/>
    </w:rPr>
  </w:style>
  <w:style w:type="character" w:styleId="Hyperlink">
    <w:name w:val="Hyperlink"/>
    <w:basedOn w:val="DefaultParagraphFont"/>
    <w:uiPriority w:val="99"/>
    <w:unhideWhenUsed/>
    <w:rsid w:val="00DF32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2684</Words>
  <Characters>16480</Characters>
  <Application>Microsoft Office Word</Application>
  <DocSecurity>0</DocSecurity>
  <Lines>749</Lines>
  <Paragraphs>416</Paragraphs>
  <ScaleCrop>false</ScaleCrop>
  <Company>Author-it Software Corporation Ltd.</Company>
  <LinksUpToDate>false</LinksUpToDate>
  <CharactersWithSpaces>18748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MARL041 Apply advanced principles of trim, stability and stress</dc:title>
  <dc:subject>Approved</dc:subject>
  <dc:creator>Industry Skills Australia</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