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3E3" w:rsidP="005553E3">
      <w:pPr>
        <w:pStyle w:val="Title"/>
      </w:pPr>
      <w:r>
        <w:fldChar w:fldCharType="begin"/>
      </w:r>
      <w:r>
        <w:instrText xml:space="preserve"> TITLE   \* MERGEFORMAT </w:instrText>
      </w:r>
      <w:r>
        <w:fldChar w:fldCharType="separate"/>
      </w:r>
      <w:r>
        <w:t>MARL038 Apply advanced principles of marine electrotechnology</w:t>
      </w:r>
      <w:r>
        <w:fldChar w:fldCharType="end"/>
      </w:r>
    </w:p>
    <w:p w:rsidR="005553E3" w:rsidP="005553E3">
      <w:pPr>
        <w:pStyle w:val="Version"/>
        <w:sectPr w:rsidSect="009D1D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DF4" w:rsidP="009D1DF4">
      <w:pPr>
        <w:pStyle w:val="SuperHeading"/>
      </w:pPr>
      <w:r w:rsidRPr="009D1DF4">
        <w:t>MARL038 Apply advanced principles of marine electrotechnology</w:t>
      </w:r>
    </w:p>
    <w:p w:rsidR="00000000" w:rsidRPr="009D1DF4" w:rsidP="009D1DF4">
      <w:pPr>
        <w:pStyle w:val="Heading1"/>
      </w:pPr>
      <w:bookmarkStart w:id="1" w:name="O_1087636"/>
      <w:bookmarkEnd w:id="1"/>
      <w:r w:rsidRPr="009D1DF4">
        <w:t>Modification History</w:t>
      </w:r>
    </w:p>
    <w:tbl>
      <w:tblPr>
        <w:tblW w:w="9497" w:type="dxa"/>
        <w:tblLayout w:type="fixed"/>
        <w:tblCellMar>
          <w:left w:w="62" w:type="dxa"/>
          <w:right w:w="62" w:type="dxa"/>
        </w:tblCellMar>
        <w:tblLook w:val="0000"/>
      </w:tblPr>
      <w:tblGrid>
        <w:gridCol w:w="9497"/>
      </w:tblGrid>
      <w:tr w:rsidTr="009D1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Release 1. This is the first release of this unit of competency in the MAR Maritime Training Package.</w:t>
            </w:r>
          </w:p>
        </w:tc>
      </w:tr>
    </w:tbl>
    <w:p w:rsidR="005553E3" w:rsidP="009D1DF4">
      <w:pPr>
        <w:pStyle w:val="NoPaddingFontSize1"/>
      </w:pPr>
    </w:p>
    <w:p w:rsidR="005553E3" w:rsidP="009D1DF4">
      <w:pPr>
        <w:pStyle w:val="NoPaddingFontSize1"/>
      </w:pPr>
    </w:p>
    <w:p w:rsidR="00000000" w:rsidRPr="009D1DF4" w:rsidP="009D1DF4">
      <w:pPr>
        <w:pStyle w:val="Heading1"/>
      </w:pPr>
      <w:bookmarkStart w:id="2" w:name="O_1087637"/>
      <w:bookmarkEnd w:id="2"/>
      <w:r w:rsidRPr="009D1DF4">
        <w:t>Application</w:t>
      </w:r>
    </w:p>
    <w:tbl>
      <w:tblPr>
        <w:tblW w:w="9497" w:type="dxa"/>
        <w:tblLayout w:type="fixed"/>
        <w:tblCellMar>
          <w:left w:w="62" w:type="dxa"/>
          <w:right w:w="62" w:type="dxa"/>
        </w:tblCellMar>
        <w:tblLook w:val="0000"/>
      </w:tblPr>
      <w:tblGrid>
        <w:gridCol w:w="9497"/>
      </w:tblGrid>
      <w:tr w:rsidTr="009D1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This unit involves the skills and knowledge required to apply advanced marine electrotechnology principles and to perform advanced electrical calculations.</w:t>
            </w:r>
          </w:p>
          <w:p w:rsidR="00000000" w:rsidRPr="009D1DF4" w:rsidP="009D1DF4">
            <w:pPr>
              <w:pStyle w:val="BodyText"/>
            </w:pPr>
            <w:r w:rsidRPr="009D1DF4">
              <w:t>This unit applies to people working in the maritime industry in the capacity of:</w:t>
            </w:r>
          </w:p>
          <w:p w:rsidR="00000000" w:rsidRPr="009D1DF4" w:rsidP="009D1DF4">
            <w:pPr>
              <w:pStyle w:val="ListBullet"/>
            </w:pPr>
            <w:r w:rsidRPr="009D1DF4">
              <w:t xml:space="preserve">Electro-Technical </w:t>
            </w:r>
            <w:r w:rsidRPr="009D1DF4">
              <w:t>Officer (STCW Electro-Technical Officer Unlimited)</w:t>
            </w:r>
          </w:p>
          <w:p w:rsidR="00000000" w:rsidRPr="009D1DF4" w:rsidP="009D1DF4">
            <w:pPr>
              <w:pStyle w:val="ListBullet"/>
            </w:pPr>
            <w:r w:rsidRPr="009D1DF4">
              <w:t>Engineer Class 1 (STCW Chief Engineer Unlimited)</w:t>
            </w:r>
          </w:p>
          <w:p w:rsidR="00000000" w:rsidRPr="009D1DF4" w:rsidP="009D1DF4">
            <w:pPr>
              <w:pStyle w:val="ListBullet"/>
            </w:pPr>
            <w:r w:rsidRPr="009D1DF4">
              <w:t>Engineer Class 2 (STCW Second Engineer Unlimited).</w:t>
            </w:r>
          </w:p>
          <w:p w:rsidR="00000000" w:rsidRPr="009D1DF4" w:rsidP="009D1DF4">
            <w:pPr>
              <w:pStyle w:val="BodyText"/>
            </w:pPr>
          </w:p>
          <w:p w:rsidR="00000000" w:rsidRPr="009D1DF4" w:rsidP="009D1DF4">
            <w:pPr>
              <w:pStyle w:val="BodyText"/>
            </w:pPr>
            <w:r w:rsidRPr="009D1DF4">
              <w:rPr>
                <w:rStyle w:val="SpecialBold"/>
              </w:rPr>
              <w:t>Licensing/Regulatory Information</w:t>
            </w:r>
          </w:p>
          <w:p w:rsidR="00000000" w:rsidRPr="009D1DF4" w:rsidP="009D1DF4">
            <w:pPr>
              <w:pStyle w:val="BodyText"/>
            </w:pPr>
            <w:r w:rsidRPr="009D1DF4">
              <w:t xml:space="preserve">Legislative and regulatory requirements are applicable to this unit.  </w:t>
            </w:r>
          </w:p>
          <w:p w:rsidR="00000000" w:rsidRPr="009D1DF4" w:rsidP="009D1DF4">
            <w:pPr>
              <w:pStyle w:val="ListBullet"/>
            </w:pPr>
            <w:r w:rsidRPr="009D1DF4">
              <w:t>This unit is one of the requirements to obtain Australian Maritime Safety Authority (AMSA) certification as an Electro-Technical Officer (STCW Electro-Technical Officer Unlimited), Engineer Class 1 (STCW Chief Engineer Unlimited) or Engineer Class 2 (STCW</w:t>
            </w:r>
            <w:r w:rsidRPr="009D1DF4">
              <w:t xml:space="preserve"> Second Engineer Unlimited) and to meet regulatory requirements this unit must be delivered consistent with Marine Orders and with the relevant sections of the International Convention on Standards of Training, Certification and Watchkeeping for Seafarers </w:t>
            </w:r>
            <w:r w:rsidRPr="009D1DF4">
              <w:t>(STCW).</w:t>
            </w:r>
          </w:p>
          <w:p w:rsidR="00000000" w:rsidRPr="009D1DF4" w:rsidP="009D1DF4">
            <w:pPr>
              <w:pStyle w:val="ListBullet"/>
            </w:pPr>
            <w:r w:rsidRPr="009D1DF4">
              <w:t>Those regulatory requirements include STCW International Maritime Organization (IMO) model course competencies and areas of knowledge, understanding and proficiency, together with the estimated total hours required for lectures and practical exerci</w:t>
            </w:r>
            <w:r w:rsidRPr="009D1DF4">
              <w:t>ses. Teaching staff should note that timings are suggestions only and should be adapted to suit individual groups of trainees depending on their experience, ability, equipment and staff available for training.</w:t>
            </w:r>
          </w:p>
        </w:tc>
      </w:tr>
    </w:tbl>
    <w:p w:rsidR="00000000" w:rsidRPr="009D1DF4" w:rsidP="009D1DF4">
      <w:pPr>
        <w:pStyle w:val="NoPaddingFontSize1"/>
      </w:pPr>
    </w:p>
    <w:p w:rsidR="00000000" w:rsidRPr="009D1DF4" w:rsidP="009D1DF4">
      <w:pPr>
        <w:pStyle w:val="AllowPageBreak"/>
      </w:pPr>
    </w:p>
    <w:p w:rsidR="00000000" w:rsidRPr="009D1DF4" w:rsidP="009D1DF4">
      <w:pPr>
        <w:pStyle w:val="Heading1"/>
      </w:pPr>
      <w:bookmarkStart w:id="3" w:name="O_1087638"/>
      <w:bookmarkEnd w:id="3"/>
      <w:r w:rsidRPr="009D1DF4">
        <w:t>Pre-requisite Unit</w:t>
      </w:r>
    </w:p>
    <w:tbl>
      <w:tblPr>
        <w:tblW w:w="9497" w:type="dxa"/>
        <w:tblLayout w:type="fixed"/>
        <w:tblCellMar>
          <w:left w:w="62" w:type="dxa"/>
          <w:right w:w="62" w:type="dxa"/>
        </w:tblCellMar>
        <w:tblLook w:val="0000"/>
      </w:tblPr>
      <w:tblGrid>
        <w:gridCol w:w="9497"/>
      </w:tblGrid>
      <w:tr w:rsidTr="009D1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Not ap</w:t>
            </w:r>
            <w:r w:rsidRPr="009D1DF4">
              <w:t>plicable.</w:t>
            </w:r>
          </w:p>
        </w:tc>
      </w:tr>
    </w:tbl>
    <w:p w:rsidR="005553E3" w:rsidP="009D1DF4">
      <w:pPr>
        <w:pStyle w:val="NoPaddingFontSize1"/>
      </w:pPr>
    </w:p>
    <w:p w:rsidR="005553E3" w:rsidP="009D1DF4">
      <w:pPr>
        <w:pStyle w:val="NoPaddingFontSize1"/>
      </w:pPr>
    </w:p>
    <w:p w:rsidR="00000000" w:rsidRPr="009D1DF4" w:rsidP="009D1DF4">
      <w:pPr>
        <w:pStyle w:val="Heading1"/>
      </w:pPr>
      <w:bookmarkStart w:id="4" w:name="O_1087639"/>
      <w:bookmarkEnd w:id="4"/>
      <w:r w:rsidRPr="009D1DF4">
        <w:t>Competency Field</w:t>
      </w:r>
    </w:p>
    <w:tbl>
      <w:tblPr>
        <w:tblW w:w="9497" w:type="dxa"/>
        <w:tblLayout w:type="fixed"/>
        <w:tblCellMar>
          <w:left w:w="62" w:type="dxa"/>
          <w:right w:w="62" w:type="dxa"/>
        </w:tblCellMar>
        <w:tblLook w:val="0000"/>
      </w:tblPr>
      <w:tblGrid>
        <w:gridCol w:w="9497"/>
      </w:tblGrid>
      <w:tr w:rsidTr="009D1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L – Engineering</w:t>
            </w:r>
          </w:p>
        </w:tc>
      </w:tr>
    </w:tbl>
    <w:p w:rsidR="005553E3" w:rsidP="009D1DF4">
      <w:pPr>
        <w:pStyle w:val="NoPaddingFontSize1"/>
      </w:pPr>
    </w:p>
    <w:p w:rsidR="005553E3" w:rsidP="009D1DF4">
      <w:pPr>
        <w:pStyle w:val="NoPaddingFontSize1"/>
      </w:pPr>
    </w:p>
    <w:p w:rsidR="00000000" w:rsidRPr="009D1DF4" w:rsidP="009D1DF4">
      <w:pPr>
        <w:pStyle w:val="Heading1"/>
      </w:pPr>
      <w:bookmarkStart w:id="5" w:name="O_1087640"/>
      <w:bookmarkEnd w:id="5"/>
      <w:r w:rsidRPr="009D1DF4">
        <w:t>Unit Sector</w:t>
      </w:r>
    </w:p>
    <w:tbl>
      <w:tblPr>
        <w:tblW w:w="9497" w:type="dxa"/>
        <w:tblLayout w:type="fixed"/>
        <w:tblCellMar>
          <w:left w:w="62" w:type="dxa"/>
          <w:right w:w="62" w:type="dxa"/>
        </w:tblCellMar>
        <w:tblLook w:val="0000"/>
      </w:tblPr>
      <w:tblGrid>
        <w:gridCol w:w="9497"/>
      </w:tblGrid>
      <w:tr w:rsidTr="009D1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Not applicable.</w:t>
            </w:r>
          </w:p>
        </w:tc>
      </w:tr>
    </w:tbl>
    <w:p w:rsidR="005553E3" w:rsidP="009D1DF4">
      <w:pPr>
        <w:pStyle w:val="NoPaddingFontSize1"/>
      </w:pPr>
    </w:p>
    <w:p w:rsidR="005553E3" w:rsidP="009D1DF4">
      <w:pPr>
        <w:pStyle w:val="NoPaddingFontSize1"/>
      </w:pPr>
    </w:p>
    <w:p w:rsidR="00000000" w:rsidRPr="009D1DF4" w:rsidP="009D1DF4">
      <w:pPr>
        <w:pStyle w:val="Heading1"/>
      </w:pPr>
      <w:bookmarkStart w:id="6" w:name="O_1087641"/>
      <w:bookmarkEnd w:id="6"/>
      <w:r w:rsidRPr="009D1DF4">
        <w:t>Elements and Performance Criteria</w:t>
      </w:r>
    </w:p>
    <w:tbl>
      <w:tblPr>
        <w:tblW w:w="0" w:type="auto"/>
        <w:tblCellMar>
          <w:left w:w="62" w:type="dxa"/>
          <w:right w:w="62" w:type="dxa"/>
        </w:tblCellMar>
        <w:tblLook w:val="0000"/>
      </w:tblPr>
      <w:tblGrid>
        <w:gridCol w:w="662"/>
        <w:gridCol w:w="2188"/>
        <w:gridCol w:w="70"/>
        <w:gridCol w:w="775"/>
        <w:gridCol w:w="5501"/>
      </w:tblGrid>
      <w:tr w:rsidTr="005553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PERFORMANCE CRITERIA</w:t>
            </w:r>
          </w:p>
        </w:tc>
      </w:tr>
      <w:tr w:rsidTr="005553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Performance criteria describe the performance needed to demonstrate achievement of the element.</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 xml:space="preserve">1 </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Analyse circuits incorporating resistance, inductance and capacitive elements in alternating current (AC) and direct current (DC) circuits</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Mathematic</w:t>
            </w:r>
            <w:r w:rsidRPr="009D1DF4">
              <w:t>al problems involving resistor inductor (RL) and resistor capacitor (RC) combinations in DC circuits are solved</w:t>
            </w:r>
          </w:p>
          <w:p w:rsidR="00000000" w:rsidP="009D1DF4">
            <w:pPr>
              <w:pStyle w:val="BodyText"/>
              <w:rPr>
                <w:lang w:val="en-NZ"/>
              </w:rPr>
            </w:pP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Mathematical problems involving resistive, inductive and capacitive reactance and overall circuit impedance in AC circuits are solved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Reasons why large power factors are desirable in AC circuits are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Mathematical problems related to power factor correction mechanisms are solved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Conditions for resonance in series and parallel RLC circuit combinations are analysed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Mathematical problems involving resonance in series and parallel RLC circuit combinations are solved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 xml:space="preserve">Calculations are performed to solve problems related </w:t>
            </w:r>
            <w:r w:rsidRPr="009D1DF4">
              <w:t>to solve resistance, voltage drop, current and power in series and parallel circuits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1.8</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Calculations are performed to solve problems related to temperature coefficient of resistance and change of resistance of a conductor with a change of temperature</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p>
          <w:p w:rsidR="00000000" w:rsidRPr="009D1DF4" w:rsidP="009D1DF4">
            <w:pPr>
              <w:pStyle w:val="BodyText"/>
            </w:pPr>
            <w:r w:rsidRPr="009D1DF4">
              <w:rPr>
                <w:rStyle w:val="SpecialBold"/>
              </w:rPr>
              <w:t>2</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Apply complex number theory to analyse AC circuit performance</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J operator is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Rectangular notation of j operator is related to comparable trigonometric and polar notations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J operator is used in the addition and subtraction of phasors, applying the most appropriate notation to the solution of phasor problems involving current, voltage and impedance</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Conductance, admittance and susceptance are distinguished from</w:t>
            </w:r>
            <w:r w:rsidRPr="009D1DF4">
              <w:t xml:space="preserve"> each other in terms of resistance, impedance and the j operator</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Problems involving RL and RC elements in different circuit combinations using j operator theory are solved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Power in AC circuit applications using j operator theory is calculat</w:t>
            </w:r>
            <w:r w:rsidRPr="009D1DF4">
              <w:t>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3</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Analyse operating principles of electrical instrumentation</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Mathematical calculations are performed to demonstrate how moving coil and moving iron instruments may have their ranges changed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Mathematical calculations are performed to demonstrate how dynamometer type wattmeters may have their measuring ranges extended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Construction, operating principles and functions of electrical meters are outlined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Principal methods and instruments used in resistance measurement are detailed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Resistance measurements are conducted and verified using appropriate electrical instrumentation</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4</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Analyse operating principles of DC generators</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 xml:space="preserve">Electromotive force </w:t>
            </w:r>
            <w:r w:rsidRPr="009D1DF4">
              <w:t>(EMF) equation is applied to solve problems related to DC generators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Losses that may occur in DC generators are analysed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Appropriate parametric relationships for DC. generator losses, together with expressions for output power and efficiency, are derived and associated numerical problems are solved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Basic principles of DC armature winding techniques are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Generator armature reaction is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Expression for armature EMF is derived and applied to solve problems related to DC generators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4.7</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Commutator arcing and how this might be minimised or eliminated is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4.8</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Open circuit and load characteristic curves for separately excited, shunt and compound wound DC generators are derived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4.9</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Faraday’s and Lenz’s Laws are applied to solve problems relating to the electromagnetic induction of EMF and current</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4.10</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Generation of EMF is illustrated by a simple, single loop conductor rotating in a uniformed magnetic field and how this EMF may be tapped to an external circuit as either AC or DC is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5</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Analyse operating principles of DC motors</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DC torque equ</w:t>
            </w:r>
            <w:r w:rsidRPr="009D1DF4">
              <w:t>ation is applied to solve problems related to DC motors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Losses that may occur in DC motors are analysed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Appropriate parametric relationships for DC motor losses, together with expressions for output power and efficiency. are derived and associated numerical problems are solved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Speed equation for a DC motor is derived and corresponding characteristics</w:t>
            </w:r>
            <w:r w:rsidRPr="009D1DF4">
              <w:t xml:space="preserve"> for different winding configurations are sketched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5.5</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Speed equation and characteristics of different DC motor configurations are applied to explain how DC motor speed may be controlled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5.6</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Reasons for armature r</w:t>
            </w:r>
            <w:r w:rsidRPr="009D1DF4">
              <w:t>eaction and methods of compensating for its effects are identified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5.7</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Reasons why DC motors need variable starting resistors are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5.8</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 xml:space="preserve">Schematic circuits are prepared for separately excited, series, shunt and compound connected generators </w:t>
            </w:r>
            <w:r w:rsidRPr="009D1DF4">
              <w:t>and motors to illustrate wiring arrangements used with DC machines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6</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Compare operation of synchronous motors and generators</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Marine applications of synchronous motors and generators are identified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Mathematical expression for the magnitude and rotational speed of the magnetic field produced by a three phase supply is derived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Operating principles of synchronous motors are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Operation of synchronous motors and generators are com</w:t>
            </w:r>
            <w:r w:rsidRPr="009D1DF4">
              <w:t>pared and contrasted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6.5</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Problems using phasor diagrams and mathematical expressions involving the effects of loads and excitation on synchronous motors are solved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6.6</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Advantages and disadvantages of AC synchronous motors and generators are analysed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6.7</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How alternating electrical quantities may be represented by rotating phasors is illustrated and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6.8</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Relationships between instantaneous, maximum, average and root mean square (RMS) values of sinusoidally alternating electrical quantities is derived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6.9</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Mathematical problems are solved by applying relationships bet</w:t>
            </w:r>
            <w:r w:rsidRPr="009D1DF4">
              <w:t>ween instantaneous, maximum, average and RMS values of sinusoidally alternating electrical quantities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6.10</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Construction features of the AC induction motor are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6.11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Expression for slip of an induction motor rotor is derived and applied to frequency of its rotor EMF and current</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6.12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Expression for magnitude of rotor EMF and current is derived, taking into account distribution and pitch factors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6.13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Relationship</w:t>
            </w:r>
            <w:r w:rsidRPr="009D1DF4">
              <w:t>s between rotor torque, rotor losses and slip indicating factors that affect torque are outlined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6.14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Significance of torque/slip curves for an induction motor is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6.15</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Relationship between starting torque and applied voltage is established and consequences of this upon starting methods are outlined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7</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Analyse operation of single and three phase transformers</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Basic transformation ratio and EMF equation for an ideal tr</w:t>
            </w:r>
            <w:r w:rsidRPr="009D1DF4">
              <w:t>ansformer is derived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No load and on load phasor diagrams for an ideal transformer are constructed, with negligible voltage drop through its windings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7.3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Causes of actual transformer losses are explained and relationships associated with the transformer equivalent circuit are derived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7.4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Open circuit and short circuit tests are applied to calculate transformer efficiency and voltage regulation</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7.5</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P</w:t>
            </w:r>
            <w:r w:rsidRPr="009D1DF4">
              <w:t>roblems related to the operation of autotransformers are solved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8</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Analyse requirements for parallel operation of AC and DC generators</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8.1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Conditions required for shunt, series and compound wound DC generators to operate in parallel are identified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8.2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Numerical problems related to parallel operation of shunt, series and compound wound DC generators are solved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8.3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Conditions required for AC generators to operate in parallel are identified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8.4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Numerical problems related to parallel operation of AC generators are solved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8.5</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EMF equation for an AC generator is derived, taking into account distribution and pitch factors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8.6</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Voltage regulation for synchronous generator is defined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8.7</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Eff</w:t>
            </w:r>
            <w:r w:rsidRPr="009D1DF4">
              <w:t>ect of power factor on load characteristic of an AC generator is illustrated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9</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Explain how principles of electrolytic action apply to electrical cells and batteries</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9.1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Kirchhoff’s circuit laws are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9.2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Calculations to solve problems involving currents, voltage drop and terminal potential difference for cells connected to form batteries in series and in parallel are performed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9.3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Calculations to solve secondary cell charging and discharging problems a</w:t>
            </w:r>
            <w:r w:rsidRPr="009D1DF4">
              <w:t>re performed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9.4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Calculations to solve problems related to the efficiency of cells are performed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10</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Analyse a magnetic circuit</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10.1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Key parameters of magnetic circuits are identified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10.2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Formula for calculating the amount of flux generated by</w:t>
            </w:r>
            <w:r w:rsidRPr="009D1DF4">
              <w:t xml:space="preserve"> a multi-turn solenoid coil carrying a current to give the B/H relationship is applied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10.3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Significance of the varying slopes in the B/H curves for a solenoid coil with air, cast iron, cast steel and mild steel cores is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10.4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How a magnetic circuit may be created by using a toroidal core within the solenoid coil is demonstrated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10.5</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Calculations to solve problems relating to magnetic circuits using different materials in different parts of their cores, including air gaps, a</w:t>
            </w:r>
            <w:r w:rsidRPr="009D1DF4">
              <w:t>re performed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10.6</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Effect on flux density of applying an alternating magnetising force to an iron core is shown diagrammatically</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11</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Analyse operation of polyphase AC circuits</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11.1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How three phase AC may be developed out of simple single phase AC is explained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11.2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Voltage and current relationships between line and phase in both Star and Delta three phase connections are derived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11.3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Standard Star-to-Delta and Delta-to-Star co</w:t>
            </w:r>
            <w:r w:rsidRPr="009D1DF4">
              <w:t>nversion relationships for current and voltage are derived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11.4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Numeric problems involving both balanced and unbalanced circuit loads are solved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11.5</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Relationships between kilowatt (kW), kilovolt-ampere (kVA) and kilovolt-ampe</w:t>
            </w:r>
            <w:r w:rsidRPr="009D1DF4">
              <w:t>re reactive (kVAr) for three phase AC circuits are derived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11.6</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Calculations are performed using the relationship between kW, kVA and kVAr to solve problems in three phase AC circuits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12</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 xml:space="preserve">Analyse circuits that </w:t>
            </w:r>
            <w:r w:rsidRPr="009D1DF4">
              <w:rPr>
                <w:rStyle w:val="SpecialBold"/>
              </w:rPr>
              <w:t>incorporate combinations of resistive, inductive and capacitive elements</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12.1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 xml:space="preserve">Time constant for different circuit combinations subjected to DC </w:t>
            </w:r>
            <w:r w:rsidRPr="009D1DF4">
              <w:t>EMFs is defined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12.2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Calculations are performed to solve problems involving time constants in DC circuits with changing rates of current in resistive/inductive elements and changing voltages through resistive/capacitive circuit elements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12.3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Differentiation is made between</w:t>
            </w:r>
            <w:r w:rsidRPr="009D1DF4">
              <w:t xml:space="preserve"> inductive reactance, capacitive reactance and impedance as applied to AC circuits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12.4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Effects of inductive and capacitive reactance upon phasor relationships between applied AC voltage and current are shown</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12.5</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Concept of total impedance is applied to solution of problems involving single phase AC quantities in the presence of both resistive/inductive and resistive/capacitive circuit elements, arranged in either series or parallel</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12.6</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Power factor is defined</w:t>
            </w:r>
            <w:r w:rsidRPr="009D1DF4">
              <w:t xml:space="preserve"> and concepts of real and reactive power usage are applied to solution of problems involving RL and RC elements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13</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Describe basic operating principles of shipboard DC machinery</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13.1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EMF equation for a DC generator to solve shipboard problems is applied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13.2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Torque equation for a DC motor to solve shipboard problems is applied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13.3</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Expression linking back EMF parameters for a DC motor is derived and used to solve shipboard problems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13.4</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Various losses that can occur in DC motors and generators are calculated</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14</w:t>
            </w:r>
          </w:p>
        </w:tc>
        <w:tc>
          <w:tcPr>
            <w:tcW w:w="0" w:type="auto"/>
            <w:gridSpan w:val="2"/>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rPr>
                <w:rStyle w:val="SpecialBold"/>
              </w:rPr>
              <w:t>Explain operating principles of basic electrical instrumentation</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14.1</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Schematic circuit diagrams are prepared that illustrate the main features and applications of moving coil and moving iron voltmeters and ammeters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14.2</w:t>
            </w: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t>Schematic circuit diagrams are prepared that illustrate the main features and applications of air and</w:t>
            </w:r>
            <w:r w:rsidRPr="009D1DF4">
              <w:t xml:space="preserve"> iron cored dynamometer type wattmeters</w:t>
            </w:r>
          </w:p>
        </w:tc>
      </w:tr>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D1DF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D1DF4">
            <w:pPr>
              <w:pStyle w:val="BodyText"/>
              <w:rPr>
                <w:lang w:val="en-NZ"/>
              </w:rPr>
            </w:pPr>
            <w:r w:rsidRPr="009D1DF4">
              <w:rPr>
                <w:rStyle w:val="SpecialBold"/>
              </w:rPr>
              <w:t>14.3</w:t>
            </w:r>
          </w:p>
        </w:tc>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Dangers associated with current and voltage transformers on high current and voltage systems are identified</w:t>
            </w:r>
          </w:p>
        </w:tc>
      </w:tr>
    </w:tbl>
    <w:p w:rsidR="005553E3" w:rsidP="009D1DF4">
      <w:pPr>
        <w:pStyle w:val="NoPaddingFontSize1"/>
      </w:pPr>
    </w:p>
    <w:p w:rsidR="005553E3" w:rsidP="009D1DF4">
      <w:pPr>
        <w:pStyle w:val="NoPaddingFontSize1"/>
      </w:pPr>
    </w:p>
    <w:p w:rsidR="00000000" w:rsidRPr="009D1DF4" w:rsidP="009D1DF4">
      <w:pPr>
        <w:pStyle w:val="Heading1"/>
      </w:pPr>
      <w:bookmarkStart w:id="7" w:name="O_1087642"/>
      <w:bookmarkEnd w:id="7"/>
      <w:r w:rsidRPr="009D1DF4">
        <w:t>Foundation Skills</w:t>
      </w:r>
    </w:p>
    <w:tbl>
      <w:tblPr>
        <w:tblW w:w="9497" w:type="dxa"/>
        <w:tblLayout w:type="fixed"/>
        <w:tblCellMar>
          <w:left w:w="62" w:type="dxa"/>
          <w:right w:w="62" w:type="dxa"/>
        </w:tblCellMar>
        <w:tblLook w:val="0000"/>
      </w:tblPr>
      <w:tblGrid>
        <w:gridCol w:w="9497"/>
      </w:tblGrid>
      <w:tr w:rsidTr="009D1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 xml:space="preserve">Foundation skills essential to performance are explicit in </w:t>
            </w:r>
            <w:r w:rsidRPr="009D1DF4">
              <w:t>the performance criteria of this unit of competency.</w:t>
            </w:r>
          </w:p>
        </w:tc>
      </w:tr>
    </w:tbl>
    <w:p w:rsidR="005553E3" w:rsidP="009D1DF4">
      <w:pPr>
        <w:pStyle w:val="NoPaddingFontSize1"/>
      </w:pPr>
    </w:p>
    <w:p w:rsidR="005553E3" w:rsidP="009D1DF4">
      <w:pPr>
        <w:pStyle w:val="NoPaddingFontSize1"/>
      </w:pPr>
    </w:p>
    <w:p w:rsidR="00000000" w:rsidRPr="009D1DF4" w:rsidP="009D1DF4">
      <w:pPr>
        <w:pStyle w:val="Heading1"/>
      </w:pPr>
      <w:bookmarkStart w:id="8" w:name="O_1087643"/>
      <w:bookmarkEnd w:id="8"/>
      <w:r w:rsidRPr="009D1DF4">
        <w:t>Range of Conditions</w:t>
      </w:r>
    </w:p>
    <w:tbl>
      <w:tblPr>
        <w:tblW w:w="9497" w:type="dxa"/>
        <w:tblLayout w:type="fixed"/>
        <w:tblCellMar>
          <w:left w:w="62" w:type="dxa"/>
          <w:right w:w="62" w:type="dxa"/>
        </w:tblCellMar>
        <w:tblLook w:val="0000"/>
      </w:tblPr>
      <w:tblGrid>
        <w:gridCol w:w="9497"/>
      </w:tblGrid>
      <w:tr w:rsidTr="009D1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Range is restricted to essential operating conditions and any other variables essential to the work environment.</w:t>
            </w:r>
          </w:p>
        </w:tc>
      </w:tr>
    </w:tbl>
    <w:p w:rsidR="005553E3" w:rsidP="009D1DF4">
      <w:pPr>
        <w:pStyle w:val="NoPaddingFontSize1"/>
      </w:pPr>
    </w:p>
    <w:p w:rsidR="005553E3" w:rsidP="009D1DF4">
      <w:pPr>
        <w:pStyle w:val="NoPaddingFontSize1"/>
      </w:pPr>
    </w:p>
    <w:p w:rsidR="00000000" w:rsidRPr="009D1DF4" w:rsidP="009D1DF4">
      <w:pPr>
        <w:pStyle w:val="Heading1"/>
      </w:pPr>
      <w:bookmarkStart w:id="9" w:name="O_1087644"/>
      <w:bookmarkEnd w:id="9"/>
      <w:r w:rsidRPr="009D1DF4">
        <w:t>Unit Mapping Information</w:t>
      </w:r>
    </w:p>
    <w:tbl>
      <w:tblPr>
        <w:tblW w:w="9602" w:type="dxa"/>
        <w:tblLayout w:type="fixed"/>
        <w:tblCellMar>
          <w:left w:w="62" w:type="dxa"/>
          <w:right w:w="62" w:type="dxa"/>
        </w:tblCellMar>
        <w:tblLook w:val="0000"/>
      </w:tblPr>
      <w:tblGrid>
        <w:gridCol w:w="9602"/>
      </w:tblGrid>
      <w:tr w:rsidTr="009D1DF4">
        <w:tblPrEx>
          <w:tblW w:w="9602" w:type="dxa"/>
          <w:tblLayout w:type="fixed"/>
          <w:tblCellMar>
            <w:left w:w="62" w:type="dxa"/>
            <w:right w:w="62" w:type="dxa"/>
          </w:tblCellMar>
          <w:tblLook w:val="0000"/>
        </w:tblPrEx>
        <w:trPr>
          <w:trHeight w:val="982"/>
        </w:trPr>
        <w:tc>
          <w:tcPr>
            <w:tcW w:w="9602" w:type="dxa"/>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This unit supersedes and is not equivalent to MARL014 Apply intermediate principles of marine electrotechnology.</w:t>
            </w:r>
          </w:p>
          <w:p w:rsidR="00000000" w:rsidRPr="009D1DF4" w:rsidP="009D1DF4">
            <w:pPr>
              <w:pStyle w:val="BodyText"/>
            </w:pPr>
            <w:r w:rsidRPr="009D1DF4">
              <w:t>This unit replaces and is equivalent to MARL018 Apply advanced principles of marine electrotechnology.</w:t>
            </w:r>
          </w:p>
        </w:tc>
      </w:tr>
    </w:tbl>
    <w:p w:rsidR="005553E3" w:rsidP="009D1DF4">
      <w:pPr>
        <w:pStyle w:val="NoPaddingFontSize1"/>
      </w:pPr>
    </w:p>
    <w:p w:rsidR="005553E3" w:rsidP="009D1DF4">
      <w:pPr>
        <w:pStyle w:val="NoPaddingFontSize1"/>
      </w:pPr>
    </w:p>
    <w:p w:rsidR="00000000" w:rsidRPr="009D1DF4" w:rsidP="009D1DF4">
      <w:pPr>
        <w:pStyle w:val="Heading1"/>
      </w:pPr>
      <w:bookmarkStart w:id="10" w:name="O_1087651"/>
      <w:bookmarkEnd w:id="10"/>
      <w:r w:rsidRPr="009D1DF4">
        <w:t>Links</w:t>
      </w:r>
    </w:p>
    <w:p w:rsidR="00000000" w:rsidRPr="009D1DF4" w:rsidP="005553E3">
      <w:pPr>
        <w:pStyle w:val="BodyText"/>
      </w:pPr>
      <w:r w:rsidRPr="009D1DF4">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B4C0D">
        <w:rPr>
          <w:rStyle w:val="Hyperlink"/>
        </w:rPr>
        <w:t>https://vetnet.gov.au/Pages/TrainingDocs.aspx?q=772efb7b-4cce-47fe-9bbd-ee3b1d1eb4c2</w:t>
      </w:r>
      <w:r>
        <w:fldChar w:fldCharType="end"/>
      </w:r>
    </w:p>
    <w:p w:rsidR="00000000" w:rsidRPr="009D1DF4" w:rsidP="005553E3">
      <w:pPr>
        <w:pStyle w:val="BodyText"/>
        <w:sectPr w:rsidSect="009D1DF4">
          <w:headerReference w:type="default" r:id="rId10"/>
          <w:footerReference w:type="default" r:id="rId11"/>
          <w:pgSz w:w="11908" w:h="16833"/>
          <w:pgMar w:top="1702" w:right="1418" w:bottom="1702" w:left="1418" w:header="992" w:footer="992" w:gutter="0"/>
          <w:cols w:space="720"/>
          <w:noEndnote/>
          <w:docGrid w:linePitch="299"/>
        </w:sectPr>
      </w:pPr>
    </w:p>
    <w:p w:rsidR="00000000" w:rsidRPr="009D1DF4" w:rsidP="009D1DF4">
      <w:pPr>
        <w:pStyle w:val="SuperHeading"/>
      </w:pPr>
      <w:r w:rsidRPr="009D1DF4">
        <w:t xml:space="preserve">Assessment </w:t>
      </w:r>
      <w:r w:rsidRPr="009D1DF4">
        <w:t>Requirements for MARL038 Apply advanced principles of marine electrotechnology</w:t>
      </w:r>
    </w:p>
    <w:p w:rsidR="00000000" w:rsidRPr="009D1DF4" w:rsidP="009D1DF4">
      <w:pPr>
        <w:pStyle w:val="Heading1"/>
      </w:pPr>
      <w:bookmarkStart w:id="11" w:name="O_1087646"/>
      <w:bookmarkEnd w:id="11"/>
      <w:r w:rsidRPr="009D1DF4">
        <w:t>Modification History</w:t>
      </w:r>
    </w:p>
    <w:tbl>
      <w:tblPr>
        <w:tblW w:w="9497" w:type="dxa"/>
        <w:tblLayout w:type="fixed"/>
        <w:tblCellMar>
          <w:left w:w="62" w:type="dxa"/>
          <w:right w:w="62" w:type="dxa"/>
        </w:tblCellMar>
        <w:tblLook w:val="0000"/>
      </w:tblPr>
      <w:tblGrid>
        <w:gridCol w:w="9497"/>
      </w:tblGrid>
      <w:tr w:rsidTr="009D1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Release 1. This is the first release of this unit of competency in the MAR Maritime Training Package Release 6.0.</w:t>
            </w:r>
          </w:p>
        </w:tc>
      </w:tr>
    </w:tbl>
    <w:p w:rsidR="005553E3" w:rsidP="009D1DF4">
      <w:pPr>
        <w:pStyle w:val="NoPaddingFontSize1"/>
      </w:pPr>
    </w:p>
    <w:p w:rsidR="005553E3" w:rsidP="009D1DF4">
      <w:pPr>
        <w:pStyle w:val="NoPaddingFontSize1"/>
      </w:pPr>
    </w:p>
    <w:p w:rsidR="00000000" w:rsidRPr="009D1DF4" w:rsidP="009D1DF4">
      <w:pPr>
        <w:pStyle w:val="Heading1"/>
      </w:pPr>
      <w:bookmarkStart w:id="12" w:name="O_1087647"/>
      <w:bookmarkEnd w:id="12"/>
      <w:r w:rsidRPr="009D1DF4">
        <w:t>Pe</w:t>
      </w:r>
      <w:r w:rsidRPr="009D1DF4">
        <w:t>rformance Evidence</w:t>
      </w:r>
    </w:p>
    <w:tbl>
      <w:tblPr>
        <w:tblW w:w="9464" w:type="dxa"/>
        <w:tblLayout w:type="fixed"/>
        <w:tblCellMar>
          <w:left w:w="62" w:type="dxa"/>
          <w:right w:w="62" w:type="dxa"/>
        </w:tblCellMar>
        <w:tblLook w:val="0000"/>
      </w:tblPr>
      <w:tblGrid>
        <w:gridCol w:w="9464"/>
      </w:tblGrid>
      <w:tr w:rsidTr="009D1DF4">
        <w:tblPrEx>
          <w:tblW w:w="9464" w:type="dxa"/>
          <w:tblLayout w:type="fixed"/>
          <w:tblCellMar>
            <w:left w:w="62" w:type="dxa"/>
            <w:right w:w="62" w:type="dxa"/>
          </w:tblCellMar>
          <w:tblLook w:val="0000"/>
        </w:tblPrEx>
        <w:tc>
          <w:tcPr>
            <w:tcW w:w="9464" w:type="dxa"/>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Evidence required to demonstrate competence in this unit must be relevant to and satisfy all of the requirements of the elements and performance criteria on at least one occasion and include:</w:t>
            </w:r>
          </w:p>
          <w:p w:rsidR="00000000" w:rsidRPr="009D1DF4" w:rsidP="009D1DF4">
            <w:pPr>
              <w:pStyle w:val="ListBullet"/>
            </w:pPr>
            <w:r w:rsidRPr="009D1DF4">
              <w:t xml:space="preserve">assessing own work outcomes and maintaining </w:t>
            </w:r>
            <w:r w:rsidRPr="009D1DF4">
              <w:t>knowledge of current codes, standards, regulations and industry practices</w:t>
            </w:r>
          </w:p>
          <w:p w:rsidR="00000000" w:rsidRPr="009D1DF4" w:rsidP="009D1DF4">
            <w:pPr>
              <w:pStyle w:val="ListBullet"/>
            </w:pPr>
            <w:r w:rsidRPr="009D1DF4">
              <w:t>identifying and applying relevant mathematical formulas and techniques to solve complex problems related to marine electrotechnology</w:t>
            </w:r>
          </w:p>
          <w:p w:rsidR="00000000" w:rsidRPr="009D1DF4" w:rsidP="009D1DF4">
            <w:pPr>
              <w:pStyle w:val="ListBullet"/>
            </w:pPr>
            <w:r w:rsidRPr="009D1DF4">
              <w:t>identifying</w:t>
            </w:r>
            <w:r w:rsidRPr="009D1DF4">
              <w:t xml:space="preserve"> and interpreting numerical and graphical information, and performing mathematical calculations to perform tasks, such as using phasor diagrams and mathematical expressions to explain the effects of loads and excitation on synchronous motors</w:t>
            </w:r>
          </w:p>
          <w:p w:rsidR="00000000" w:rsidRPr="009D1DF4" w:rsidP="009D1DF4">
            <w:pPr>
              <w:pStyle w:val="ListBullet"/>
            </w:pPr>
            <w:r w:rsidRPr="009D1DF4">
              <w:t>identifying, c</w:t>
            </w:r>
            <w:r w:rsidRPr="009D1DF4">
              <w:t>ollating and processing information required to perform complex calculations related to marine electrotechnology</w:t>
            </w:r>
          </w:p>
          <w:p w:rsidR="00000000" w:rsidRPr="009D1DF4" w:rsidP="009D1DF4">
            <w:pPr>
              <w:pStyle w:val="ListBullet"/>
            </w:pPr>
            <w:r w:rsidRPr="009D1DF4">
              <w:t>imparting knowledge and ideas through verbal, written and visual means</w:t>
            </w:r>
          </w:p>
          <w:p w:rsidR="00000000" w:rsidRPr="009D1DF4" w:rsidP="009D1DF4">
            <w:pPr>
              <w:pStyle w:val="ListBullet"/>
            </w:pPr>
            <w:r w:rsidRPr="009D1DF4">
              <w:t>reading and interpreting written information needed to perform complex e</w:t>
            </w:r>
            <w:r w:rsidRPr="009D1DF4">
              <w:t>lectrical calculations</w:t>
            </w:r>
          </w:p>
          <w:p w:rsidR="00000000" w:rsidRPr="009D1DF4" w:rsidP="009D1DF4">
            <w:pPr>
              <w:pStyle w:val="ListBullet"/>
            </w:pPr>
            <w:r w:rsidRPr="009D1DF4">
              <w:t>solving problems using appropriate laws and principles</w:t>
            </w:r>
          </w:p>
          <w:p w:rsidR="00000000" w:rsidRPr="009D1DF4" w:rsidP="009D1DF4">
            <w:pPr>
              <w:pStyle w:val="ListBullet"/>
            </w:pPr>
            <w:r w:rsidRPr="009D1DF4">
              <w:t>using calculators to perform complex mathematical calculations.</w:t>
            </w:r>
          </w:p>
        </w:tc>
      </w:tr>
    </w:tbl>
    <w:p w:rsidR="005553E3" w:rsidP="009D1DF4">
      <w:pPr>
        <w:pStyle w:val="NoPaddingFontSize1"/>
      </w:pPr>
    </w:p>
    <w:p w:rsidR="005553E3" w:rsidP="009D1DF4">
      <w:pPr>
        <w:pStyle w:val="NoPaddingFontSize1"/>
      </w:pPr>
    </w:p>
    <w:p w:rsidR="00000000" w:rsidRPr="009D1DF4" w:rsidP="009D1DF4">
      <w:pPr>
        <w:pStyle w:val="Heading1"/>
      </w:pPr>
      <w:bookmarkStart w:id="13" w:name="O_1087648"/>
      <w:bookmarkEnd w:id="13"/>
      <w:r w:rsidRPr="009D1DF4">
        <w:t>Knowledge Evidence</w:t>
      </w:r>
    </w:p>
    <w:tbl>
      <w:tblPr>
        <w:tblW w:w="9464" w:type="dxa"/>
        <w:tblLayout w:type="fixed"/>
        <w:tblCellMar>
          <w:left w:w="62" w:type="dxa"/>
          <w:right w:w="62" w:type="dxa"/>
        </w:tblCellMar>
        <w:tblLook w:val="0000"/>
      </w:tblPr>
      <w:tblGrid>
        <w:gridCol w:w="9464"/>
      </w:tblGrid>
      <w:tr w:rsidTr="009D1DF4">
        <w:tblPrEx>
          <w:tblW w:w="9464" w:type="dxa"/>
          <w:tblLayout w:type="fixed"/>
          <w:tblCellMar>
            <w:left w:w="62" w:type="dxa"/>
            <w:right w:w="62" w:type="dxa"/>
          </w:tblCellMar>
          <w:tblLook w:val="0000"/>
        </w:tblPrEx>
        <w:tc>
          <w:tcPr>
            <w:tcW w:w="9464" w:type="dxa"/>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Evidence required to demonstrate competence in this unit must be relevant</w:t>
            </w:r>
            <w:r w:rsidRPr="009D1DF4">
              <w:t xml:space="preserve"> to and satisfy all of the requirements of the elements and performance criteria and include knowledge of:</w:t>
            </w:r>
          </w:p>
          <w:p w:rsidR="00000000" w:rsidRPr="009D1DF4" w:rsidP="009D1DF4">
            <w:pPr>
              <w:pStyle w:val="ListBullet"/>
            </w:pPr>
            <w:r w:rsidRPr="009D1DF4">
              <w:t>alternating current (AC) commutator motors</w:t>
            </w:r>
          </w:p>
          <w:p w:rsidR="00000000" w:rsidRPr="009D1DF4" w:rsidP="009D1DF4">
            <w:pPr>
              <w:pStyle w:val="ListBullet"/>
            </w:pPr>
            <w:r w:rsidRPr="009D1DF4">
              <w:t>AC induction motors</w:t>
            </w:r>
          </w:p>
          <w:p w:rsidR="00000000" w:rsidRPr="009D1DF4" w:rsidP="009D1DF4">
            <w:pPr>
              <w:pStyle w:val="ListBullet"/>
            </w:pPr>
            <w:r w:rsidRPr="009D1DF4">
              <w:t>AC principles</w:t>
            </w:r>
          </w:p>
          <w:p w:rsidR="00000000" w:rsidRPr="009D1DF4" w:rsidP="009D1DF4">
            <w:pPr>
              <w:pStyle w:val="ListBullet"/>
            </w:pPr>
            <w:r w:rsidRPr="009D1DF4">
              <w:t>AC single phase motors</w:t>
            </w:r>
          </w:p>
          <w:p w:rsidR="00000000" w:rsidRPr="009D1DF4" w:rsidP="009D1DF4">
            <w:pPr>
              <w:pStyle w:val="ListBullet"/>
            </w:pPr>
            <w:r w:rsidRPr="009D1DF4">
              <w:t>advanced principles of marine electrotechnology</w:t>
            </w:r>
          </w:p>
          <w:p w:rsidR="00000000" w:rsidRPr="009D1DF4" w:rsidP="009D1DF4">
            <w:pPr>
              <w:pStyle w:val="ListBullet"/>
            </w:pPr>
            <w:r w:rsidRPr="009D1DF4">
              <w:t>asynchronous machines</w:t>
            </w:r>
          </w:p>
          <w:p w:rsidR="00000000" w:rsidRPr="009D1DF4" w:rsidP="009D1DF4">
            <w:pPr>
              <w:pStyle w:val="ListBullet"/>
            </w:pPr>
            <w:r w:rsidRPr="009D1DF4">
              <w:t>batteries</w:t>
            </w:r>
          </w:p>
          <w:p w:rsidR="00000000" w:rsidRPr="009D1DF4" w:rsidP="009D1DF4">
            <w:pPr>
              <w:pStyle w:val="ListBullet"/>
            </w:pPr>
            <w:r w:rsidRPr="009D1DF4">
              <w:t>circuits:</w:t>
            </w:r>
          </w:p>
          <w:p w:rsidR="00000000" w:rsidRPr="009D1DF4" w:rsidP="009D1DF4">
            <w:pPr>
              <w:pStyle w:val="ListBullet2"/>
            </w:pPr>
            <w:r w:rsidRPr="009D1DF4">
              <w:t>capacitance</w:t>
            </w:r>
          </w:p>
          <w:p w:rsidR="00000000" w:rsidRPr="009D1DF4" w:rsidP="009D1DF4">
            <w:pPr>
              <w:pStyle w:val="ListBullet2"/>
            </w:pPr>
            <w:r w:rsidRPr="009D1DF4">
              <w:t>inductance</w:t>
            </w:r>
          </w:p>
          <w:p w:rsidR="00000000" w:rsidRPr="009D1DF4" w:rsidP="009D1DF4">
            <w:pPr>
              <w:pStyle w:val="ListBullet2"/>
            </w:pPr>
            <w:r w:rsidRPr="009D1DF4">
              <w:t>resistance</w:t>
            </w:r>
          </w:p>
          <w:p w:rsidR="00000000" w:rsidRPr="009D1DF4" w:rsidP="009D1DF4">
            <w:pPr>
              <w:pStyle w:val="ListBullet"/>
            </w:pPr>
            <w:r w:rsidRPr="009D1DF4">
              <w:t>circuit diagrams</w:t>
            </w:r>
          </w:p>
          <w:p w:rsidR="00000000" w:rsidRPr="009D1DF4" w:rsidP="009D1DF4">
            <w:pPr>
              <w:pStyle w:val="ListBullet"/>
            </w:pPr>
            <w:r w:rsidRPr="009D1DF4">
              <w:t>circuit combinations, including:</w:t>
            </w:r>
          </w:p>
          <w:p w:rsidR="00000000" w:rsidRPr="009D1DF4" w:rsidP="009D1DF4">
            <w:pPr>
              <w:pStyle w:val="ListBullet2"/>
            </w:pPr>
            <w:r w:rsidRPr="009D1DF4">
              <w:t>resistive/capacitive</w:t>
            </w:r>
          </w:p>
          <w:p w:rsidR="00000000" w:rsidRPr="009D1DF4" w:rsidP="009D1DF4">
            <w:pPr>
              <w:pStyle w:val="ListBullet2"/>
            </w:pPr>
            <w:r w:rsidRPr="009D1DF4">
              <w:t>resistive/inductive</w:t>
            </w:r>
          </w:p>
          <w:p w:rsidR="00000000" w:rsidRPr="009D1DF4" w:rsidP="009D1DF4">
            <w:pPr>
              <w:pStyle w:val="ListBullet"/>
            </w:pPr>
            <w:r w:rsidRPr="009D1DF4">
              <w:t>complex number theory</w:t>
            </w:r>
          </w:p>
          <w:p w:rsidR="00000000" w:rsidRPr="009D1DF4" w:rsidP="009D1DF4">
            <w:pPr>
              <w:pStyle w:val="ListBullet"/>
            </w:pPr>
            <w:r w:rsidRPr="009D1DF4">
              <w:t>direct current (DC) generators and motors</w:t>
            </w:r>
          </w:p>
          <w:p w:rsidR="00000000" w:rsidRPr="009D1DF4" w:rsidP="009D1DF4">
            <w:pPr>
              <w:pStyle w:val="ListBullet"/>
            </w:pPr>
            <w:r w:rsidRPr="009D1DF4">
              <w:t xml:space="preserve">difference between AC and DC </w:t>
            </w:r>
          </w:p>
          <w:p w:rsidR="00000000" w:rsidRPr="009D1DF4" w:rsidP="009D1DF4">
            <w:pPr>
              <w:pStyle w:val="ListBullet"/>
            </w:pPr>
            <w:r w:rsidRPr="009D1DF4">
              <w:t>electrical:</w:t>
            </w:r>
          </w:p>
          <w:p w:rsidR="00000000" w:rsidRPr="009D1DF4" w:rsidP="009D1DF4">
            <w:pPr>
              <w:pStyle w:val="ListBullet2"/>
            </w:pPr>
            <w:r w:rsidRPr="009D1DF4">
              <w:t>circuits</w:t>
            </w:r>
          </w:p>
          <w:p w:rsidR="00000000" w:rsidRPr="009D1DF4" w:rsidP="009D1DF4">
            <w:pPr>
              <w:pStyle w:val="ListBullet2"/>
            </w:pPr>
            <w:r w:rsidRPr="009D1DF4">
              <w:t>current</w:t>
            </w:r>
          </w:p>
          <w:p w:rsidR="00000000" w:rsidRPr="009D1DF4" w:rsidP="009D1DF4">
            <w:pPr>
              <w:pStyle w:val="ListBullet2"/>
            </w:pPr>
            <w:r w:rsidRPr="009D1DF4">
              <w:t>power</w:t>
            </w:r>
          </w:p>
          <w:p w:rsidR="00000000" w:rsidRPr="009D1DF4" w:rsidP="009D1DF4">
            <w:pPr>
              <w:pStyle w:val="ListBullet2"/>
            </w:pPr>
            <w:r w:rsidRPr="009D1DF4">
              <w:t>safety</w:t>
            </w:r>
          </w:p>
          <w:p w:rsidR="00000000" w:rsidRPr="009D1DF4" w:rsidP="009D1DF4">
            <w:pPr>
              <w:pStyle w:val="ListBullet2"/>
            </w:pPr>
            <w:r w:rsidRPr="009D1DF4">
              <w:t>units of measurement</w:t>
            </w:r>
          </w:p>
          <w:p w:rsidR="00000000" w:rsidRPr="009D1DF4" w:rsidP="009D1DF4">
            <w:pPr>
              <w:pStyle w:val="ListBullet"/>
            </w:pPr>
            <w:r w:rsidRPr="009D1DF4">
              <w:t>electromagnetic:</w:t>
            </w:r>
          </w:p>
          <w:p w:rsidR="00000000" w:rsidRPr="009D1DF4" w:rsidP="009D1DF4">
            <w:pPr>
              <w:pStyle w:val="ListBullet2"/>
            </w:pPr>
            <w:r w:rsidRPr="009D1DF4">
              <w:t>force</w:t>
            </w:r>
          </w:p>
          <w:p w:rsidR="00000000" w:rsidRPr="009D1DF4" w:rsidP="009D1DF4">
            <w:pPr>
              <w:pStyle w:val="ListBullet2"/>
            </w:pPr>
            <w:r w:rsidRPr="009D1DF4">
              <w:t>induction</w:t>
            </w:r>
          </w:p>
          <w:p w:rsidR="00000000" w:rsidRPr="009D1DF4" w:rsidP="009D1DF4">
            <w:pPr>
              <w:pStyle w:val="ListBullet"/>
            </w:pPr>
            <w:r w:rsidRPr="009D1DF4">
              <w:t>electrical meters:</w:t>
            </w:r>
          </w:p>
          <w:p w:rsidR="00000000" w:rsidRPr="009D1DF4" w:rsidP="009D1DF4">
            <w:pPr>
              <w:pStyle w:val="ListBullet2"/>
            </w:pPr>
            <w:r w:rsidRPr="009D1DF4">
              <w:t>energy meters</w:t>
            </w:r>
          </w:p>
          <w:p w:rsidR="00000000" w:rsidRPr="009D1DF4" w:rsidP="009D1DF4">
            <w:pPr>
              <w:pStyle w:val="ListBullet2"/>
            </w:pPr>
            <w:r w:rsidRPr="009D1DF4">
              <w:t>frequency meters</w:t>
            </w:r>
          </w:p>
          <w:p w:rsidR="00000000" w:rsidRPr="009D1DF4" w:rsidP="009D1DF4">
            <w:pPr>
              <w:pStyle w:val="ListBullet2"/>
            </w:pPr>
            <w:r w:rsidRPr="009D1DF4">
              <w:t>induction disc watt meters</w:t>
            </w:r>
          </w:p>
          <w:p w:rsidR="00000000" w:rsidRPr="009D1DF4" w:rsidP="009D1DF4">
            <w:pPr>
              <w:pStyle w:val="ListBullet2"/>
            </w:pPr>
            <w:r w:rsidRPr="009D1DF4">
              <w:t>power factor meters</w:t>
            </w:r>
          </w:p>
          <w:p w:rsidR="00000000" w:rsidRPr="009D1DF4" w:rsidP="009D1DF4">
            <w:pPr>
              <w:pStyle w:val="ListBullet"/>
            </w:pPr>
            <w:r w:rsidRPr="009D1DF4">
              <w:t>Faraday’s and Lenz’</w:t>
            </w:r>
            <w:r w:rsidRPr="009D1DF4">
              <w:t>s Laws of electromagnetic induction</w:t>
            </w:r>
          </w:p>
          <w:p w:rsidR="00000000" w:rsidRPr="009D1DF4" w:rsidP="009D1DF4">
            <w:pPr>
              <w:pStyle w:val="ListBullet"/>
            </w:pPr>
            <w:r w:rsidRPr="009D1DF4">
              <w:t>Flemings rule</w:t>
            </w:r>
          </w:p>
          <w:p w:rsidR="00000000" w:rsidRPr="009D1DF4" w:rsidP="009D1DF4">
            <w:pPr>
              <w:pStyle w:val="ListBullet"/>
            </w:pPr>
            <w:r w:rsidRPr="009D1DF4">
              <w:t>Fourier series for non-sinusoidal voltage and current representation</w:t>
            </w:r>
          </w:p>
          <w:p w:rsidR="00000000" w:rsidRPr="009D1DF4" w:rsidP="009D1DF4">
            <w:pPr>
              <w:pStyle w:val="ListBullet"/>
            </w:pPr>
            <w:r w:rsidRPr="009D1DF4">
              <w:t>intermediate electrical circuits</w:t>
            </w:r>
          </w:p>
          <w:p w:rsidR="00000000" w:rsidRPr="009D1DF4" w:rsidP="009D1DF4">
            <w:pPr>
              <w:pStyle w:val="ListBullet"/>
            </w:pPr>
            <w:r w:rsidRPr="009D1DF4">
              <w:t>intermediate principles of marine electrotechnology</w:t>
            </w:r>
          </w:p>
          <w:p w:rsidR="00000000" w:rsidRPr="009D1DF4" w:rsidP="009D1DF4">
            <w:pPr>
              <w:pStyle w:val="ListBullet"/>
            </w:pPr>
            <w:r w:rsidRPr="009D1DF4">
              <w:t>Kirchhoff’s circuit laws</w:t>
            </w:r>
          </w:p>
          <w:p w:rsidR="00000000" w:rsidRPr="009D1DF4" w:rsidP="009D1DF4">
            <w:pPr>
              <w:pStyle w:val="ListBullet"/>
            </w:pPr>
            <w:r w:rsidRPr="009D1DF4">
              <w:t>losses, including:</w:t>
            </w:r>
          </w:p>
          <w:p w:rsidR="00000000" w:rsidRPr="009D1DF4" w:rsidP="009D1DF4">
            <w:pPr>
              <w:pStyle w:val="ListBullet2"/>
            </w:pPr>
            <w:r w:rsidRPr="009D1DF4">
              <w:t>copper losses</w:t>
            </w:r>
          </w:p>
          <w:p w:rsidR="00000000" w:rsidRPr="009D1DF4" w:rsidP="009D1DF4">
            <w:pPr>
              <w:pStyle w:val="ListBullet2"/>
            </w:pPr>
            <w:r w:rsidRPr="009D1DF4">
              <w:t>iron losses or magnetic losses</w:t>
            </w:r>
          </w:p>
          <w:p w:rsidR="00000000" w:rsidRPr="009D1DF4" w:rsidP="009D1DF4">
            <w:pPr>
              <w:pStyle w:val="ListBullet2"/>
            </w:pPr>
            <w:r w:rsidRPr="009D1DF4">
              <w:t>mechanical losses</w:t>
            </w:r>
          </w:p>
          <w:p w:rsidR="00000000" w:rsidRPr="009D1DF4" w:rsidP="009D1DF4">
            <w:pPr>
              <w:pStyle w:val="ListBullet"/>
            </w:pPr>
            <w:r w:rsidRPr="009D1DF4">
              <w:t>magnetic circuits and key parameters, including:</w:t>
            </w:r>
          </w:p>
          <w:p w:rsidR="00000000" w:rsidRPr="009D1DF4" w:rsidP="009D1DF4">
            <w:pPr>
              <w:pStyle w:val="ListBullet2"/>
            </w:pPr>
            <w:r w:rsidRPr="009D1DF4">
              <w:t>current</w:t>
            </w:r>
          </w:p>
          <w:p w:rsidR="00000000" w:rsidRPr="009D1DF4" w:rsidP="009D1DF4">
            <w:pPr>
              <w:pStyle w:val="ListBullet2"/>
            </w:pPr>
            <w:r w:rsidRPr="009D1DF4">
              <w:t>flux</w:t>
            </w:r>
          </w:p>
          <w:p w:rsidR="00000000" w:rsidRPr="009D1DF4" w:rsidP="009D1DF4">
            <w:pPr>
              <w:pStyle w:val="ListBullet2"/>
            </w:pPr>
            <w:r w:rsidRPr="009D1DF4">
              <w:t>flux density</w:t>
            </w:r>
          </w:p>
          <w:p w:rsidR="00000000" w:rsidRPr="009D1DF4" w:rsidP="009D1DF4">
            <w:pPr>
              <w:pStyle w:val="ListBullet2"/>
            </w:pPr>
            <w:r w:rsidRPr="009D1DF4">
              <w:t>magnetising force</w:t>
            </w:r>
          </w:p>
          <w:p w:rsidR="00000000" w:rsidRPr="009D1DF4" w:rsidP="009D1DF4">
            <w:pPr>
              <w:pStyle w:val="ListBullet2"/>
            </w:pPr>
            <w:r w:rsidRPr="009D1DF4">
              <w:t>magneto motive force</w:t>
            </w:r>
          </w:p>
          <w:p w:rsidR="00000000" w:rsidRPr="009D1DF4" w:rsidP="009D1DF4">
            <w:pPr>
              <w:pStyle w:val="ListBullet"/>
            </w:pPr>
            <w:r w:rsidRPr="009D1DF4">
              <w:t>national and international maritime regulations, International Maritime Organization (IMO) conventions and codes applicable to the operation of electrical and electronic control equipment on vessels of typically unlimited propulsion power</w:t>
            </w:r>
          </w:p>
          <w:p w:rsidR="00000000" w:rsidRPr="009D1DF4" w:rsidP="009D1DF4">
            <w:pPr>
              <w:pStyle w:val="ListBullet"/>
            </w:pPr>
            <w:r w:rsidRPr="009D1DF4">
              <w:t>Ohm’s Law</w:t>
            </w:r>
          </w:p>
          <w:p w:rsidR="00000000" w:rsidRPr="009D1DF4" w:rsidP="009D1DF4">
            <w:pPr>
              <w:pStyle w:val="ListBullet"/>
            </w:pPr>
            <w:r w:rsidRPr="009D1DF4">
              <w:t>operati</w:t>
            </w:r>
            <w:r w:rsidRPr="009D1DF4">
              <w:t>ng principles of:</w:t>
            </w:r>
          </w:p>
          <w:p w:rsidR="00000000" w:rsidRPr="009D1DF4" w:rsidP="009D1DF4">
            <w:pPr>
              <w:pStyle w:val="ListBullet2"/>
            </w:pPr>
            <w:r w:rsidRPr="009D1DF4">
              <w:t>DC generators</w:t>
            </w:r>
          </w:p>
          <w:p w:rsidR="00000000" w:rsidRPr="009D1DF4" w:rsidP="009D1DF4">
            <w:pPr>
              <w:pStyle w:val="ListBullet2"/>
            </w:pPr>
            <w:r w:rsidRPr="009D1DF4">
              <w:t>DC motors</w:t>
            </w:r>
          </w:p>
          <w:p w:rsidR="00000000" w:rsidRPr="009D1DF4" w:rsidP="009D1DF4">
            <w:pPr>
              <w:pStyle w:val="ListBullet2"/>
            </w:pPr>
            <w:r w:rsidRPr="009D1DF4">
              <w:t>electrical instrumentation</w:t>
            </w:r>
          </w:p>
          <w:p w:rsidR="00000000" w:rsidRPr="009D1DF4" w:rsidP="009D1DF4">
            <w:pPr>
              <w:pStyle w:val="ListBullet2"/>
            </w:pPr>
            <w:r w:rsidRPr="009D1DF4">
              <w:t>parallel circuits</w:t>
            </w:r>
          </w:p>
          <w:p w:rsidR="00000000" w:rsidRPr="009D1DF4" w:rsidP="009D1DF4">
            <w:pPr>
              <w:pStyle w:val="ListBullet"/>
            </w:pPr>
            <w:r w:rsidRPr="009D1DF4">
              <w:t>parallel operation of AC and DC generators</w:t>
            </w:r>
          </w:p>
          <w:p w:rsidR="00000000" w:rsidRPr="009D1DF4" w:rsidP="009D1DF4">
            <w:pPr>
              <w:pStyle w:val="ListBullet"/>
            </w:pPr>
            <w:r w:rsidRPr="009D1DF4">
              <w:t>polyphase AC circuits</w:t>
            </w:r>
          </w:p>
          <w:p w:rsidR="00000000" w:rsidRPr="009D1DF4" w:rsidP="009D1DF4">
            <w:pPr>
              <w:pStyle w:val="ListBullet"/>
            </w:pPr>
            <w:r w:rsidRPr="009D1DF4">
              <w:t>power factor</w:t>
            </w:r>
          </w:p>
          <w:p w:rsidR="00000000" w:rsidRPr="009D1DF4" w:rsidP="009D1DF4">
            <w:pPr>
              <w:pStyle w:val="ListBullet"/>
            </w:pPr>
            <w:r w:rsidRPr="009D1DF4">
              <w:t>power factor correction mechanisms</w:t>
            </w:r>
          </w:p>
          <w:p w:rsidR="00000000" w:rsidRPr="009D1DF4" w:rsidP="009D1DF4">
            <w:pPr>
              <w:pStyle w:val="ListBullet"/>
            </w:pPr>
            <w:r w:rsidRPr="009D1DF4">
              <w:t>principles and procedures for electrical and electronic measurement</w:t>
            </w:r>
          </w:p>
          <w:p w:rsidR="00000000" w:rsidRPr="009D1DF4" w:rsidP="009D1DF4">
            <w:pPr>
              <w:pStyle w:val="ListBullet"/>
            </w:pPr>
            <w:r w:rsidRPr="009D1DF4">
              <w:t>problems, including:</w:t>
            </w:r>
          </w:p>
          <w:p w:rsidR="00000000" w:rsidRPr="009D1DF4" w:rsidP="009D1DF4">
            <w:pPr>
              <w:pStyle w:val="ListBullet2"/>
            </w:pPr>
            <w:r w:rsidRPr="009D1DF4">
              <w:t>tapping point</w:t>
            </w:r>
          </w:p>
          <w:p w:rsidR="00000000" w:rsidRPr="009D1DF4" w:rsidP="009D1DF4">
            <w:pPr>
              <w:pStyle w:val="ListBullet2"/>
            </w:pPr>
            <w:r w:rsidRPr="009D1DF4">
              <w:t>turns</w:t>
            </w:r>
          </w:p>
          <w:p w:rsidR="00000000" w:rsidRPr="009D1DF4" w:rsidP="009D1DF4">
            <w:pPr>
              <w:pStyle w:val="ListBullet2"/>
            </w:pPr>
            <w:r w:rsidRPr="009D1DF4">
              <w:t>voltages</w:t>
            </w:r>
          </w:p>
          <w:p w:rsidR="00000000" w:rsidRPr="009D1DF4" w:rsidP="009D1DF4">
            <w:pPr>
              <w:pStyle w:val="ListBullet"/>
            </w:pPr>
            <w:r w:rsidRPr="009D1DF4">
              <w:t>principles of:</w:t>
            </w:r>
          </w:p>
          <w:p w:rsidR="00000000" w:rsidRPr="009D1DF4" w:rsidP="009D1DF4">
            <w:pPr>
              <w:pStyle w:val="ListBullet2"/>
            </w:pPr>
            <w:r w:rsidRPr="009D1DF4">
              <w:t>electrical safety</w:t>
            </w:r>
          </w:p>
          <w:p w:rsidR="00000000" w:rsidRPr="009D1DF4" w:rsidP="009D1DF4">
            <w:pPr>
              <w:pStyle w:val="ListBullet2"/>
            </w:pPr>
            <w:r w:rsidRPr="009D1DF4">
              <w:t>electrolytic action</w:t>
            </w:r>
          </w:p>
          <w:p w:rsidR="00000000" w:rsidRPr="009D1DF4" w:rsidP="009D1DF4">
            <w:pPr>
              <w:pStyle w:val="ListBullet2"/>
            </w:pPr>
            <w:r w:rsidRPr="009D1DF4">
              <w:t>electromagnetism</w:t>
            </w:r>
          </w:p>
          <w:p w:rsidR="00000000" w:rsidRPr="009D1DF4" w:rsidP="009D1DF4">
            <w:pPr>
              <w:pStyle w:val="ListBullet"/>
            </w:pPr>
            <w:r w:rsidRPr="009D1DF4">
              <w:t>reluctance and permanent magnet machines</w:t>
            </w:r>
          </w:p>
          <w:p w:rsidR="00000000" w:rsidRPr="009D1DF4" w:rsidP="009D1DF4">
            <w:pPr>
              <w:pStyle w:val="ListBullet"/>
            </w:pPr>
            <w:r w:rsidRPr="009D1DF4">
              <w:t>resistance</w:t>
            </w:r>
          </w:p>
          <w:p w:rsidR="00000000" w:rsidRPr="009D1DF4" w:rsidP="009D1DF4">
            <w:pPr>
              <w:pStyle w:val="ListBullet"/>
            </w:pPr>
            <w:r w:rsidRPr="009D1DF4">
              <w:t>series circu</w:t>
            </w:r>
            <w:r w:rsidRPr="009D1DF4">
              <w:t>its</w:t>
            </w:r>
          </w:p>
          <w:p w:rsidR="00000000" w:rsidRPr="009D1DF4" w:rsidP="009D1DF4">
            <w:pPr>
              <w:pStyle w:val="ListBullet"/>
            </w:pPr>
            <w:r w:rsidRPr="009D1DF4">
              <w:t>shipboard DC machinery, including</w:t>
            </w:r>
          </w:p>
          <w:p w:rsidR="00000000" w:rsidRPr="009D1DF4" w:rsidP="009D1DF4">
            <w:pPr>
              <w:pStyle w:val="ListBullet2"/>
            </w:pPr>
            <w:r w:rsidRPr="009D1DF4">
              <w:t>electrical safety</w:t>
            </w:r>
          </w:p>
          <w:p w:rsidR="00000000" w:rsidRPr="009D1DF4" w:rsidP="009D1DF4">
            <w:pPr>
              <w:pStyle w:val="ListBullet2"/>
            </w:pPr>
            <w:r w:rsidRPr="009D1DF4">
              <w:t>electrolytic action</w:t>
            </w:r>
          </w:p>
          <w:p w:rsidR="00000000" w:rsidRPr="009D1DF4" w:rsidP="009D1DF4">
            <w:pPr>
              <w:pStyle w:val="ListBullet2"/>
            </w:pPr>
            <w:r w:rsidRPr="009D1DF4">
              <w:t>electromagnetism</w:t>
            </w:r>
          </w:p>
          <w:p w:rsidR="00000000" w:rsidRPr="009D1DF4" w:rsidP="009D1DF4">
            <w:pPr>
              <w:pStyle w:val="ListBullet"/>
            </w:pPr>
            <w:r w:rsidRPr="009D1DF4">
              <w:t>single and three phase transformers</w:t>
            </w:r>
          </w:p>
          <w:p w:rsidR="00000000" w:rsidRPr="009D1DF4" w:rsidP="009D1DF4">
            <w:pPr>
              <w:pStyle w:val="ListBullet"/>
            </w:pPr>
            <w:r w:rsidRPr="009D1DF4">
              <w:t>synchronous motors and generators</w:t>
            </w:r>
          </w:p>
          <w:p w:rsidR="00000000" w:rsidRPr="009D1DF4" w:rsidP="009D1DF4">
            <w:pPr>
              <w:pStyle w:val="ListBullet"/>
            </w:pPr>
            <w:r w:rsidRPr="009D1DF4">
              <w:t>Thevenin’s theorem</w:t>
            </w:r>
          </w:p>
          <w:p w:rsidR="00000000" w:rsidRPr="009D1DF4" w:rsidP="009D1DF4">
            <w:pPr>
              <w:pStyle w:val="ListBullet"/>
            </w:pPr>
            <w:r w:rsidRPr="009D1DF4">
              <w:t>work health and safety (WHS)/occupational health and safety (OHS) requirements and work practices.</w:t>
            </w:r>
          </w:p>
        </w:tc>
      </w:tr>
    </w:tbl>
    <w:p w:rsidR="00000000" w:rsidRPr="009D1DF4" w:rsidP="009D1DF4">
      <w:pPr>
        <w:pStyle w:val="NoPaddingFontSize1"/>
      </w:pPr>
    </w:p>
    <w:p w:rsidR="00000000" w:rsidRPr="009D1DF4" w:rsidP="009D1DF4">
      <w:pPr>
        <w:pStyle w:val="AllowPageBreak"/>
      </w:pPr>
    </w:p>
    <w:p w:rsidR="00000000" w:rsidRPr="009D1DF4" w:rsidP="009D1DF4">
      <w:pPr>
        <w:pStyle w:val="Heading1"/>
      </w:pPr>
      <w:bookmarkStart w:id="14" w:name="O_1087649"/>
      <w:bookmarkEnd w:id="14"/>
      <w:r w:rsidRPr="009D1DF4">
        <w:t>Assessment Conditions</w:t>
      </w:r>
    </w:p>
    <w:tbl>
      <w:tblPr>
        <w:tblW w:w="0" w:type="auto"/>
        <w:tblCellMar>
          <w:left w:w="62" w:type="dxa"/>
          <w:right w:w="62" w:type="dxa"/>
        </w:tblCellMar>
        <w:tblLook w:val="0000"/>
      </w:tblPr>
      <w:tblGrid>
        <w:gridCol w:w="9196"/>
      </w:tblGrid>
      <w:tr w:rsidTr="00555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DF4" w:rsidP="009D1DF4">
            <w:pPr>
              <w:pStyle w:val="BodyText"/>
            </w:pPr>
            <w:r w:rsidRPr="009D1DF4">
              <w:t>Assessors must hold credentials specified within the Standards for Registered Training Organisations current at the time of assessment.</w:t>
            </w:r>
          </w:p>
          <w:p w:rsidR="00000000" w:rsidRPr="009D1DF4" w:rsidP="009D1DF4">
            <w:pPr>
              <w:pStyle w:val="BodyText"/>
            </w:pPr>
            <w:r w:rsidRPr="009D1DF4">
              <w:t>Assessment must satisfy the Principles of Assessment and Rules of Evidence and all regulatory requirements included with</w:t>
            </w:r>
            <w:r w:rsidRPr="009D1DF4">
              <w:t xml:space="preserve">in the Standards for Registered Training Organisations current at the time of assessment.  </w:t>
            </w:r>
          </w:p>
          <w:p w:rsidR="00000000" w:rsidRPr="009D1DF4" w:rsidP="009D1DF4">
            <w:pPr>
              <w:pStyle w:val="BodyText"/>
            </w:pPr>
            <w:r w:rsidRPr="009D1DF4">
              <w:t>Assessment processes and techniques must be appropriate to the language, literacy and numeracy requirements of the work being performed and the needs of the candida</w:t>
            </w:r>
            <w:r w:rsidRPr="009D1DF4">
              <w:t>te.</w:t>
            </w:r>
          </w:p>
          <w:p w:rsidR="00000000" w:rsidRPr="009D1DF4" w:rsidP="009D1DF4">
            <w:pPr>
              <w:pStyle w:val="BodyText"/>
            </w:pPr>
            <w:r w:rsidRPr="009D1DF4">
              <w:t xml:space="preserve">Practical assessment must occur in a workplace, or realistic industry approved marine operations site or simulated workplace, under the normal range of workplace conditions. </w:t>
            </w:r>
          </w:p>
          <w:p w:rsidR="00000000" w:rsidRPr="009D1DF4" w:rsidP="009D1DF4">
            <w:pPr>
              <w:pStyle w:val="BodyText"/>
            </w:pPr>
            <w:r w:rsidRPr="009D1DF4">
              <w:t xml:space="preserve">Simulations and scenarios may be used where situations cannot be provided in </w:t>
            </w:r>
            <w:r w:rsidRPr="009D1DF4">
              <w:t>the workplace or may occur only rarely, in particular for situations relating to emergency procedures and adverse weather conditions where assessment would be unsafe, impractical or may lead to environmental damage.</w:t>
            </w:r>
          </w:p>
          <w:p w:rsidR="00000000" w:rsidRPr="009D1DF4" w:rsidP="009D1DF4">
            <w:pPr>
              <w:pStyle w:val="BodyText"/>
            </w:pPr>
            <w:r w:rsidRPr="009D1DF4">
              <w:t>Resources for assessment must include ac</w:t>
            </w:r>
            <w:r w:rsidRPr="009D1DF4">
              <w:t>cess to:</w:t>
            </w:r>
          </w:p>
          <w:p w:rsidR="00000000" w:rsidRPr="009D1DF4" w:rsidP="009D1DF4">
            <w:pPr>
              <w:pStyle w:val="ListBullet"/>
            </w:pPr>
            <w:r w:rsidRPr="009D1DF4">
              <w:t>relevant documentation, including workplace procedures, regulations, codes of practice and operation manuals</w:t>
            </w:r>
          </w:p>
          <w:p w:rsidR="00000000" w:rsidRPr="009D1DF4" w:rsidP="009D1DF4">
            <w:pPr>
              <w:pStyle w:val="ListBullet"/>
            </w:pPr>
            <w:r w:rsidRPr="009D1DF4">
              <w:t>tools, equipment, materials, personnel and relevant personal protective equipment (PPE) currently used in industry.</w:t>
            </w:r>
          </w:p>
        </w:tc>
      </w:tr>
    </w:tbl>
    <w:p w:rsidR="00000000" w:rsidRPr="009D1DF4" w:rsidP="009D1DF4">
      <w:pPr>
        <w:pStyle w:val="NoPaddingFontSize1"/>
      </w:pPr>
    </w:p>
    <w:p w:rsidR="00000000" w:rsidRPr="009D1DF4" w:rsidP="009D1DF4">
      <w:pPr>
        <w:pStyle w:val="AllowPageBreak"/>
      </w:pPr>
    </w:p>
    <w:p w:rsidR="00000000" w:rsidRPr="009D1DF4" w:rsidP="009D1DF4">
      <w:pPr>
        <w:pStyle w:val="Heading1"/>
      </w:pPr>
      <w:bookmarkStart w:id="15" w:name="O_1087652"/>
      <w:bookmarkEnd w:id="15"/>
      <w:r w:rsidRPr="009D1DF4">
        <w:t>Links</w:t>
      </w:r>
    </w:p>
    <w:p w:rsidR="00000000" w:rsidRPr="009D1DF4" w:rsidP="005553E3">
      <w:pPr>
        <w:pStyle w:val="BodyText"/>
      </w:pPr>
      <w:r w:rsidRPr="009D1DF4">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B4C0D">
        <w:rPr>
          <w:rStyle w:val="Hyperlink"/>
        </w:rPr>
        <w:t>https://vetnet.gov.au/Pages/TrainingDocs.aspx?q=772efb7b-4cce-47fe-9bbd-ee3b1d1eb4c2</w:t>
      </w:r>
      <w:r>
        <w:fldChar w:fldCharType="end"/>
      </w:r>
    </w:p>
    <w:p w:rsidR="00000000" w:rsidRPr="009D1DF4" w:rsidP="009D1DF4"/>
    <w:sectPr w:rsidSect="009D1D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F4" w:rsidRPr="005553E3" w:rsidP="005553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3E3" w:rsidP="009D1D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5553E3" w:rsidP="009D1D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553E3" w:rsidP="009D1D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F4" w:rsidP="009D1DF4">
    <w:pPr>
      <w:pStyle w:val="Footer"/>
      <w:framePr w:wrap="around"/>
    </w:pPr>
    <w:r>
      <w:fldChar w:fldCharType="begin"/>
    </w:r>
    <w:r>
      <w:instrText xml:space="preserve"> DOCPROPERTY  Subject  \* MERGEFORMAT </w:instrText>
    </w:r>
    <w:r>
      <w:fldChar w:fldCharType="separate"/>
    </w:r>
    <w:r w:rsidR="005553E3">
      <w:t>Approved</w:t>
    </w:r>
    <w:r w:rsidR="005553E3">
      <w:fldChar w:fldCharType="end"/>
    </w:r>
    <w:r>
      <w:tab/>
      <w:t xml:space="preserve">Page </w:t>
    </w:r>
    <w:r>
      <w:fldChar w:fldCharType="begin"/>
    </w:r>
    <w:r>
      <w:instrText xml:space="preserve"> PAGE  \* Arabic  \* MERGEFORMAT </w:instrText>
    </w:r>
    <w:r>
      <w:fldChar w:fldCharType="separate"/>
    </w:r>
    <w:r w:rsidR="005553E3">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53E3">
      <w:rPr>
        <w:noProof/>
      </w:rPr>
      <w:t>9</w:t>
    </w:r>
    <w:r>
      <w:rPr>
        <w:noProof/>
      </w:rPr>
      <w:fldChar w:fldCharType="end"/>
    </w:r>
  </w:p>
  <w:p w:rsidR="009D1DF4" w:rsidP="009D1DF4">
    <w:pPr>
      <w:pStyle w:val="Footer"/>
      <w:framePr w:wrap="around"/>
    </w:pPr>
    <w:r>
      <w:t xml:space="preserve">© Commonwealth of Australia, </w:t>
    </w:r>
    <w:r>
      <w:fldChar w:fldCharType="begin"/>
    </w:r>
    <w:r>
      <w:instrText xml:space="preserve"> DATE  \@ "yyyy"  \* MERGEFORMAT </w:instrText>
    </w:r>
    <w:r>
      <w:fldChar w:fldCharType="separate"/>
    </w:r>
    <w:r w:rsidR="005553E3">
      <w:rPr>
        <w:noProof/>
      </w:rPr>
      <w:t>2025</w:t>
    </w:r>
    <w:r>
      <w:fldChar w:fldCharType="end"/>
    </w:r>
    <w:r>
      <w:tab/>
    </w:r>
    <w:r>
      <w:fldChar w:fldCharType="begin"/>
    </w:r>
    <w:r>
      <w:instrText xml:space="preserve"> DOCPROPERTY  Author  \* MERGEFORMAT </w:instrText>
    </w:r>
    <w:r>
      <w:fldChar w:fldCharType="separate"/>
    </w:r>
    <w:r w:rsidR="005553E3">
      <w:t>Industry Skills Australia</w:t>
    </w:r>
    <w:r w:rsidR="005553E3">
      <w:fldChar w:fldCharType="end"/>
    </w:r>
  </w:p>
  <w:p w:rsidR="009D1DF4" w:rsidP="009D1D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3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DF4" w:rsidRPr="005553E3" w:rsidP="005553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3E3" w:rsidRPr="002D2AF8" w:rsidP="009D1DF4">
    <w:pPr>
      <w:pStyle w:val="Header"/>
      <w:framePr w:wrap="around"/>
    </w:pPr>
    <w:r>
      <w:fldChar w:fldCharType="begin"/>
    </w:r>
    <w:r>
      <w:instrText xml:space="preserve"> TITLE   \* MERGEFORMAT </w:instrText>
    </w:r>
    <w:r>
      <w:fldChar w:fldCharType="separate"/>
    </w:r>
    <w:r>
      <w:t>MARL038 Apply advanced principles of marine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53E3" w:rsidP="009D1D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F4" w:rsidRPr="002D2AF8" w:rsidP="009D1DF4">
    <w:pPr>
      <w:pStyle w:val="Header"/>
      <w:framePr w:wrap="around"/>
    </w:pPr>
    <w:r>
      <w:fldChar w:fldCharType="begin"/>
    </w:r>
    <w:r>
      <w:instrText xml:space="preserve"> TITLE   \* MERGEFORMAT </w:instrText>
    </w:r>
    <w:r>
      <w:fldChar w:fldCharType="separate"/>
    </w:r>
    <w:r w:rsidR="005553E3">
      <w:t>MARL038 Apply advanced principles of marine electrotechnology</w:t>
    </w:r>
    <w:r w:rsidR="005553E3">
      <w:fldChar w:fldCharType="end"/>
    </w:r>
    <w:r>
      <w:tab/>
      <w:t xml:space="preserve">Date this document was generated: </w:t>
    </w:r>
    <w:r>
      <w:fldChar w:fldCharType="begin"/>
    </w:r>
    <w:r>
      <w:instrText xml:space="preserve"> CREATEDATE  \@ "d MMMM yyyy"  \* MERGEFORMAT </w:instrText>
    </w:r>
    <w:r>
      <w:fldChar w:fldCharType="separate"/>
    </w:r>
    <w:r w:rsidR="005553E3">
      <w:rPr>
        <w:noProof/>
      </w:rPr>
      <w:t>2 March 2025</w:t>
    </w:r>
    <w:r>
      <w:fldChar w:fldCharType="end"/>
    </w:r>
  </w:p>
  <w:p w:rsidR="009D1DF4" w:rsidP="009D1D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6CF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D20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81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D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DF4"/>
    <w:pPr>
      <w:spacing w:before="360" w:after="60"/>
      <w:outlineLvl w:val="0"/>
    </w:pPr>
    <w:rPr>
      <w:sz w:val="32"/>
    </w:rPr>
  </w:style>
  <w:style w:type="paragraph" w:styleId="Heading2">
    <w:name w:val="heading 2"/>
    <w:basedOn w:val="HeadingBase"/>
    <w:next w:val="BodyText"/>
    <w:link w:val="Heading2Char"/>
    <w:qFormat/>
    <w:rsid w:val="009D1DF4"/>
    <w:pPr>
      <w:keepLines/>
      <w:spacing w:before="240" w:after="120"/>
      <w:outlineLvl w:val="1"/>
    </w:pPr>
    <w:rPr>
      <w:sz w:val="28"/>
      <w:szCs w:val="40"/>
    </w:rPr>
  </w:style>
  <w:style w:type="paragraph" w:styleId="Heading3">
    <w:name w:val="heading 3"/>
    <w:basedOn w:val="HeadingBase"/>
    <w:next w:val="BodyText"/>
    <w:link w:val="Heading3Char"/>
    <w:qFormat/>
    <w:rsid w:val="009D1DF4"/>
    <w:pPr>
      <w:spacing w:before="180" w:after="120"/>
      <w:outlineLvl w:val="2"/>
    </w:pPr>
    <w:rPr>
      <w:spacing w:val="-10"/>
      <w:kern w:val="32"/>
    </w:rPr>
  </w:style>
  <w:style w:type="paragraph" w:styleId="Heading4">
    <w:name w:val="heading 4"/>
    <w:basedOn w:val="HeadingBase"/>
    <w:next w:val="BodyText"/>
    <w:link w:val="Heading4Char"/>
    <w:qFormat/>
    <w:rsid w:val="009D1DF4"/>
    <w:pPr>
      <w:spacing w:before="160" w:after="120"/>
      <w:outlineLvl w:val="3"/>
    </w:pPr>
    <w:rPr>
      <w:sz w:val="22"/>
    </w:rPr>
  </w:style>
  <w:style w:type="paragraph" w:styleId="Heading5">
    <w:name w:val="heading 5"/>
    <w:basedOn w:val="HeadingBase"/>
    <w:next w:val="Normal"/>
    <w:link w:val="Heading5Char"/>
    <w:qFormat/>
    <w:rsid w:val="009D1DF4"/>
    <w:pPr>
      <w:spacing w:before="80"/>
      <w:outlineLvl w:val="4"/>
    </w:pPr>
    <w:rPr>
      <w:color w:val="918585"/>
      <w:sz w:val="20"/>
    </w:rPr>
  </w:style>
  <w:style w:type="paragraph" w:styleId="Heading6">
    <w:name w:val="heading 6"/>
    <w:basedOn w:val="HeadingBase"/>
    <w:next w:val="Normal"/>
    <w:link w:val="Heading6Char"/>
    <w:qFormat/>
    <w:rsid w:val="009D1DF4"/>
    <w:pPr>
      <w:spacing w:before="60"/>
      <w:outlineLvl w:val="5"/>
    </w:pPr>
    <w:rPr>
      <w:color w:val="918585"/>
      <w:sz w:val="20"/>
    </w:rPr>
  </w:style>
  <w:style w:type="paragraph" w:styleId="Heading7">
    <w:name w:val="heading 7"/>
    <w:basedOn w:val="Normal"/>
    <w:next w:val="Normal"/>
    <w:link w:val="Heading7Char"/>
    <w:qFormat/>
    <w:rsid w:val="009D1DF4"/>
    <w:pPr>
      <w:ind w:left="720"/>
      <w:outlineLvl w:val="6"/>
    </w:pPr>
    <w:rPr>
      <w:i/>
    </w:rPr>
  </w:style>
  <w:style w:type="paragraph" w:styleId="Heading8">
    <w:name w:val="heading 8"/>
    <w:basedOn w:val="Normal"/>
    <w:next w:val="Normal"/>
    <w:link w:val="Heading8Char"/>
    <w:qFormat/>
    <w:rsid w:val="009D1DF4"/>
    <w:pPr>
      <w:ind w:left="720"/>
      <w:outlineLvl w:val="7"/>
    </w:pPr>
    <w:rPr>
      <w:i/>
    </w:rPr>
  </w:style>
  <w:style w:type="paragraph" w:styleId="Heading9">
    <w:name w:val="heading 9"/>
    <w:basedOn w:val="Normal"/>
    <w:next w:val="Normal"/>
    <w:link w:val="Heading9Char"/>
    <w:qFormat/>
    <w:rsid w:val="009D1DF4"/>
    <w:pPr>
      <w:ind w:left="720"/>
      <w:outlineLvl w:val="8"/>
    </w:pPr>
    <w:rPr>
      <w:i/>
    </w:rPr>
  </w:style>
  <w:style w:type="character" w:default="1" w:styleId="DefaultParagraphFont">
    <w:name w:val="Default Paragraph Font"/>
    <w:uiPriority w:val="1"/>
    <w:unhideWhenUsed/>
    <w:rsid w:val="009D1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DF4"/>
  </w:style>
  <w:style w:type="character" w:customStyle="1" w:styleId="Heading1Char">
    <w:name w:val="Heading 1 Char"/>
    <w:basedOn w:val="DefaultParagraphFont"/>
    <w:link w:val="Heading1"/>
    <w:rsid w:val="009D1DF4"/>
    <w:rPr>
      <w:rFonts w:ascii="Times New Roman" w:eastAsia="Times New Roman" w:hAnsi="Times New Roman" w:cs="Times New Roman"/>
      <w:b/>
      <w:sz w:val="32"/>
      <w:szCs w:val="20"/>
      <w:lang w:eastAsia="en-US"/>
    </w:rPr>
  </w:style>
  <w:style w:type="paragraph" w:styleId="BodyText">
    <w:name w:val="Body Text"/>
    <w:basedOn w:val="Normal"/>
    <w:link w:val="BodyTextChar"/>
    <w:rsid w:val="009D1D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DF4"/>
    <w:rPr>
      <w:rFonts w:ascii="Times New Roman" w:eastAsia="Times New Roman" w:hAnsi="Times New Roman" w:cs="Times New Roman"/>
      <w:sz w:val="24"/>
      <w:lang w:eastAsia="en-US"/>
    </w:rPr>
  </w:style>
  <w:style w:type="paragraph" w:styleId="ListBullet">
    <w:name w:val="List Bullet"/>
    <w:basedOn w:val="List"/>
    <w:rsid w:val="009D1DF4"/>
    <w:pPr>
      <w:numPr>
        <w:numId w:val="12"/>
      </w:numPr>
      <w:tabs>
        <w:tab w:val="clear" w:pos="340"/>
      </w:tabs>
      <w:spacing w:before="40" w:after="40"/>
    </w:pPr>
  </w:style>
  <w:style w:type="character" w:customStyle="1" w:styleId="SpecialBold">
    <w:name w:val="Special Bold"/>
    <w:basedOn w:val="DefaultParagraphFont"/>
    <w:rsid w:val="009D1DF4"/>
    <w:rPr>
      <w:b/>
      <w:spacing w:val="0"/>
    </w:rPr>
  </w:style>
  <w:style w:type="paragraph" w:styleId="ListBullet2">
    <w:name w:val="List Bullet 2"/>
    <w:basedOn w:val="List2"/>
    <w:rsid w:val="009D1DF4"/>
    <w:pPr>
      <w:numPr>
        <w:numId w:val="13"/>
      </w:numPr>
      <w:tabs>
        <w:tab w:val="clear" w:pos="680"/>
      </w:tabs>
    </w:pPr>
  </w:style>
  <w:style w:type="paragraph" w:customStyle="1" w:styleId="SuperHeading">
    <w:name w:val="SuperHeading"/>
    <w:basedOn w:val="Normal"/>
    <w:rsid w:val="009D1DF4"/>
    <w:pPr>
      <w:spacing w:before="240" w:after="120"/>
      <w:outlineLvl w:val="0"/>
    </w:pPr>
    <w:rPr>
      <w:rFonts w:ascii="Times New Roman" w:hAnsi="Times New Roman"/>
      <w:b/>
      <w:sz w:val="32"/>
    </w:rPr>
  </w:style>
  <w:style w:type="paragraph" w:customStyle="1" w:styleId="AllowPageBreak">
    <w:name w:val="AllowPageBreak"/>
    <w:rsid w:val="009D1D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1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D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D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DF4"/>
    <w:rPr>
      <w:rFonts w:ascii="Courier New" w:eastAsia="Times New Roman" w:hAnsi="Courier New" w:cs="Times New Roman"/>
      <w:i/>
      <w:szCs w:val="20"/>
      <w:lang w:eastAsia="en-US"/>
    </w:rPr>
  </w:style>
  <w:style w:type="paragraph" w:customStyle="1" w:styleId="HeadingBase">
    <w:name w:val="Heading Base"/>
    <w:rsid w:val="009D1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DF4"/>
    <w:pPr>
      <w:tabs>
        <w:tab w:val="right" w:leader="dot" w:pos="9072"/>
      </w:tabs>
      <w:ind w:left="567"/>
    </w:pPr>
    <w:rPr>
      <w:szCs w:val="22"/>
    </w:rPr>
  </w:style>
  <w:style w:type="paragraph" w:customStyle="1" w:styleId="TOCBase">
    <w:name w:val="TOC Base"/>
    <w:rsid w:val="009D1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DF4"/>
    <w:pPr>
      <w:tabs>
        <w:tab w:val="right" w:leader="dot" w:pos="9072"/>
      </w:tabs>
      <w:spacing w:before="40" w:after="40"/>
      <w:ind w:left="284"/>
    </w:pPr>
    <w:rPr>
      <w:rFonts w:ascii="Times New Roman" w:hAnsi="Times New Roman"/>
    </w:rPr>
  </w:style>
  <w:style w:type="paragraph" w:styleId="TOC1">
    <w:name w:val="toc 1"/>
    <w:basedOn w:val="TOCBase"/>
    <w:next w:val="Normal"/>
    <w:rsid w:val="009D1D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DF4"/>
    <w:rPr>
      <w:rFonts w:ascii="Times New Roman" w:eastAsia="Times New Roman" w:hAnsi="Times New Roman" w:cs="Times New Roman"/>
      <w:sz w:val="16"/>
      <w:lang w:eastAsia="en-US"/>
    </w:rPr>
  </w:style>
  <w:style w:type="paragraph" w:styleId="Title">
    <w:name w:val="Title"/>
    <w:basedOn w:val="HeadingBase"/>
    <w:link w:val="TitleChar"/>
    <w:qFormat/>
    <w:rsid w:val="009D1DF4"/>
    <w:pPr>
      <w:spacing w:before="5040"/>
      <w:jc w:val="center"/>
    </w:pPr>
    <w:rPr>
      <w:sz w:val="48"/>
      <w:szCs w:val="72"/>
      <w:lang w:val="en-US"/>
    </w:rPr>
  </w:style>
  <w:style w:type="character" w:customStyle="1" w:styleId="TitleChar">
    <w:name w:val="Title Char"/>
    <w:basedOn w:val="DefaultParagraphFont"/>
    <w:link w:val="Title"/>
    <w:rsid w:val="009D1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DF4"/>
    <w:pPr>
      <w:tabs>
        <w:tab w:val="left" w:pos="3600"/>
        <w:tab w:val="left" w:pos="3958"/>
      </w:tabs>
    </w:pPr>
  </w:style>
  <w:style w:type="paragraph" w:styleId="List">
    <w:name w:val="List"/>
    <w:basedOn w:val="BodyText"/>
    <w:next w:val="BodyText"/>
    <w:rsid w:val="009D1DF4"/>
    <w:pPr>
      <w:tabs>
        <w:tab w:val="left" w:pos="340"/>
      </w:tabs>
      <w:spacing w:before="60" w:after="60"/>
      <w:ind w:left="340" w:hanging="340"/>
    </w:pPr>
  </w:style>
  <w:style w:type="paragraph" w:customStyle="1" w:styleId="Note">
    <w:name w:val="Note"/>
    <w:basedOn w:val="BodyText"/>
    <w:rsid w:val="009D1D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DF4"/>
    <w:pPr>
      <w:framePr w:wrap="auto" w:hAnchor="text" w:y="6049"/>
    </w:pPr>
    <w:rPr>
      <w:color w:val="000000"/>
      <w:sz w:val="40"/>
    </w:rPr>
  </w:style>
  <w:style w:type="paragraph" w:customStyle="1" w:styleId="TOCTitle">
    <w:name w:val="TOCTitle"/>
    <w:basedOn w:val="Heading1"/>
    <w:rsid w:val="009D1DF4"/>
    <w:pPr>
      <w:spacing w:after="240"/>
      <w:jc w:val="center"/>
      <w:outlineLvl w:val="9"/>
    </w:pPr>
    <w:rPr>
      <w:caps/>
    </w:rPr>
  </w:style>
  <w:style w:type="paragraph" w:customStyle="1" w:styleId="Version">
    <w:name w:val="Version"/>
    <w:rsid w:val="009D1D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DF4"/>
    <w:pPr>
      <w:keepNext w:val="0"/>
      <w:tabs>
        <w:tab w:val="right" w:pos="4176"/>
      </w:tabs>
      <w:ind w:left="198" w:hanging="198"/>
    </w:pPr>
    <w:rPr>
      <w:rFonts w:ascii="Garamond" w:hAnsi="Garamond"/>
    </w:rPr>
  </w:style>
  <w:style w:type="paragraph" w:styleId="IndexHeading">
    <w:name w:val="index heading"/>
    <w:basedOn w:val="Normal"/>
    <w:next w:val="Index1"/>
    <w:semiHidden/>
    <w:rsid w:val="009D1DF4"/>
    <w:pPr>
      <w:spacing w:before="120" w:after="120"/>
    </w:pPr>
    <w:rPr>
      <w:rFonts w:ascii="Arial" w:hAnsi="Arial"/>
      <w:b/>
      <w:color w:val="918585"/>
      <w:sz w:val="24"/>
    </w:rPr>
  </w:style>
  <w:style w:type="paragraph" w:styleId="Header">
    <w:name w:val="header"/>
    <w:basedOn w:val="Normal"/>
    <w:link w:val="HeaderChar"/>
    <w:rsid w:val="009D1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DF4"/>
    <w:rPr>
      <w:rFonts w:ascii="Times New Roman" w:eastAsia="Times New Roman" w:hAnsi="Times New Roman" w:cs="Times New Roman"/>
      <w:sz w:val="16"/>
      <w:szCs w:val="20"/>
      <w:lang w:val="en-GB" w:eastAsia="en-US"/>
    </w:rPr>
  </w:style>
  <w:style w:type="paragraph" w:customStyle="1" w:styleId="Chapter">
    <w:name w:val="Chapter"/>
    <w:basedOn w:val="Normal"/>
    <w:rsid w:val="009D1DF4"/>
    <w:pPr>
      <w:spacing w:before="240"/>
    </w:pPr>
    <w:rPr>
      <w:rFonts w:ascii="Times New Roman" w:hAnsi="Times New Roman"/>
      <w:smallCaps/>
      <w:spacing w:val="80"/>
      <w:sz w:val="28"/>
    </w:rPr>
  </w:style>
  <w:style w:type="paragraph" w:customStyle="1" w:styleId="InChapter">
    <w:name w:val="InChapter"/>
    <w:basedOn w:val="Heading3"/>
    <w:rsid w:val="009D1DF4"/>
    <w:pPr>
      <w:spacing w:after="240"/>
      <w:outlineLvl w:val="9"/>
    </w:pPr>
    <w:rPr>
      <w:noProof/>
    </w:rPr>
  </w:style>
  <w:style w:type="paragraph" w:styleId="Index2">
    <w:name w:val="index 2"/>
    <w:basedOn w:val="Normal"/>
    <w:next w:val="Normal"/>
    <w:semiHidden/>
    <w:rsid w:val="009D1DF4"/>
    <w:pPr>
      <w:tabs>
        <w:tab w:val="right" w:pos="4176"/>
      </w:tabs>
      <w:ind w:left="568" w:hanging="284"/>
    </w:pPr>
    <w:rPr>
      <w:rFonts w:ascii="Garamond" w:hAnsi="Garamond"/>
    </w:rPr>
  </w:style>
  <w:style w:type="paragraph" w:customStyle="1" w:styleId="Byline">
    <w:name w:val="Byline"/>
    <w:rsid w:val="009D1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DF4"/>
    <w:pPr>
      <w:tabs>
        <w:tab w:val="clear" w:pos="3600"/>
        <w:tab w:val="clear" w:pos="3958"/>
      </w:tabs>
      <w:jc w:val="right"/>
    </w:pPr>
  </w:style>
  <w:style w:type="character" w:styleId="Emphasis">
    <w:name w:val="Emphasis"/>
    <w:basedOn w:val="DefaultParagraphFont"/>
    <w:qFormat/>
    <w:rsid w:val="009D1DF4"/>
    <w:rPr>
      <w:i/>
    </w:rPr>
  </w:style>
  <w:style w:type="paragraph" w:styleId="Caption">
    <w:name w:val="caption"/>
    <w:basedOn w:val="BodyText"/>
    <w:next w:val="Normal"/>
    <w:qFormat/>
    <w:rsid w:val="009D1DF4"/>
    <w:pPr>
      <w:framePr w:w="2268" w:hSpace="181" w:vSpace="181" w:wrap="around" w:vAnchor="text" w:hAnchor="page" w:x="1135" w:y="285" w:anchorLock="1"/>
    </w:pPr>
    <w:rPr>
      <w:i/>
    </w:rPr>
  </w:style>
  <w:style w:type="paragraph" w:customStyle="1" w:styleId="MiniTOCTitle">
    <w:name w:val="MiniTOCTitle"/>
    <w:basedOn w:val="Heading4"/>
    <w:rsid w:val="009D1DF4"/>
    <w:pPr>
      <w:spacing w:before="240"/>
      <w:outlineLvl w:val="9"/>
    </w:pPr>
    <w:rPr>
      <w:noProof/>
      <w:sz w:val="24"/>
    </w:rPr>
  </w:style>
  <w:style w:type="paragraph" w:customStyle="1" w:styleId="MiniTOCItem">
    <w:name w:val="MiniTOCItem"/>
    <w:basedOn w:val="ListBullet"/>
    <w:rsid w:val="009D1DF4"/>
    <w:pPr>
      <w:numPr>
        <w:numId w:val="0"/>
      </w:numPr>
      <w:tabs>
        <w:tab w:val="right" w:leader="dot" w:pos="6521"/>
      </w:tabs>
      <w:spacing w:before="0" w:after="0"/>
    </w:pPr>
  </w:style>
  <w:style w:type="paragraph" w:customStyle="1" w:styleId="TOFTitle">
    <w:name w:val="TOFTitle"/>
    <w:basedOn w:val="TOCTitle"/>
    <w:rsid w:val="009D1DF4"/>
  </w:style>
  <w:style w:type="paragraph" w:styleId="TableofFigures">
    <w:name w:val="table of figures"/>
    <w:basedOn w:val="Normal"/>
    <w:next w:val="Normal"/>
    <w:semiHidden/>
    <w:rsid w:val="009D1DF4"/>
    <w:pPr>
      <w:tabs>
        <w:tab w:val="right" w:leader="dot" w:pos="9072"/>
      </w:tabs>
      <w:ind w:left="970" w:hanging="403"/>
    </w:pPr>
    <w:rPr>
      <w:rFonts w:ascii="Times New Roman" w:hAnsi="Times New Roman"/>
      <w:b/>
    </w:rPr>
  </w:style>
  <w:style w:type="paragraph" w:styleId="ListNumber">
    <w:name w:val="List Number"/>
    <w:basedOn w:val="List"/>
    <w:rsid w:val="009D1DF4"/>
    <w:pPr>
      <w:numPr>
        <w:numId w:val="15"/>
      </w:numPr>
      <w:tabs>
        <w:tab w:val="clear" w:pos="340"/>
      </w:tabs>
    </w:pPr>
  </w:style>
  <w:style w:type="character" w:customStyle="1" w:styleId="WingdingSymbols">
    <w:name w:val="Wingding Symbols"/>
    <w:rsid w:val="009D1DF4"/>
    <w:rPr>
      <w:rFonts w:ascii="Wingdings" w:hAnsi="Wingdings"/>
    </w:rPr>
  </w:style>
  <w:style w:type="paragraph" w:customStyle="1" w:styleId="TableHeading">
    <w:name w:val="Table Heading"/>
    <w:basedOn w:val="HeadingBase"/>
    <w:rsid w:val="009D1DF4"/>
    <w:pPr>
      <w:keepLines/>
      <w:pBdr>
        <w:bottom w:val="single" w:sz="6" w:space="1" w:color="918585"/>
      </w:pBdr>
      <w:spacing w:before="240"/>
    </w:pPr>
  </w:style>
  <w:style w:type="character" w:customStyle="1" w:styleId="HotSpot">
    <w:name w:val="HotSpot"/>
    <w:rsid w:val="009D1DF4"/>
    <w:rPr>
      <w:color w:val="0033CC"/>
      <w:u w:val="none"/>
    </w:rPr>
  </w:style>
  <w:style w:type="paragraph" w:customStyle="1" w:styleId="BodyTextRight">
    <w:name w:val="Body Text Right"/>
    <w:basedOn w:val="BodyText"/>
    <w:rsid w:val="009D1DF4"/>
    <w:pPr>
      <w:spacing w:before="0" w:after="0"/>
      <w:jc w:val="right"/>
    </w:pPr>
  </w:style>
  <w:style w:type="paragraph" w:styleId="Index3">
    <w:name w:val="index 3"/>
    <w:basedOn w:val="ListNumber2"/>
    <w:next w:val="Normal"/>
    <w:semiHidden/>
    <w:rsid w:val="009D1DF4"/>
    <w:pPr>
      <w:numPr>
        <w:numId w:val="0"/>
      </w:numPr>
      <w:tabs>
        <w:tab w:val="right" w:leader="dot" w:pos="4176"/>
      </w:tabs>
    </w:pPr>
  </w:style>
  <w:style w:type="paragraph" w:styleId="ListNumber2">
    <w:name w:val="List Number 2"/>
    <w:basedOn w:val="List2"/>
    <w:rsid w:val="009D1DF4"/>
    <w:pPr>
      <w:numPr>
        <w:numId w:val="10"/>
      </w:numPr>
      <w:tabs>
        <w:tab w:val="clear" w:pos="1060"/>
      </w:tabs>
    </w:pPr>
  </w:style>
  <w:style w:type="paragraph" w:customStyle="1" w:styleId="MarginNote">
    <w:name w:val="Margin Note"/>
    <w:basedOn w:val="BodyText"/>
    <w:rsid w:val="009D1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D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DF4"/>
    <w:rPr>
      <w:sz w:val="32"/>
    </w:rPr>
  </w:style>
  <w:style w:type="paragraph" w:customStyle="1" w:styleId="HeadingProcedure">
    <w:name w:val="Heading Procedure"/>
    <w:basedOn w:val="HeadingBase"/>
    <w:next w:val="Normal"/>
    <w:rsid w:val="009D1DF4"/>
    <w:pPr>
      <w:tabs>
        <w:tab w:val="left" w:pos="0"/>
      </w:tabs>
      <w:spacing w:before="120" w:after="60"/>
    </w:pPr>
    <w:rPr>
      <w:i/>
      <w:color w:val="918585"/>
      <w:sz w:val="22"/>
    </w:rPr>
  </w:style>
  <w:style w:type="paragraph" w:customStyle="1" w:styleId="TableBodyText">
    <w:name w:val="Table Body Text"/>
    <w:basedOn w:val="BodyText"/>
    <w:rsid w:val="009D1DF4"/>
    <w:pPr>
      <w:spacing w:before="60" w:after="60"/>
    </w:pPr>
  </w:style>
  <w:style w:type="paragraph" w:styleId="ListContinue">
    <w:name w:val="List Continue"/>
    <w:basedOn w:val="List"/>
    <w:rsid w:val="009D1DF4"/>
    <w:pPr>
      <w:ind w:firstLine="0"/>
    </w:pPr>
  </w:style>
  <w:style w:type="paragraph" w:customStyle="1" w:styleId="ListNote">
    <w:name w:val="List Note"/>
    <w:basedOn w:val="List"/>
    <w:rsid w:val="009D1DF4"/>
    <w:pPr>
      <w:pBdr>
        <w:top w:val="single" w:sz="6" w:space="2" w:color="918585"/>
        <w:bottom w:val="single" w:sz="6" w:space="2" w:color="918585"/>
      </w:pBdr>
      <w:tabs>
        <w:tab w:val="left" w:pos="1021"/>
      </w:tabs>
      <w:ind w:firstLine="0"/>
    </w:pPr>
  </w:style>
  <w:style w:type="paragraph" w:customStyle="1" w:styleId="Warning">
    <w:name w:val="Warning"/>
    <w:basedOn w:val="BodyText"/>
    <w:rsid w:val="009D1DF4"/>
    <w:pPr>
      <w:shd w:val="clear" w:color="auto" w:fill="D9D9D9"/>
      <w:tabs>
        <w:tab w:val="left" w:pos="992"/>
      </w:tabs>
      <w:ind w:left="119" w:right="119"/>
    </w:pPr>
    <w:rPr>
      <w:sz w:val="20"/>
    </w:rPr>
  </w:style>
  <w:style w:type="paragraph" w:customStyle="1" w:styleId="MarginIcons">
    <w:name w:val="Margin Icons"/>
    <w:basedOn w:val="BodyText"/>
    <w:rsid w:val="009D1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DF4"/>
    <w:rPr>
      <w:rFonts w:ascii="Courier New" w:hAnsi="Courier New"/>
    </w:rPr>
  </w:style>
  <w:style w:type="paragraph" w:customStyle="1" w:styleId="NoteBullet">
    <w:name w:val="Note Bullet"/>
    <w:basedOn w:val="Note"/>
    <w:rsid w:val="009D1DF4"/>
    <w:pPr>
      <w:tabs>
        <w:tab w:val="clear" w:pos="680"/>
      </w:tabs>
      <w:spacing w:before="60" w:after="60"/>
    </w:pPr>
  </w:style>
  <w:style w:type="paragraph" w:customStyle="1" w:styleId="SubHeading2">
    <w:name w:val="SubHeading2"/>
    <w:basedOn w:val="HeadingBase"/>
    <w:rsid w:val="009D1DF4"/>
    <w:pPr>
      <w:spacing w:before="240" w:after="60"/>
    </w:pPr>
    <w:rPr>
      <w:sz w:val="20"/>
    </w:rPr>
  </w:style>
  <w:style w:type="paragraph" w:customStyle="1" w:styleId="SubHeading1">
    <w:name w:val="SubHeading1"/>
    <w:basedOn w:val="HeadingBase"/>
    <w:rsid w:val="009D1DF4"/>
    <w:pPr>
      <w:spacing w:before="240" w:after="60"/>
    </w:pPr>
    <w:rPr>
      <w:color w:val="918585"/>
      <w:sz w:val="22"/>
    </w:rPr>
  </w:style>
  <w:style w:type="paragraph" w:customStyle="1" w:styleId="SideHeading">
    <w:name w:val="Side Heading"/>
    <w:basedOn w:val="HeadingBase"/>
    <w:rsid w:val="009D1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DF4"/>
    <w:pPr>
      <w:tabs>
        <w:tab w:val="num" w:pos="360"/>
      </w:tabs>
    </w:pPr>
  </w:style>
  <w:style w:type="paragraph" w:styleId="PlainText">
    <w:name w:val="Plain Text"/>
    <w:basedOn w:val="Normal"/>
    <w:link w:val="PlainTextChar"/>
    <w:rsid w:val="009D1DF4"/>
    <w:rPr>
      <w:sz w:val="20"/>
    </w:rPr>
  </w:style>
  <w:style w:type="character" w:customStyle="1" w:styleId="PlainTextChar">
    <w:name w:val="Plain Text Char"/>
    <w:basedOn w:val="DefaultParagraphFont"/>
    <w:link w:val="PlainText"/>
    <w:rsid w:val="009D1DF4"/>
    <w:rPr>
      <w:rFonts w:ascii="Courier New" w:eastAsia="Times New Roman" w:hAnsi="Courier New" w:cs="Times New Roman"/>
      <w:sz w:val="20"/>
      <w:szCs w:val="20"/>
      <w:lang w:eastAsia="en-US"/>
    </w:rPr>
  </w:style>
  <w:style w:type="character" w:customStyle="1" w:styleId="MenuOption">
    <w:name w:val="Menu Option"/>
    <w:basedOn w:val="DefaultParagraphFont"/>
    <w:rsid w:val="009D1DF4"/>
    <w:rPr>
      <w:b/>
      <w:smallCaps/>
    </w:rPr>
  </w:style>
  <w:style w:type="paragraph" w:customStyle="1" w:styleId="TableListNumber">
    <w:name w:val="Table List Number"/>
    <w:basedOn w:val="ListNumber"/>
    <w:rsid w:val="009D1DF4"/>
    <w:pPr>
      <w:numPr>
        <w:numId w:val="0"/>
      </w:numPr>
    </w:pPr>
  </w:style>
  <w:style w:type="paragraph" w:styleId="TOC4">
    <w:name w:val="toc 4"/>
    <w:basedOn w:val="TOCBase"/>
    <w:next w:val="Normal"/>
    <w:semiHidden/>
    <w:rsid w:val="009D1DF4"/>
    <w:pPr>
      <w:tabs>
        <w:tab w:val="right" w:leader="dot" w:pos="9071"/>
      </w:tabs>
      <w:ind w:left="1701"/>
    </w:pPr>
  </w:style>
  <w:style w:type="paragraph" w:customStyle="1" w:styleId="ListAlpha">
    <w:name w:val="List Alpha"/>
    <w:basedOn w:val="List"/>
    <w:rsid w:val="009D1DF4"/>
    <w:pPr>
      <w:numPr>
        <w:numId w:val="9"/>
      </w:numPr>
    </w:pPr>
  </w:style>
  <w:style w:type="paragraph" w:customStyle="1" w:styleId="ListAlpha2">
    <w:name w:val="List Alpha 2"/>
    <w:basedOn w:val="List2"/>
    <w:rsid w:val="009D1DF4"/>
    <w:pPr>
      <w:numPr>
        <w:numId w:val="8"/>
      </w:numPr>
    </w:pPr>
  </w:style>
  <w:style w:type="paragraph" w:styleId="List2">
    <w:name w:val="List 2"/>
    <w:basedOn w:val="BodyText"/>
    <w:rsid w:val="009D1DF4"/>
    <w:pPr>
      <w:tabs>
        <w:tab w:val="left" w:pos="680"/>
      </w:tabs>
      <w:spacing w:before="60" w:after="60"/>
      <w:ind w:left="680" w:hanging="340"/>
    </w:pPr>
  </w:style>
  <w:style w:type="paragraph" w:styleId="List3">
    <w:name w:val="List 3"/>
    <w:basedOn w:val="BodyText"/>
    <w:rsid w:val="009D1DF4"/>
    <w:pPr>
      <w:tabs>
        <w:tab w:val="left" w:pos="1021"/>
      </w:tabs>
      <w:spacing w:before="60" w:after="60"/>
      <w:ind w:left="1020" w:hanging="340"/>
    </w:pPr>
  </w:style>
  <w:style w:type="paragraph" w:styleId="List4">
    <w:name w:val="List 4"/>
    <w:basedOn w:val="BodyText"/>
    <w:rsid w:val="009D1DF4"/>
    <w:pPr>
      <w:tabs>
        <w:tab w:val="left" w:pos="1361"/>
      </w:tabs>
      <w:spacing w:before="60" w:after="60"/>
      <w:ind w:left="1361" w:hanging="340"/>
    </w:pPr>
  </w:style>
  <w:style w:type="paragraph" w:styleId="List5">
    <w:name w:val="List 5"/>
    <w:basedOn w:val="BodyText"/>
    <w:rsid w:val="009D1DF4"/>
    <w:pPr>
      <w:tabs>
        <w:tab w:val="left" w:pos="1701"/>
      </w:tabs>
      <w:spacing w:before="60" w:after="60"/>
      <w:ind w:left="1701" w:hanging="340"/>
    </w:pPr>
  </w:style>
  <w:style w:type="paragraph" w:styleId="ListBullet3">
    <w:name w:val="List Bullet 3"/>
    <w:basedOn w:val="List3"/>
    <w:rsid w:val="009D1DF4"/>
    <w:pPr>
      <w:numPr>
        <w:numId w:val="14"/>
      </w:numPr>
      <w:tabs>
        <w:tab w:val="clear" w:pos="1021"/>
      </w:tabs>
      <w:ind w:left="1037" w:hanging="357"/>
    </w:pPr>
  </w:style>
  <w:style w:type="paragraph" w:styleId="ListBullet4">
    <w:name w:val="List Bullet 4"/>
    <w:basedOn w:val="List4"/>
    <w:rsid w:val="009D1DF4"/>
    <w:pPr>
      <w:numPr>
        <w:numId w:val="3"/>
      </w:numPr>
      <w:tabs>
        <w:tab w:val="clear" w:pos="1361"/>
      </w:tabs>
    </w:pPr>
  </w:style>
  <w:style w:type="paragraph" w:styleId="ListBullet5">
    <w:name w:val="List Bullet 5"/>
    <w:basedOn w:val="List5"/>
    <w:rsid w:val="009D1DF4"/>
    <w:pPr>
      <w:numPr>
        <w:numId w:val="4"/>
      </w:numPr>
    </w:pPr>
  </w:style>
  <w:style w:type="paragraph" w:styleId="ListContinue2">
    <w:name w:val="List Continue 2"/>
    <w:basedOn w:val="List2"/>
    <w:rsid w:val="009D1DF4"/>
    <w:pPr>
      <w:ind w:firstLine="0"/>
    </w:pPr>
  </w:style>
  <w:style w:type="paragraph" w:styleId="ListContinue3">
    <w:name w:val="List Continue 3"/>
    <w:basedOn w:val="List3"/>
    <w:rsid w:val="009D1DF4"/>
    <w:pPr>
      <w:ind w:left="1021" w:firstLine="0"/>
    </w:pPr>
  </w:style>
  <w:style w:type="paragraph" w:styleId="ListContinue4">
    <w:name w:val="List Continue 4"/>
    <w:basedOn w:val="List4"/>
    <w:rsid w:val="009D1DF4"/>
    <w:pPr>
      <w:ind w:firstLine="0"/>
    </w:pPr>
  </w:style>
  <w:style w:type="paragraph" w:styleId="ListContinue5">
    <w:name w:val="List Continue 5"/>
    <w:basedOn w:val="List5"/>
    <w:rsid w:val="009D1DF4"/>
    <w:pPr>
      <w:ind w:firstLine="0"/>
    </w:pPr>
  </w:style>
  <w:style w:type="paragraph" w:styleId="ListNumber3">
    <w:name w:val="List Number 3"/>
    <w:basedOn w:val="List3"/>
    <w:rsid w:val="009D1DF4"/>
    <w:pPr>
      <w:numPr>
        <w:numId w:val="5"/>
      </w:numPr>
    </w:pPr>
  </w:style>
  <w:style w:type="paragraph" w:styleId="ListNumber4">
    <w:name w:val="List Number 4"/>
    <w:basedOn w:val="List4"/>
    <w:rsid w:val="009D1DF4"/>
    <w:pPr>
      <w:numPr>
        <w:numId w:val="6"/>
      </w:numPr>
    </w:pPr>
  </w:style>
  <w:style w:type="paragraph" w:styleId="ListNumber5">
    <w:name w:val="List Number 5"/>
    <w:basedOn w:val="List5"/>
    <w:rsid w:val="009D1DF4"/>
    <w:pPr>
      <w:numPr>
        <w:numId w:val="7"/>
      </w:numPr>
    </w:pPr>
  </w:style>
  <w:style w:type="paragraph" w:styleId="BlockText">
    <w:name w:val="Block Text"/>
    <w:basedOn w:val="Normal"/>
    <w:rsid w:val="009D1DF4"/>
    <w:pPr>
      <w:spacing w:after="120"/>
      <w:ind w:left="1440" w:right="1440"/>
    </w:pPr>
  </w:style>
  <w:style w:type="character" w:customStyle="1" w:styleId="Subscript">
    <w:name w:val="Subscript"/>
    <w:basedOn w:val="DefaultParagraphFont"/>
    <w:rsid w:val="009D1DF4"/>
    <w:rPr>
      <w:sz w:val="16"/>
      <w:vertAlign w:val="subscript"/>
    </w:rPr>
  </w:style>
  <w:style w:type="character" w:customStyle="1" w:styleId="Superscript">
    <w:name w:val="Superscript"/>
    <w:basedOn w:val="DefaultParagraphFont"/>
    <w:rsid w:val="009D1DF4"/>
    <w:rPr>
      <w:sz w:val="16"/>
      <w:vertAlign w:val="superscript"/>
    </w:rPr>
  </w:style>
  <w:style w:type="character" w:customStyle="1" w:styleId="Symbols">
    <w:name w:val="Symbols"/>
    <w:basedOn w:val="DefaultParagraphFont"/>
    <w:rsid w:val="009D1DF4"/>
    <w:rPr>
      <w:rFonts w:ascii="Symbol" w:hAnsi="Symbol"/>
    </w:rPr>
  </w:style>
  <w:style w:type="character" w:customStyle="1" w:styleId="MenuOptions">
    <w:name w:val="Menu Options"/>
    <w:basedOn w:val="DefaultParagraphFont"/>
    <w:rsid w:val="009D1DF4"/>
    <w:rPr>
      <w:rFonts w:ascii="Arial Narrow" w:hAnsi="Arial Narrow"/>
      <w:smallCaps/>
    </w:rPr>
  </w:style>
  <w:style w:type="character" w:customStyle="1" w:styleId="Buttons">
    <w:name w:val="Buttons"/>
    <w:basedOn w:val="DefaultParagraphFont"/>
    <w:rsid w:val="009D1DF4"/>
    <w:rPr>
      <w:b/>
    </w:rPr>
  </w:style>
  <w:style w:type="character" w:customStyle="1" w:styleId="Underlined">
    <w:name w:val="Underlined"/>
    <w:basedOn w:val="DefaultParagraphFont"/>
    <w:rsid w:val="009D1DF4"/>
    <w:rPr>
      <w:u w:val="single"/>
    </w:rPr>
  </w:style>
  <w:style w:type="paragraph" w:customStyle="1" w:styleId="TableBodyTextRight">
    <w:name w:val="Table Body Text Right"/>
    <w:basedOn w:val="TableBodyText"/>
    <w:rsid w:val="009D1DF4"/>
    <w:pPr>
      <w:widowControl w:val="0"/>
      <w:autoSpaceDE w:val="0"/>
      <w:autoSpaceDN w:val="0"/>
      <w:adjustRightInd w:val="0"/>
      <w:jc w:val="right"/>
    </w:pPr>
    <w:rPr>
      <w:rFonts w:cs="Arial"/>
      <w:szCs w:val="18"/>
    </w:rPr>
  </w:style>
  <w:style w:type="paragraph" w:customStyle="1" w:styleId="CopyrightText">
    <w:name w:val="Copyright Text"/>
    <w:basedOn w:val="BodyText"/>
    <w:rsid w:val="009D1DF4"/>
    <w:rPr>
      <w:sz w:val="18"/>
    </w:rPr>
  </w:style>
  <w:style w:type="paragraph" w:customStyle="1" w:styleId="BodySmallRight">
    <w:name w:val="Body Small Right"/>
    <w:basedOn w:val="BodyTextRight"/>
    <w:rsid w:val="009D1DF4"/>
    <w:rPr>
      <w:sz w:val="18"/>
      <w:szCs w:val="18"/>
    </w:rPr>
  </w:style>
  <w:style w:type="paragraph" w:customStyle="1" w:styleId="MarginEdition">
    <w:name w:val="Margin Edition"/>
    <w:basedOn w:val="MarginNote"/>
    <w:rsid w:val="009D1DF4"/>
    <w:pPr>
      <w:spacing w:before="0" w:after="0"/>
    </w:pPr>
    <w:rPr>
      <w:rFonts w:ascii="Times New Roman" w:hAnsi="Times New Roman"/>
      <w:color w:val="999999"/>
    </w:rPr>
  </w:style>
  <w:style w:type="paragraph" w:customStyle="1" w:styleId="Spacer">
    <w:name w:val="Spacer"/>
    <w:basedOn w:val="Normal"/>
    <w:rsid w:val="009D1DF4"/>
    <w:rPr>
      <w:sz w:val="2"/>
      <w:szCs w:val="2"/>
    </w:rPr>
  </w:style>
  <w:style w:type="character" w:customStyle="1" w:styleId="Small">
    <w:name w:val="Small"/>
    <w:basedOn w:val="DefaultParagraphFont"/>
    <w:rsid w:val="009D1DF4"/>
    <w:rPr>
      <w:sz w:val="16"/>
    </w:rPr>
  </w:style>
  <w:style w:type="paragraph" w:customStyle="1" w:styleId="WideTable">
    <w:name w:val="Wide Table"/>
    <w:basedOn w:val="Normal"/>
    <w:rsid w:val="009D1DF4"/>
    <w:pPr>
      <w:ind w:left="-1418"/>
    </w:pPr>
    <w:rPr>
      <w:sz w:val="2"/>
      <w:szCs w:val="2"/>
    </w:rPr>
  </w:style>
  <w:style w:type="character" w:styleId="PageNumber">
    <w:name w:val="page number"/>
    <w:basedOn w:val="DefaultParagraphFont"/>
    <w:rsid w:val="009D1DF4"/>
  </w:style>
  <w:style w:type="paragraph" w:styleId="Quote">
    <w:name w:val="Quote"/>
    <w:basedOn w:val="Heading1"/>
    <w:link w:val="QuoteChar"/>
    <w:qFormat/>
    <w:rsid w:val="009D1DF4"/>
    <w:rPr>
      <w:b w:val="0"/>
      <w:sz w:val="72"/>
      <w:szCs w:val="72"/>
      <w:lang w:val="en-NZ"/>
    </w:rPr>
  </w:style>
  <w:style w:type="character" w:customStyle="1" w:styleId="QuoteChar">
    <w:name w:val="Quote Char"/>
    <w:basedOn w:val="DefaultParagraphFont"/>
    <w:link w:val="Quote"/>
    <w:rsid w:val="009D1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DF4"/>
    <w:pPr>
      <w:pageBreakBefore/>
    </w:pPr>
  </w:style>
  <w:style w:type="paragraph" w:customStyle="1" w:styleId="Border">
    <w:name w:val="Border"/>
    <w:basedOn w:val="Normal"/>
    <w:qFormat/>
    <w:rsid w:val="009D1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DF4"/>
    <w:rPr>
      <w:b/>
      <w:bCs/>
      <w:i/>
      <w:iCs/>
      <w:color w:val="auto"/>
    </w:rPr>
  </w:style>
  <w:style w:type="paragraph" w:styleId="IntenseQuote">
    <w:name w:val="Intense Quote"/>
    <w:basedOn w:val="Normal"/>
    <w:next w:val="Normal"/>
    <w:link w:val="IntenseQuoteChar"/>
    <w:uiPriority w:val="30"/>
    <w:qFormat/>
    <w:rsid w:val="009D1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D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DF4"/>
    <w:rPr>
      <w:smallCaps/>
      <w:color w:val="auto"/>
      <w:u w:val="single"/>
    </w:rPr>
  </w:style>
  <w:style w:type="character" w:styleId="IntenseReference">
    <w:name w:val="Intense Reference"/>
    <w:basedOn w:val="DefaultParagraphFont"/>
    <w:uiPriority w:val="32"/>
    <w:qFormat/>
    <w:rsid w:val="009D1DF4"/>
    <w:rPr>
      <w:b/>
      <w:bCs/>
      <w:smallCaps/>
      <w:color w:val="auto"/>
      <w:spacing w:val="5"/>
      <w:u w:val="single"/>
    </w:rPr>
  </w:style>
  <w:style w:type="paragraph" w:customStyle="1" w:styleId="2ColumnHeading">
    <w:name w:val="2Column Heading"/>
    <w:basedOn w:val="BodyText"/>
    <w:qFormat/>
    <w:rsid w:val="009D1DF4"/>
    <w:pPr>
      <w:spacing w:after="60"/>
      <w:ind w:left="-2268"/>
    </w:pPr>
    <w:rPr>
      <w:b/>
    </w:rPr>
  </w:style>
  <w:style w:type="paragraph" w:customStyle="1" w:styleId="Heading1TOC">
    <w:name w:val="Heading1 TOC"/>
    <w:basedOn w:val="Normal"/>
    <w:qFormat/>
    <w:rsid w:val="009D1DF4"/>
    <w:pPr>
      <w:spacing w:before="240" w:after="120"/>
    </w:pPr>
    <w:rPr>
      <w:rFonts w:ascii="Times New Roman" w:hAnsi="Times New Roman"/>
      <w:b/>
      <w:sz w:val="32"/>
    </w:rPr>
  </w:style>
  <w:style w:type="paragraph" w:customStyle="1" w:styleId="Heading2TOC">
    <w:name w:val="Heading2 TOC"/>
    <w:basedOn w:val="Normal"/>
    <w:qFormat/>
    <w:rsid w:val="009D1DF4"/>
    <w:pPr>
      <w:spacing w:before="240" w:after="60"/>
    </w:pPr>
    <w:rPr>
      <w:rFonts w:ascii="Times New Roman" w:hAnsi="Times New Roman"/>
      <w:b/>
      <w:sz w:val="28"/>
    </w:rPr>
  </w:style>
  <w:style w:type="character" w:customStyle="1" w:styleId="Underline">
    <w:name w:val="Underline"/>
    <w:basedOn w:val="DefaultParagraphFont"/>
    <w:qFormat/>
    <w:rsid w:val="009D1DF4"/>
    <w:rPr>
      <w:u w:val="single"/>
    </w:rPr>
  </w:style>
  <w:style w:type="character" w:customStyle="1" w:styleId="BoldandItalics">
    <w:name w:val="Bold and Italics"/>
    <w:qFormat/>
    <w:rsid w:val="009D1DF4"/>
    <w:rPr>
      <w:b/>
      <w:i/>
      <w:u w:val="none"/>
    </w:rPr>
  </w:style>
  <w:style w:type="paragraph" w:styleId="BalloonText">
    <w:name w:val="Balloon Text"/>
    <w:basedOn w:val="Normal"/>
    <w:link w:val="BalloonTextChar"/>
    <w:rsid w:val="009D1DF4"/>
    <w:rPr>
      <w:rFonts w:ascii="Tahoma" w:hAnsi="Tahoma" w:cs="Tahoma"/>
      <w:sz w:val="16"/>
      <w:szCs w:val="16"/>
    </w:rPr>
  </w:style>
  <w:style w:type="character" w:customStyle="1" w:styleId="BalloonTextChar">
    <w:name w:val="Balloon Text Char"/>
    <w:basedOn w:val="DefaultParagraphFont"/>
    <w:link w:val="BalloonText"/>
    <w:rsid w:val="009D1D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D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D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DF4"/>
    <w:rPr>
      <w:b/>
      <w:color w:val="660033"/>
      <w:spacing w:val="0"/>
    </w:rPr>
  </w:style>
  <w:style w:type="paragraph" w:customStyle="1" w:styleId="Nameditemlist">
    <w:name w:val="Named item list"/>
    <w:basedOn w:val="BodyText"/>
    <w:qFormat/>
    <w:rsid w:val="009D1DF4"/>
    <w:pPr>
      <w:tabs>
        <w:tab w:val="left" w:pos="2835"/>
      </w:tabs>
      <w:ind w:left="2835" w:hanging="2835"/>
    </w:pPr>
  </w:style>
  <w:style w:type="paragraph" w:customStyle="1" w:styleId="BodyTextnopadding">
    <w:name w:val="Body Text no padding"/>
    <w:basedOn w:val="BodyText"/>
    <w:qFormat/>
    <w:rsid w:val="009D1DF4"/>
    <w:pPr>
      <w:spacing w:before="0" w:after="0"/>
    </w:pPr>
  </w:style>
  <w:style w:type="paragraph" w:customStyle="1" w:styleId="BodyTextBold">
    <w:name w:val="Body Text Bold"/>
    <w:basedOn w:val="BodyText"/>
    <w:qFormat/>
    <w:rsid w:val="009D1DF4"/>
    <w:rPr>
      <w:b/>
    </w:rPr>
  </w:style>
  <w:style w:type="character" w:styleId="Hyperlink">
    <w:name w:val="Hyperlink"/>
    <w:basedOn w:val="DefaultParagraphFont"/>
    <w:uiPriority w:val="99"/>
    <w:unhideWhenUsed/>
    <w:rsid w:val="005553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2710</Words>
  <Characters>16859</Characters>
  <Application>Microsoft Office Word</Application>
  <DocSecurity>0</DocSecurity>
  <Lines>766</Lines>
  <Paragraphs>416</Paragraphs>
  <ScaleCrop>false</ScaleCrop>
  <Company>Author-it Software Corporation Ltd.</Company>
  <LinksUpToDate>false</LinksUpToDate>
  <CharactersWithSpaces>19153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MARL038 Apply advanced principles of marine electrotechnology</dc:title>
  <dc:subject>Approved</dc:subject>
  <dc:creator>Industry Skills Australia</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