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8F6" w:rsidP="003168F6">
      <w:pPr>
        <w:pStyle w:val="Title"/>
      </w:pPr>
      <w:r>
        <w:fldChar w:fldCharType="begin"/>
      </w:r>
      <w:r>
        <w:instrText xml:space="preserve"> TITLE   \* MERGEFORMAT </w:instrText>
      </w:r>
      <w:r>
        <w:fldChar w:fldCharType="separate"/>
      </w:r>
      <w:r>
        <w:t>MARL036 Demonstrate advanced knowledge of ship operation and maintenance</w:t>
      </w:r>
      <w:r>
        <w:fldChar w:fldCharType="end"/>
      </w:r>
    </w:p>
    <w:p w:rsidR="003168F6" w:rsidP="003168F6">
      <w:pPr>
        <w:pStyle w:val="Version"/>
        <w:sectPr w:rsidSect="00C06F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FDF" w:rsidP="00C06FDF">
      <w:pPr>
        <w:pStyle w:val="SuperHeading"/>
      </w:pPr>
      <w:r w:rsidRPr="00C06FDF">
        <w:t>MARL036 Demon</w:t>
      </w:r>
      <w:r w:rsidRPr="00C06FDF">
        <w:t>strate advanced knowledge of ship operation and maintenance</w:t>
      </w:r>
    </w:p>
    <w:p w:rsidR="00000000" w:rsidRPr="00C06FDF" w:rsidP="00C06FDF">
      <w:pPr>
        <w:pStyle w:val="Heading1"/>
      </w:pPr>
      <w:bookmarkStart w:id="1" w:name="O_661886"/>
      <w:bookmarkEnd w:id="1"/>
      <w:r w:rsidRPr="00C06FDF">
        <w:t>Modification History</w:t>
      </w:r>
    </w:p>
    <w:p w:rsidR="00000000" w:rsidRPr="00C06FDF" w:rsidP="003168F6">
      <w:pPr>
        <w:pStyle w:val="BodyText"/>
      </w:pPr>
      <w:r w:rsidRPr="00C06FDF">
        <w:t>Release 1. New unit of competency.</w:t>
      </w:r>
    </w:p>
    <w:p w:rsidR="00000000" w:rsidRPr="00C06FDF" w:rsidP="00C06FDF">
      <w:pPr>
        <w:pStyle w:val="Heading1"/>
      </w:pPr>
      <w:bookmarkStart w:id="2" w:name="O_661887"/>
      <w:bookmarkEnd w:id="2"/>
      <w:r w:rsidRPr="00C06FDF">
        <w:t>Application</w:t>
      </w:r>
    </w:p>
    <w:p w:rsidR="00000000" w:rsidRPr="00C06FDF" w:rsidP="003168F6">
      <w:pPr>
        <w:pStyle w:val="BodyText"/>
      </w:pPr>
      <w:r w:rsidRPr="00C06FDF">
        <w:t>This unit involves the skills and knowledge required to ensure that vessels comply with regulatory and survey requirements as well as implementing maintenance and repair procedures associated with satisfying maintenance of class. It includes analysing: reg</w:t>
      </w:r>
      <w:r w:rsidRPr="00C06FDF">
        <w:t>ulatory framework impacting on commercial shipping operations; maintenance strategies relating to classification surveys; statutory survey requirements; and factors influencing vessel stability.</w:t>
      </w:r>
    </w:p>
    <w:p w:rsidR="00000000" w:rsidRPr="00C06FDF" w:rsidP="003168F6">
      <w:pPr>
        <w:pStyle w:val="BodyText"/>
      </w:pPr>
      <w:r w:rsidRPr="00C06FDF">
        <w:t>It also includes analysing repair and maintenance methods fo</w:t>
      </w:r>
      <w:r w:rsidRPr="00C06FDF">
        <w:t>r hull work, pipe work and pumping systems, machinery, propellers and other items to satisfy maintenance of class position; international maritime dangerous goods code requirements; safe working practices in enclosed or confined spaces; dry docking procedu</w:t>
      </w:r>
      <w:r w:rsidRPr="00C06FDF">
        <w:t>res and responsibilities of engineering staff; and shipboard vibration.</w:t>
      </w:r>
    </w:p>
    <w:p w:rsidR="00000000" w:rsidRPr="00C06FDF" w:rsidP="003168F6">
      <w:pPr>
        <w:pStyle w:val="BodyText"/>
      </w:pPr>
      <w:r w:rsidRPr="00C06FDF">
        <w:t>This unit applies to the work of a Marine Engineer Class 1 on commercial vessels of unlimited propulsion power and forms part of the requirements for the Certificate of Competency Mar</w:t>
      </w:r>
      <w:r w:rsidRPr="00C06FDF">
        <w:t>ine Engineer Class 1 issued by the Australian Maritime Safety Authority (AMSA).</w:t>
      </w:r>
    </w:p>
    <w:p w:rsidR="00000000" w:rsidRPr="00C06FDF" w:rsidP="003168F6">
      <w:pPr>
        <w:pStyle w:val="BodyText"/>
      </w:pPr>
      <w:r w:rsidRPr="00C06FDF">
        <w:t>No licensing, legislative or certification requirements apply to this unit at the time of publication.</w:t>
      </w:r>
    </w:p>
    <w:p w:rsidR="00000000" w:rsidRPr="00C06FDF" w:rsidP="00C06FDF">
      <w:pPr>
        <w:pStyle w:val="Heading1"/>
      </w:pPr>
      <w:bookmarkStart w:id="3" w:name="O_661888"/>
      <w:bookmarkEnd w:id="3"/>
      <w:r w:rsidRPr="00C06FDF">
        <w:t>Pre-requisite Unit</w:t>
      </w:r>
    </w:p>
    <w:p w:rsidR="00000000" w:rsidRPr="00C06FDF" w:rsidP="003168F6">
      <w:pPr>
        <w:pStyle w:val="BodyText"/>
      </w:pPr>
      <w:r w:rsidRPr="00C06FDF">
        <w:t>Not applicable.</w:t>
      </w:r>
    </w:p>
    <w:p w:rsidR="00000000" w:rsidRPr="00C06FDF" w:rsidP="00C06FDF">
      <w:pPr>
        <w:pStyle w:val="Heading1"/>
      </w:pPr>
      <w:bookmarkStart w:id="4" w:name="O_661889"/>
      <w:bookmarkEnd w:id="4"/>
      <w:r w:rsidRPr="00C06FDF">
        <w:t>Com</w:t>
      </w:r>
      <w:r w:rsidRPr="00C06FDF">
        <w:t>petency Field</w:t>
      </w:r>
    </w:p>
    <w:p w:rsidR="00000000" w:rsidRPr="00C06FDF" w:rsidP="003168F6">
      <w:pPr>
        <w:pStyle w:val="BodyText"/>
      </w:pPr>
      <w:r w:rsidRPr="00C06FDF">
        <w:t>L – Marine Engineering</w:t>
      </w:r>
    </w:p>
    <w:p w:rsidR="00000000" w:rsidRPr="00C06FDF" w:rsidP="00C06FDF">
      <w:pPr>
        <w:pStyle w:val="Heading1"/>
      </w:pPr>
      <w:bookmarkStart w:id="5" w:name="O_661890"/>
      <w:bookmarkEnd w:id="5"/>
      <w:r w:rsidRPr="00C06FDF">
        <w:t>Unit Sector</w:t>
      </w:r>
    </w:p>
    <w:p w:rsidR="00000000" w:rsidRPr="00C06FDF" w:rsidP="003168F6">
      <w:pPr>
        <w:pStyle w:val="BodyText"/>
      </w:pPr>
      <w:r w:rsidRPr="00C06FDF">
        <w:t>Not applicable.</w:t>
      </w:r>
    </w:p>
    <w:p w:rsidR="00000000" w:rsidRPr="00C06FDF" w:rsidP="00C06FDF">
      <w:pPr>
        <w:pStyle w:val="Heading1"/>
      </w:pPr>
      <w:bookmarkStart w:id="6" w:name="O_661891"/>
      <w:bookmarkEnd w:id="6"/>
      <w:r w:rsidRPr="00C06FD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168F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 xml:space="preserve">Performance criteria describe the performance needed to demonstrate achievement </w:t>
            </w:r>
            <w:r w:rsidRPr="00C06FDF">
              <w:t>of the element.</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rPr>
                <w:rStyle w:val="SpecialBold"/>
              </w:rPr>
              <w:t>Analyse regulatory framework impacting on commercial shipping operations</w:t>
            </w: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 xml:space="preserve">Functions of International Maritime Organization (IMO), its fields of influence, role of member states, adoption of recommendations through </w:t>
            </w:r>
            <w:r w:rsidRPr="00C06FDF">
              <w:t>maritime legislation and exemptions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Role of International Labour Organization (ILO) Convention in relation to shipboard practices is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Key provisions of Australian maritime legislation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Role of AMSA in relation to maritime safety, protection of marine environment, and aviation and marine search and rescue is explained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1.5</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Role of Flag State administrations, Port State Control and other methods of implementation and enforcement of inter</w:t>
            </w:r>
            <w:r w:rsidRPr="00C06FDF">
              <w:t>national agreements and conventions is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1.6</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Role of insurance underwriters, Protection and Indemnity (P &amp; I) Clubs and procedures for lodging claims following machinery failure and/or damage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1.7</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Role of classification societies, IACS and Memorandum of Agreement with Flag States is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1.8</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Role of ship owners and ship management companies regarding ISM Code and ship management responsibilities regarding operation and maintenance is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1.9</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Role of independent inspection agencies and adoption of inspection and maintenance guidelines for different ship types is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1.10</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Standards of Training Certification and Watchkeeping (STCW) crew training requirements and implications for e</w:t>
            </w:r>
            <w:r w:rsidRPr="00C06FDF">
              <w:t>mergency response, administration, operation and maintenance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1.11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Key provisions of the Code of Safe Working Practice for Australian Seafarers are analysed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rPr>
                <w:rStyle w:val="SpecialBold"/>
              </w:rPr>
              <w:t xml:space="preserve">Analyse maintenance </w:t>
            </w:r>
            <w:r w:rsidRPr="00C06FDF">
              <w:rPr>
                <w:rStyle w:val="SpecialBold"/>
              </w:rPr>
              <w:t>strategies relating to classification surveys</w:t>
            </w: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2.1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Common areas covered by classification surveys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2.2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Survey methods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2.3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Terms of periodical, annual, renewal, intermediate and occasional surveys are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2.4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Common defects identified in classification surveys and appropriate remedial actions are analysed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Analyse statutory survey requirements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Areas of vessel covered by statutory surveys are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Statutory requiremen</w:t>
            </w:r>
            <w:r w:rsidRPr="00C06FDF">
              <w:t>ts for change of Flag, owner, and term expiry during layup are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Records and documentation required for statutory surveys are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Load line measurements and conditions of freeboard assignment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3.5</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Key areas of m</w:t>
            </w:r>
            <w:r w:rsidRPr="00C06FDF">
              <w:t>aintenance and testing of load line items and actions for addressing identified maintenance requirements and defects are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3.6</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Areas covered by safety construction surveys and associated faults, maintenance and repairs are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3.7</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Procedures for planning safety equipment surveys and actions for addressing identified maintenance requirements and defects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3.8</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Requirements for survey preparation under the International Convention for the Prevention of Pollution from Ship</w:t>
            </w:r>
            <w:r w:rsidRPr="00C06FDF">
              <w:t>s (MARPOL)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3.9</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Survey requirements for cargo ship safety construction, safety equipment and safety radio certificates; passenger ship safety certificates; chemical tanker and gas carrier certificates of fitness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3.10</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Applicat</w:t>
            </w:r>
            <w:r w:rsidRPr="00C06FDF">
              <w:t>ion of Port State Control surveys, Flag State jurisdiction and IMO guidelines in relation to vessel detention and identification of substandard ships are analysed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Analyse factors influencing vessel stability</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Loss of GM due to addition, removal or shift of mass on board is calculated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Action to be taken with partial loss of intact buoyancy is specified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Angle of Loll is explained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Causes of vessel instability during ballasting, bunkering, cargo pumping and other daily routines and possible corrective and avoidance measures are assessed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4.5</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Risks associated with carrying thixotropic bulk cargo, deck cargo or grain and consequences</w:t>
            </w:r>
            <w:r w:rsidRPr="00C06FDF">
              <w:t xml:space="preserve"> of cargo movement or loss are outlined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4.6</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Damage and intact stability requirements for merchant ships, countermeasures for ro-ro vessels and damage control assessment following collision or grounding is assessed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4.7</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Operational procedures to minimi</w:t>
            </w:r>
            <w:r w:rsidRPr="00C06FDF">
              <w:t>se and control flooding are prepared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4.8</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Stability requirements for routine and emergency dry docking, including stability assessment for the docking duration, are specified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4.9</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Factors causing ship squat and other influences on vessel manoeuvrability are assessed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rPr>
                <w:rStyle w:val="SpecialBold"/>
              </w:rPr>
              <w:t>Maintain class certification</w:t>
            </w: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Methods for repair and maintenance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Properties of ordinary and high tensile hull grades of steel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Processes and materials used in underwater hull repairs are assessed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Methods of minimising and controlling internal and external hull corrosion, including bacterial corrosion of bilges and fuel tanks, are evaluated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5.5</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 xml:space="preserve">Examination and repair </w:t>
            </w:r>
            <w:r w:rsidRPr="00C06FDF">
              <w:t>techniques for fixed pitch and controllable propellers are assessed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5.6</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Dismantling, inspection, repair and re-assembly of thrusters and rudders is explained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5.7</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Methods of performance testing shipboard pumping systems are evaluated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5.8</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Causes of common faults and methods of assessment of shipboard pumping systems are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5.9</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Condition monitoring of machinery is compared with planned maintenance systems</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5.10</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Causes of damage to and losses of bulk ships and tankers, and approp</w:t>
            </w:r>
            <w:r w:rsidRPr="00C06FDF">
              <w:t>riate remedies are explained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5.11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Types and purpose of special and enhanced surveys are outlined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rPr>
                <w:rStyle w:val="SpecialBold"/>
              </w:rPr>
              <w:t>Analyse International Maritime Dangerous Goods (IMDG) Code requirements</w:t>
            </w: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6.1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Key principles of IMDG Code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6.2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Action plans for managing emergency situations on board a vessel involving dangerous goods are developed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6.3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Criteria for evaluating effectiveness of action plans for managing emerg</w:t>
            </w:r>
            <w:r w:rsidRPr="00C06FDF">
              <w:t>ency situations on board a vessel involving dangerous goods are established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rPr>
                <w:rStyle w:val="SpecialBold"/>
              </w:rPr>
              <w:t>Analyse safe working practices in enclosed spaces</w:t>
            </w: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7.1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Hazards of shipboard enclosed spaces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7.2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Methods and regulatory requirements for testing atmosphere in encl</w:t>
            </w:r>
            <w:r w:rsidRPr="00C06FDF">
              <w:t>osed spaces are outlined and evaluated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7.3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Function, status and limitations of chemist certificate of compliance is explained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7.4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Limits of exposure to common atmospheric hazards are stated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7.5</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Typical safe entry permit for enclosed spaces, covering hot work and cleaning, evacuation procedures, training and contingency evaluation is prepared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7.6</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Dangers of using cleaning solvents and painting in enclosed spaces using product safety data sheets</w:t>
            </w:r>
            <w:r w:rsidRPr="00C06FDF">
              <w:t>/material safety data sheets and work health and safety/occupational health and safety (WHS/OHS) guidelines are assessed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rPr>
                <w:rStyle w:val="SpecialBold"/>
              </w:rPr>
              <w:t>Analyse dry docking procedures and responsibilities of engineering staff</w:t>
            </w: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8.1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Dockyard contract, docking specifications and survey re</w:t>
            </w:r>
            <w:r w:rsidRPr="00C06FDF">
              <w:t>quirements are used to plan preparation of vessel for docking, explaining variations required for emergency docking</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8.2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Dock work schedules, responsibilities for engineering personnel and procedures for dock entry, duration and refloating are prepared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8.3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Inspection and maintenance procedures for hull and machinery items in dock are explained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8.4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In-water hull cleaning methods and preparation essential for in-water surveys is evaluated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8.5</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Types and application procedures of coatings used to protect ship hulls and tanks are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8.6</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Procedures for vessel layup to satisfy class, insurance, owner and statutory requirements are prepared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8.7</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Inspection and reactivation processes afte</w:t>
            </w:r>
            <w:r w:rsidRPr="00C06FDF">
              <w:t>r prolonged layup are outlined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rPr>
                <w:rStyle w:val="SpecialBold"/>
              </w:rPr>
              <w:t>Analyse shipboard vibration</w:t>
            </w: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9.1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Appropriate terms are applied when describing vibration</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9.2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Influence of materials, construction, loading patterns and ship type on natural hull vibration patterns is assessed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9.3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Significance of hull response to excitation by sea state, machinery and propulsion systems is explained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9.4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Methods of prediction and in service assessment of resonant vibration are evaluated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9.5</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Vibration related structural and equipment damage and failure is identified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9.6</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Solutions to troublesome vibration are proposed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9.7</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Acceptable vibration limits using relevant standards are established</w:t>
            </w:r>
          </w:p>
        </w:tc>
      </w:tr>
      <w:tr w:rsidTr="003168F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rPr>
                <w:rStyle w:val="SpecialBold"/>
              </w:rPr>
              <w:t>Analyse vessel bunkering requirements</w:t>
            </w: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10.1</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Re</w:t>
            </w:r>
            <w:r w:rsidRPr="00C06FDF">
              <w:t>quirements for bunkering orders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10.2</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Procedures for taking bunkers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10.3</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Bunkering guidelines for spills and fire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10.4</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Methods and requirements for sampling fuels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10.5</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Procedures for assessing the quality and quantity of fuels are explained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10.6</w:t>
            </w:r>
          </w:p>
        </w:tc>
        <w:tc>
          <w:tcPr>
            <w:tcW w:w="604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Communication requirements and procedures during bunkering operations are analysed</w:t>
            </w:r>
          </w:p>
        </w:tc>
      </w:tr>
      <w:tr w:rsidTr="003168F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10.7</w:t>
            </w:r>
          </w:p>
        </w:tc>
        <w:tc>
          <w:tcPr>
            <w:tcW w:w="604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Methods for monitoring levels and facilitating changeover of tanks are analysed</w:t>
            </w:r>
          </w:p>
        </w:tc>
      </w:tr>
    </w:tbl>
    <w:p w:rsidR="00000000" w:rsidRPr="00C06FDF" w:rsidP="00C06FDF">
      <w:pPr>
        <w:pStyle w:val="BodyText"/>
      </w:pPr>
    </w:p>
    <w:p w:rsidR="00000000" w:rsidRPr="00C06FDF" w:rsidP="00C06FDF">
      <w:pPr>
        <w:pStyle w:val="AllowPageBreak"/>
      </w:pPr>
    </w:p>
    <w:p w:rsidR="00000000" w:rsidRPr="00C06FDF" w:rsidP="00C06FDF">
      <w:pPr>
        <w:pStyle w:val="Heading1"/>
      </w:pPr>
      <w:bookmarkStart w:id="7" w:name="O_661892"/>
      <w:bookmarkEnd w:id="7"/>
      <w:r w:rsidRPr="00C06FDF">
        <w:t>Foundation Skills</w:t>
      </w:r>
    </w:p>
    <w:tbl>
      <w:tblPr>
        <w:tblW w:w="9498" w:type="dxa"/>
        <w:tblLayout w:type="fixed"/>
        <w:tblCellMar>
          <w:left w:w="62" w:type="dxa"/>
          <w:right w:w="62" w:type="dxa"/>
        </w:tblCellMar>
        <w:tblLook w:val="0000"/>
      </w:tblPr>
      <w:tblGrid>
        <w:gridCol w:w="9498"/>
      </w:tblGrid>
      <w:tr w:rsidTr="00C06F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Foundation skills essential to performance are explicit in the performance criteria of this unit of competency.</w:t>
            </w:r>
          </w:p>
        </w:tc>
      </w:tr>
    </w:tbl>
    <w:p w:rsidR="00000000" w:rsidRPr="00C06FDF" w:rsidP="00C06FDF">
      <w:pPr>
        <w:pStyle w:val="BodyText"/>
      </w:pPr>
    </w:p>
    <w:p w:rsidR="00000000" w:rsidRPr="00C06FDF" w:rsidP="00C06FDF">
      <w:pPr>
        <w:pStyle w:val="AllowPageBreak"/>
      </w:pPr>
    </w:p>
    <w:p w:rsidR="00000000" w:rsidRPr="00C06FDF" w:rsidP="00C06FDF">
      <w:pPr>
        <w:pStyle w:val="Heading1"/>
      </w:pPr>
      <w:bookmarkStart w:id="8" w:name="O_661893"/>
      <w:bookmarkEnd w:id="8"/>
      <w:r w:rsidRPr="00C06FDF">
        <w:t>Range of Conditions</w:t>
      </w:r>
    </w:p>
    <w:tbl>
      <w:tblPr>
        <w:tblW w:w="9498" w:type="dxa"/>
        <w:tblLayout w:type="fixed"/>
        <w:tblCellMar>
          <w:left w:w="62" w:type="dxa"/>
          <w:right w:w="62" w:type="dxa"/>
        </w:tblCellMar>
        <w:tblLook w:val="0000"/>
      </w:tblPr>
      <w:tblGrid>
        <w:gridCol w:w="2735"/>
        <w:gridCol w:w="6763"/>
      </w:tblGrid>
      <w:tr w:rsidTr="00C06FD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Range is restricted to essential operating conditions and any other variables essential to the work environment.</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168F6" w:rsidP="00C06FDF">
            <w:pPr>
              <w:pStyle w:val="BodyText"/>
            </w:pPr>
            <w:r w:rsidRPr="00C06FDF">
              <w:t>Key provisions of Australian maritime legislation must include:</w:t>
            </w:r>
          </w:p>
          <w:p w:rsidR="003168F6"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AMSA legislation</w:t>
            </w:r>
          </w:p>
          <w:p w:rsidR="00000000" w:rsidRPr="00C06FDF" w:rsidP="00C06FDF">
            <w:pPr>
              <w:pStyle w:val="ListBullet"/>
            </w:pPr>
            <w:r w:rsidRPr="00C06FDF">
              <w:t>levy legislation</w:t>
            </w:r>
          </w:p>
          <w:p w:rsidR="00000000" w:rsidRPr="00C06FDF" w:rsidP="00C06FDF">
            <w:pPr>
              <w:pStyle w:val="ListBullet"/>
            </w:pPr>
            <w:r w:rsidRPr="00C06FDF">
              <w:t>marine pollution legislation</w:t>
            </w:r>
          </w:p>
          <w:p w:rsidR="00000000" w:rsidRPr="00C06FDF" w:rsidP="00C06FDF">
            <w:pPr>
              <w:pStyle w:val="ListBullet"/>
            </w:pPr>
            <w:r w:rsidRPr="00C06FDF">
              <w:t>navigation legislation</w:t>
            </w:r>
          </w:p>
          <w:p w:rsidR="00000000" w:rsidRPr="00C06FDF" w:rsidP="00C06FDF">
            <w:pPr>
              <w:pStyle w:val="ListBullet"/>
            </w:pPr>
            <w:r w:rsidRPr="00C06FDF">
              <w:t>shipping industry legislation</w:t>
            </w:r>
          </w:p>
          <w:p w:rsidR="00000000" w:rsidRPr="00C06FDF" w:rsidP="00C06FDF">
            <w:pPr>
              <w:pStyle w:val="ListBullet"/>
            </w:pPr>
            <w:r w:rsidRPr="00C06FDF">
              <w:t>shipping registration legislation</w:t>
            </w:r>
          </w:p>
          <w:p w:rsidR="00000000" w:rsidP="00C06FDF">
            <w:pPr>
              <w:pStyle w:val="ListBullet"/>
              <w:rPr>
                <w:lang w:val="en-NZ"/>
              </w:rPr>
            </w:pPr>
            <w:r w:rsidRPr="00C06FDF">
              <w:t>other relevant legislation</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168F6" w:rsidP="00C06FDF">
            <w:pPr>
              <w:pStyle w:val="BodyText"/>
            </w:pPr>
            <w:r w:rsidRPr="00C06FDF">
              <w:t>Key provisions of the Code of Safe Working Practice for Australian Seafarers must include:</w:t>
            </w:r>
          </w:p>
          <w:p w:rsidR="003168F6"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anchoring, docking and mooring</w:t>
            </w:r>
          </w:p>
          <w:p w:rsidR="00000000" w:rsidRPr="00C06FDF" w:rsidP="00C06FDF">
            <w:pPr>
              <w:pStyle w:val="ListBullet"/>
            </w:pPr>
            <w:r w:rsidRPr="00C06FDF">
              <w:t>carriage of dangerous goods</w:t>
            </w:r>
          </w:p>
          <w:p w:rsidR="00000000" w:rsidRPr="00C06FDF" w:rsidP="00C06FDF">
            <w:pPr>
              <w:pStyle w:val="ListBullet"/>
            </w:pPr>
            <w:r w:rsidRPr="00C06FDF">
              <w:t>entering and working in enclosed or confined spaces</w:t>
            </w:r>
          </w:p>
          <w:p w:rsidR="00000000" w:rsidRPr="00C06FDF" w:rsidP="00C06FDF">
            <w:pPr>
              <w:pStyle w:val="ListBullet"/>
            </w:pPr>
            <w:r w:rsidRPr="00C06FDF">
              <w:t>general duties and responsibilities</w:t>
            </w:r>
          </w:p>
          <w:p w:rsidR="00000000" w:rsidRPr="00C06FDF" w:rsidP="00C06FDF">
            <w:pPr>
              <w:pStyle w:val="ListBullet"/>
            </w:pPr>
            <w:r w:rsidRPr="00C06FDF">
              <w:t>general provisions</w:t>
            </w:r>
          </w:p>
          <w:p w:rsidR="00000000" w:rsidRPr="00C06FDF" w:rsidP="00C06FDF">
            <w:pPr>
              <w:pStyle w:val="ListBullet"/>
            </w:pPr>
            <w:r w:rsidRPr="00C06FDF">
              <w:t>manual lifting and carrying</w:t>
            </w:r>
          </w:p>
          <w:p w:rsidR="00000000" w:rsidRPr="00C06FDF" w:rsidP="00C06FDF">
            <w:pPr>
              <w:pStyle w:val="ListBullet"/>
            </w:pPr>
            <w:r w:rsidRPr="00C06FDF">
              <w:t>painting</w:t>
            </w:r>
          </w:p>
          <w:p w:rsidR="00000000" w:rsidRPr="00C06FDF" w:rsidP="00C06FDF">
            <w:pPr>
              <w:pStyle w:val="ListBullet"/>
            </w:pPr>
            <w:r w:rsidRPr="00C06FDF">
              <w:t>permit to work systems</w:t>
            </w:r>
          </w:p>
          <w:p w:rsidR="00000000" w:rsidRPr="00C06FDF" w:rsidP="00C06FDF">
            <w:pPr>
              <w:pStyle w:val="ListBullet"/>
            </w:pPr>
            <w:r w:rsidRPr="00C06FDF">
              <w:t>reporting of accidents</w:t>
            </w:r>
          </w:p>
          <w:p w:rsidR="00000000" w:rsidRPr="00C06FDF" w:rsidP="00C06FDF">
            <w:pPr>
              <w:pStyle w:val="ListBullet"/>
            </w:pPr>
            <w:r w:rsidRPr="00C06FDF">
              <w:t>safe access to ship</w:t>
            </w:r>
          </w:p>
          <w:p w:rsidR="00000000" w:rsidRPr="00C06FDF" w:rsidP="00C06FDF">
            <w:pPr>
              <w:pStyle w:val="ListBullet"/>
            </w:pPr>
            <w:r w:rsidRPr="00C06FDF">
              <w:t>safe movement abou</w:t>
            </w:r>
            <w:r w:rsidRPr="00C06FDF">
              <w:t>t the ship</w:t>
            </w:r>
          </w:p>
          <w:p w:rsidR="00000000" w:rsidRPr="00C06FDF" w:rsidP="00C06FDF">
            <w:pPr>
              <w:pStyle w:val="ListBullet"/>
            </w:pPr>
            <w:r w:rsidRPr="00C06FDF">
              <w:t>safety in living accommodation</w:t>
            </w:r>
          </w:p>
          <w:p w:rsidR="00000000" w:rsidRPr="00C06FDF" w:rsidP="00C06FDF">
            <w:pPr>
              <w:pStyle w:val="ListBullet"/>
            </w:pPr>
            <w:r w:rsidRPr="00C06FDF">
              <w:t>shipboard:</w:t>
            </w:r>
          </w:p>
          <w:p w:rsidR="00000000" w:rsidRPr="00C06FDF" w:rsidP="00C06FDF">
            <w:pPr>
              <w:pStyle w:val="ListBullet"/>
            </w:pPr>
            <w:r w:rsidRPr="00C06FDF">
              <w:t>emergencies and emergency equipment</w:t>
            </w:r>
          </w:p>
          <w:p w:rsidR="00000000" w:rsidRPr="00C06FDF" w:rsidP="00C06FDF">
            <w:pPr>
              <w:pStyle w:val="ListBullet"/>
            </w:pPr>
            <w:r w:rsidRPr="00C06FDF">
              <w:t>health and safety</w:t>
            </w:r>
          </w:p>
          <w:p w:rsidR="00000000" w:rsidRPr="00C06FDF" w:rsidP="00C06FDF">
            <w:pPr>
              <w:pStyle w:val="ListBullet"/>
            </w:pPr>
            <w:r w:rsidRPr="00C06FDF">
              <w:t xml:space="preserve">specific vessel types </w:t>
            </w:r>
          </w:p>
          <w:p w:rsidR="00000000" w:rsidRPr="00C06FDF" w:rsidP="00C06FDF">
            <w:pPr>
              <w:pStyle w:val="ListBullet"/>
            </w:pPr>
            <w:r w:rsidRPr="00C06FDF">
              <w:t>tools and materials</w:t>
            </w:r>
          </w:p>
          <w:p w:rsidR="00000000" w:rsidRPr="00C06FDF" w:rsidP="00C06FDF">
            <w:pPr>
              <w:pStyle w:val="ListBullet"/>
            </w:pPr>
            <w:r w:rsidRPr="00C06FDF">
              <w:t>upkeep of wire and fibre ropes</w:t>
            </w:r>
          </w:p>
          <w:p w:rsidR="00000000" w:rsidRPr="00C06FDF" w:rsidP="00C06FDF">
            <w:pPr>
              <w:pStyle w:val="ListBullet"/>
            </w:pPr>
            <w:r w:rsidRPr="00C06FDF">
              <w:t>welding flame cutting and other hot work</w:t>
            </w:r>
          </w:p>
          <w:p w:rsidR="00000000" w:rsidRPr="00C06FDF" w:rsidP="00C06FDF">
            <w:pPr>
              <w:pStyle w:val="ListBullet"/>
            </w:pPr>
            <w:r w:rsidRPr="00C06FDF">
              <w:t>working:</w:t>
            </w:r>
          </w:p>
          <w:p w:rsidR="00000000" w:rsidRPr="00C06FDF" w:rsidP="00C06FDF">
            <w:pPr>
              <w:pStyle w:val="ListBullet"/>
            </w:pPr>
            <w:r w:rsidRPr="00C06FDF">
              <w:t>aloft and over the side</w:t>
            </w:r>
          </w:p>
          <w:p w:rsidR="00000000" w:rsidRPr="00C06FDF" w:rsidP="00C06FDF">
            <w:pPr>
              <w:pStyle w:val="ListBullet"/>
            </w:pPr>
            <w:r w:rsidRPr="00C06FDF">
              <w:t>with electricity and electrical equipment</w:t>
            </w:r>
          </w:p>
          <w:p w:rsidR="00000000" w:rsidRPr="00C06FDF" w:rsidP="00C06FDF">
            <w:pPr>
              <w:pStyle w:val="ListBullet"/>
            </w:pPr>
            <w:r w:rsidRPr="00C06FDF">
              <w:t>with dangerous and irritating substances and radiations</w:t>
            </w:r>
          </w:p>
          <w:p w:rsidR="00000000" w:rsidRPr="00C06FDF" w:rsidP="00C06FDF">
            <w:pPr>
              <w:pStyle w:val="ListBullet"/>
            </w:pPr>
            <w:r w:rsidRPr="00C06FDF">
              <w:t>in machinery spaces</w:t>
            </w:r>
          </w:p>
          <w:p w:rsidR="00000000" w:rsidP="00C06FDF">
            <w:pPr>
              <w:pStyle w:val="ListBullet"/>
              <w:rPr>
                <w:lang w:val="en-NZ"/>
              </w:rPr>
            </w:pPr>
            <w:r w:rsidRPr="00C06FDF">
              <w:t>in galleys, pantries and other food handling areas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Areas covered by classification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C06FDF">
            <w:pPr>
              <w:pStyle w:val="ListBullet"/>
              <w:rPr>
                <w:lang w:val="en-NZ"/>
              </w:rPr>
            </w:pPr>
            <w:r w:rsidRPr="00C06FDF">
              <w:t>specific notations for cargo pumping a</w:t>
            </w:r>
            <w:r w:rsidRPr="00C06FDF">
              <w:t>rrangements for tankers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168F6" w:rsidP="00C06FDF">
            <w:pPr>
              <w:pStyle w:val="BodyText"/>
            </w:pPr>
            <w:r w:rsidRPr="00C06FDF">
              <w:t>Areas covered by classification include one or more of the following:</w:t>
            </w:r>
          </w:p>
          <w:p w:rsidR="003168F6"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automation</w:t>
            </w:r>
          </w:p>
          <w:p w:rsidR="00000000" w:rsidRPr="00C06FDF" w:rsidP="00C06FDF">
            <w:pPr>
              <w:pStyle w:val="ListBullet"/>
            </w:pPr>
            <w:r w:rsidRPr="00C06FDF">
              <w:t>boilers/pressure vessels</w:t>
            </w:r>
          </w:p>
          <w:p w:rsidR="00000000" w:rsidRPr="00C06FDF" w:rsidP="00C06FDF">
            <w:pPr>
              <w:pStyle w:val="ListBullet"/>
            </w:pPr>
            <w:r w:rsidRPr="00C06FDF">
              <w:t>cargo gear</w:t>
            </w:r>
          </w:p>
          <w:p w:rsidR="00000000" w:rsidRPr="00C06FDF" w:rsidP="00C06FDF">
            <w:pPr>
              <w:pStyle w:val="ListBullet"/>
            </w:pPr>
            <w:r w:rsidRPr="00C06FDF">
              <w:t>hull</w:t>
            </w:r>
          </w:p>
          <w:p w:rsidR="00000000" w:rsidRPr="00C06FDF" w:rsidP="00C06FDF">
            <w:pPr>
              <w:pStyle w:val="ListBullet"/>
            </w:pPr>
            <w:r w:rsidRPr="00C06FDF">
              <w:t>machinery</w:t>
            </w:r>
          </w:p>
          <w:p w:rsidR="00000000" w:rsidP="00C06FDF">
            <w:pPr>
              <w:pStyle w:val="ListBullet"/>
              <w:rPr>
                <w:lang w:val="en-NZ"/>
              </w:rPr>
            </w:pPr>
            <w:r w:rsidRPr="00C06FDF">
              <w:t>tailshaft</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168F6" w:rsidP="00C06FDF">
            <w:pPr>
              <w:pStyle w:val="BodyText"/>
            </w:pPr>
            <w:r w:rsidRPr="00C06FDF">
              <w:t>Ship types include one or more of the following</w:t>
            </w:r>
          </w:p>
          <w:p w:rsidR="003168F6"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bulk carrier</w:t>
            </w:r>
          </w:p>
          <w:p w:rsidR="00000000" w:rsidRPr="00C06FDF" w:rsidP="00C06FDF">
            <w:pPr>
              <w:pStyle w:val="ListBullet"/>
            </w:pPr>
            <w:r w:rsidRPr="00C06FDF">
              <w:t>container</w:t>
            </w:r>
          </w:p>
          <w:p w:rsidR="00000000" w:rsidRPr="00C06FDF" w:rsidP="00C06FDF">
            <w:pPr>
              <w:pStyle w:val="ListBullet"/>
            </w:pPr>
            <w:r w:rsidRPr="00C06FDF">
              <w:t>general dry cargo</w:t>
            </w:r>
          </w:p>
          <w:p w:rsidR="00000000" w:rsidRPr="00C06FDF" w:rsidP="00C06FDF">
            <w:pPr>
              <w:pStyle w:val="ListBullet"/>
            </w:pPr>
            <w:r w:rsidRPr="00C06FDF">
              <w:t xml:space="preserve">passenger </w:t>
            </w:r>
          </w:p>
          <w:p w:rsidR="00000000" w:rsidRPr="00C06FDF" w:rsidP="00C06FDF">
            <w:pPr>
              <w:pStyle w:val="ListBullet"/>
            </w:pPr>
            <w:r w:rsidRPr="00C06FDF">
              <w:t>ro-ro</w:t>
            </w:r>
          </w:p>
          <w:p w:rsidR="00000000" w:rsidP="00C06FDF">
            <w:pPr>
              <w:pStyle w:val="ListBullet"/>
              <w:rPr>
                <w:lang w:val="en-NZ"/>
              </w:rPr>
            </w:pPr>
            <w:r w:rsidRPr="00C06FDF">
              <w:t>tanker or gas carrier</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Survey methods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alternative</w:t>
            </w:r>
          </w:p>
          <w:p w:rsidR="00000000" w:rsidRPr="00C06FDF" w:rsidP="00C06FDF">
            <w:pPr>
              <w:pStyle w:val="ListBullet"/>
            </w:pPr>
            <w:r w:rsidRPr="00C06FDF">
              <w:t>continuous</w:t>
            </w:r>
          </w:p>
          <w:p w:rsidR="00000000" w:rsidP="00C06FDF">
            <w:pPr>
              <w:pStyle w:val="ListBullet"/>
              <w:rPr>
                <w:lang w:val="en-NZ"/>
              </w:rPr>
            </w:pPr>
            <w:r w:rsidRPr="00C06FDF">
              <w:t>special surveys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Classification surveys must include:</w:t>
            </w:r>
          </w:p>
          <w:p w:rsidR="00000000" w:rsidRPr="00C06FDF"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hull work</w:t>
            </w:r>
          </w:p>
          <w:p w:rsidR="00000000" w:rsidRPr="00C06FDF" w:rsidP="00C06FDF">
            <w:pPr>
              <w:pStyle w:val="ListBullet"/>
            </w:pPr>
            <w:r w:rsidRPr="00C06FDF">
              <w:t>machinery</w:t>
            </w:r>
          </w:p>
          <w:p w:rsidR="00000000" w:rsidRPr="00C06FDF" w:rsidP="00C06FDF">
            <w:pPr>
              <w:pStyle w:val="ListBullet"/>
            </w:pPr>
            <w:r w:rsidRPr="00C06FDF">
              <w:t>pipe work</w:t>
            </w:r>
          </w:p>
          <w:p w:rsidR="00000000" w:rsidRPr="00C06FDF" w:rsidP="00C06FDF">
            <w:pPr>
              <w:pStyle w:val="ListBullet"/>
            </w:pPr>
            <w:r w:rsidRPr="00C06FDF">
              <w:t>pumping systems</w:t>
            </w:r>
          </w:p>
          <w:p w:rsidR="00000000" w:rsidP="00C06FDF">
            <w:pPr>
              <w:pStyle w:val="ListBullet"/>
              <w:rPr>
                <w:lang w:val="en-NZ"/>
              </w:rPr>
            </w:pPr>
            <w:r w:rsidRPr="00C06FDF">
              <w:t xml:space="preserve">propellers </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Areas of vessel covered by statutory surveys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C06FDF">
            <w:pPr>
              <w:pStyle w:val="ListBullet"/>
              <w:rPr>
                <w:lang w:val="en-NZ"/>
              </w:rPr>
            </w:pPr>
            <w:r w:rsidRPr="00C06FDF">
              <w:t>links with classification society requirements for endorsement of class certificates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Loss of GM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 xml:space="preserve">derrick hook loads </w:t>
            </w:r>
          </w:p>
          <w:p w:rsidR="00000000" w:rsidP="00C06FDF">
            <w:pPr>
              <w:pStyle w:val="ListBullet"/>
              <w:rPr>
                <w:lang w:val="en-NZ"/>
              </w:rPr>
            </w:pPr>
            <w:r w:rsidRPr="00C06FDF">
              <w:t>free surface effect</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Operational procedures to minimise and co</w:t>
            </w:r>
            <w:r w:rsidRPr="00C06FDF">
              <w:t>ntrol flooding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 xml:space="preserve">action to ensure watertight integrity of ship </w:t>
            </w:r>
          </w:p>
          <w:p w:rsidR="00000000" w:rsidP="00C06FDF">
            <w:pPr>
              <w:pStyle w:val="ListBullet"/>
              <w:rPr>
                <w:lang w:val="en-NZ"/>
              </w:rPr>
            </w:pPr>
            <w:r w:rsidRPr="00C06FDF">
              <w:t>rules relating to watertight doors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Stability requirements for routine and emergency dry docking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C06FDF">
            <w:pPr>
              <w:pStyle w:val="ListBullet"/>
              <w:rPr>
                <w:lang w:val="en-NZ"/>
              </w:rPr>
            </w:pPr>
            <w:r w:rsidRPr="00C06FDF">
              <w:t>stability assessment for docking duration</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Properties must include:</w:t>
            </w:r>
          </w:p>
          <w:p w:rsidR="00000000" w:rsidRPr="00C06FDF"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 xml:space="preserve">repair techniques and limitations </w:t>
            </w:r>
          </w:p>
          <w:p w:rsidR="00000000" w:rsidRPr="00C06FDF" w:rsidP="00C06FDF">
            <w:pPr>
              <w:pStyle w:val="ListBullet"/>
            </w:pPr>
            <w:r w:rsidRPr="00C06FDF">
              <w:t>weld ability</w:t>
            </w:r>
          </w:p>
          <w:p w:rsidR="00000000" w:rsidP="00C06FDF">
            <w:pPr>
              <w:pStyle w:val="ListBullet"/>
              <w:rPr>
                <w:lang w:val="en-NZ"/>
              </w:rPr>
            </w:pPr>
            <w:r w:rsidRPr="00C06FDF">
              <w:t>welder qualification tests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Methods of minimising and controlling internal and external hull corrosion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C06FDF">
            <w:pPr>
              <w:pStyle w:val="ListBullet"/>
              <w:rPr>
                <w:lang w:val="en-NZ"/>
              </w:rPr>
            </w:pPr>
            <w:r w:rsidRPr="00C06FDF">
              <w:t>bacterial corrosion of bilges and fuel tanks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Methods of performance testing shipboard pumping systems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 xml:space="preserve">bilge and ballast systems </w:t>
            </w:r>
          </w:p>
          <w:p w:rsidR="00000000" w:rsidP="00C06FDF">
            <w:pPr>
              <w:pStyle w:val="ListBullet"/>
              <w:rPr>
                <w:lang w:val="en-NZ"/>
              </w:rPr>
            </w:pPr>
            <w:r w:rsidRPr="00C06FDF">
              <w:t>hydraulic deck machinery</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Shipboard pumping systems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bilge and ballast systems, including predictive health monitoring</w:t>
            </w:r>
          </w:p>
          <w:p w:rsidR="00000000" w:rsidP="00C06FDF">
            <w:pPr>
              <w:pStyle w:val="ListBullet"/>
              <w:rPr>
                <w:lang w:val="en-NZ"/>
              </w:rPr>
            </w:pPr>
            <w:r w:rsidRPr="00C06FDF">
              <w:t>hydraulic deck machine</w:t>
            </w:r>
            <w:r w:rsidRPr="00C06FDF">
              <w:t>ry</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Planned maintenance systems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C06FDF">
            <w:pPr>
              <w:pStyle w:val="ListBullet"/>
              <w:rPr>
                <w:lang w:val="en-NZ"/>
              </w:rPr>
            </w:pPr>
            <w:r w:rsidRPr="00C06FDF">
              <w:t>guidelines for classification society approval of substitution for continuous machinery surveys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168F6" w:rsidP="00C06FDF">
            <w:pPr>
              <w:pStyle w:val="BodyText"/>
            </w:pPr>
            <w:r w:rsidRPr="00C06FDF">
              <w:t>Principles of IMDG Code include:</w:t>
            </w:r>
          </w:p>
          <w:p w:rsidR="003168F6"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contains dangerous goods packagings/tanks which are of appropriate strength and which will prevent goods escaping</w:t>
            </w:r>
          </w:p>
          <w:p w:rsidR="00000000" w:rsidRPr="00C06FDF" w:rsidP="00C06FDF">
            <w:pPr>
              <w:pStyle w:val="ListBullet"/>
            </w:pPr>
            <w:r w:rsidRPr="00C06FDF">
              <w:t>groups dangerous goods together based on hazards they present in transport (classification)</w:t>
            </w:r>
          </w:p>
          <w:p w:rsidR="00000000" w:rsidRPr="00C06FDF" w:rsidP="00C06FDF">
            <w:pPr>
              <w:pStyle w:val="ListBullet"/>
            </w:pPr>
            <w:r w:rsidRPr="00C06FDF">
              <w:t xml:space="preserve">lays down principles for ensuring dangerous goods </w:t>
            </w:r>
            <w:r w:rsidRPr="00C06FDF">
              <w:t>that will react dangerously together are kept apart</w:t>
            </w:r>
          </w:p>
          <w:p w:rsidR="00000000" w:rsidRPr="00C06FDF" w:rsidP="00C06FDF">
            <w:pPr>
              <w:pStyle w:val="ListBullet"/>
            </w:pPr>
            <w:r w:rsidRPr="00C06FDF">
              <w:t>lays down principles for where to place dangerous goods on board ship to ensure safe transport</w:t>
            </w:r>
          </w:p>
          <w:p w:rsidR="00000000" w:rsidRPr="00C06FDF" w:rsidP="00C06FDF">
            <w:pPr>
              <w:pStyle w:val="ListBullet"/>
            </w:pPr>
            <w:r w:rsidRPr="00C06FDF">
              <w:t xml:space="preserve">provides emergency response advice for dangerous goods involved in a fire or spillage on board ship </w:t>
            </w:r>
          </w:p>
          <w:p w:rsidR="00000000" w:rsidRPr="00C06FDF" w:rsidP="00C06FDF">
            <w:pPr>
              <w:pStyle w:val="ListBullet"/>
            </w:pPr>
            <w:r w:rsidRPr="00C06FDF">
              <w:t>requires</w:t>
            </w:r>
            <w:r w:rsidRPr="00C06FDF">
              <w:t xml:space="preserve"> standard documentation to be provided when dangerous goods are being transported</w:t>
            </w:r>
          </w:p>
          <w:p w:rsidR="00000000" w:rsidP="00C06FDF">
            <w:pPr>
              <w:pStyle w:val="ListBullet"/>
              <w:rPr>
                <w:lang w:val="en-NZ"/>
              </w:rPr>
            </w:pPr>
            <w:r w:rsidRPr="00C06FDF">
              <w:t>uses hazard warning labels and other identifying marks to identify dangerous goods in transport</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168F6" w:rsidP="00C06FDF">
            <w:pPr>
              <w:pStyle w:val="BodyText"/>
            </w:pPr>
            <w:r w:rsidRPr="00C06FDF">
              <w:t>Emergency situations include one or more of the following:</w:t>
            </w:r>
          </w:p>
          <w:p w:rsidR="003168F6"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dangerous goods</w:t>
            </w:r>
          </w:p>
          <w:p w:rsidR="00000000" w:rsidRPr="00C06FDF" w:rsidP="00C06FDF">
            <w:pPr>
              <w:pStyle w:val="ListBullet"/>
            </w:pPr>
            <w:r w:rsidRPr="00C06FDF">
              <w:t xml:space="preserve">disposal of dangerous/toxic materials </w:t>
            </w:r>
          </w:p>
          <w:p w:rsidR="00000000" w:rsidRPr="00C06FDF" w:rsidP="00C06FDF">
            <w:pPr>
              <w:pStyle w:val="ListBullet"/>
            </w:pPr>
            <w:r w:rsidRPr="00C06FDF">
              <w:t xml:space="preserve">firefighting </w:t>
            </w:r>
          </w:p>
          <w:p w:rsidR="00000000" w:rsidRPr="00C06FDF" w:rsidP="00C06FDF">
            <w:pPr>
              <w:pStyle w:val="ListBullet"/>
            </w:pPr>
            <w:r w:rsidRPr="00C06FDF">
              <w:t xml:space="preserve">first aid </w:t>
            </w:r>
          </w:p>
          <w:p w:rsidR="00000000" w:rsidRPr="00C06FDF" w:rsidP="00C06FDF">
            <w:pPr>
              <w:pStyle w:val="ListBullet"/>
            </w:pPr>
            <w:r w:rsidRPr="00C06FDF">
              <w:t>hazard reduction</w:t>
            </w:r>
          </w:p>
          <w:p w:rsidR="00000000" w:rsidP="00C06FDF">
            <w:pPr>
              <w:pStyle w:val="ListBullet"/>
              <w:rPr>
                <w:lang w:val="en-NZ"/>
              </w:rPr>
            </w:pPr>
            <w:r w:rsidRPr="00C06FDF">
              <w:t>reporting</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Hazards of shipboard</w:t>
            </w:r>
          </w:p>
          <w:p w:rsidR="00000000" w:rsidP="00C06FDF">
            <w:pPr>
              <w:pStyle w:val="BodyText"/>
              <w:rPr>
                <w:lang w:val="en-NZ"/>
              </w:rPr>
            </w:pPr>
            <w:r w:rsidRPr="00C06FDF">
              <w:t xml:space="preserve"> enclosed spaces must include:</w:t>
            </w: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 xml:space="preserve">re-entry of compartments after a major fire </w:t>
            </w:r>
          </w:p>
          <w:p w:rsidR="00000000" w:rsidP="00C06FDF">
            <w:pPr>
              <w:pStyle w:val="ListBullet"/>
              <w:rPr>
                <w:lang w:val="en-NZ"/>
              </w:rPr>
            </w:pPr>
            <w:r w:rsidRPr="00C06FDF">
              <w:t>release of a fixed firefighting medium</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Hazards of</w:t>
            </w:r>
            <w:r w:rsidRPr="00C06FDF">
              <w:t xml:space="preserve"> shipboard enclosed spaces must include one or more of the following:</w:t>
            </w:r>
          </w:p>
          <w:p w:rsidR="00000000" w:rsidRPr="00C06FDF"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engulfment</w:t>
            </w:r>
          </w:p>
          <w:p w:rsidR="00000000" w:rsidRPr="00C06FDF" w:rsidP="00C06FDF">
            <w:pPr>
              <w:pStyle w:val="ListBullet"/>
            </w:pPr>
            <w:r w:rsidRPr="00C06FDF">
              <w:t xml:space="preserve">explosion </w:t>
            </w:r>
          </w:p>
          <w:p w:rsidR="00000000" w:rsidRPr="00C06FDF" w:rsidP="00C06FDF">
            <w:pPr>
              <w:pStyle w:val="ListBullet"/>
            </w:pPr>
            <w:r w:rsidRPr="00C06FDF">
              <w:t xml:space="preserve">fire </w:t>
            </w:r>
          </w:p>
          <w:p w:rsidR="00000000" w:rsidRPr="00C06FDF" w:rsidP="00C06FDF">
            <w:pPr>
              <w:pStyle w:val="ListBullet"/>
            </w:pPr>
            <w:r w:rsidRPr="00C06FDF">
              <w:t xml:space="preserve">lack of oxygen </w:t>
            </w:r>
          </w:p>
          <w:p w:rsidR="00000000" w:rsidP="00C06FDF">
            <w:pPr>
              <w:pStyle w:val="ListBullet"/>
              <w:rPr>
                <w:lang w:val="en-NZ"/>
              </w:rPr>
            </w:pPr>
            <w:r w:rsidRPr="00C06FDF">
              <w:t>toxic gases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C06FDF" w:rsidP="00C06FDF">
            <w:pPr>
              <w:pStyle w:val="BodyText"/>
            </w:pPr>
            <w:r w:rsidRPr="00C06FDF">
              <w:t>Inspection and maintenance procedures for hull and machinery items in dock must include:</w:t>
            </w: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hull coating systems</w:t>
            </w:r>
          </w:p>
          <w:p w:rsidR="00000000" w:rsidP="00C06FDF">
            <w:pPr>
              <w:pStyle w:val="ListBullet"/>
              <w:rPr>
                <w:lang w:val="en-NZ"/>
              </w:rPr>
            </w:pPr>
            <w:r w:rsidRPr="00C06FDF">
              <w:t>measurement and evaluation of clearances</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168F6" w:rsidP="00C06FDF">
            <w:pPr>
              <w:pStyle w:val="BodyText"/>
            </w:pPr>
            <w:r w:rsidRPr="00C06FDF">
              <w:t>Terms must include:</w:t>
            </w:r>
          </w:p>
          <w:p w:rsidR="003168F6"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amplitude</w:t>
            </w:r>
          </w:p>
          <w:p w:rsidR="00000000" w:rsidRPr="00C06FDF" w:rsidP="00C06FDF">
            <w:pPr>
              <w:pStyle w:val="ListBullet"/>
            </w:pPr>
            <w:r w:rsidRPr="00C06FDF">
              <w:t>anti-node</w:t>
            </w:r>
          </w:p>
          <w:p w:rsidR="00000000" w:rsidRPr="00C06FDF" w:rsidP="00C06FDF">
            <w:pPr>
              <w:pStyle w:val="ListBullet"/>
            </w:pPr>
            <w:r w:rsidRPr="00C06FDF">
              <w:t>frequency</w:t>
            </w:r>
          </w:p>
          <w:p w:rsidR="00000000" w:rsidRPr="00C06FDF" w:rsidP="00C06FDF">
            <w:pPr>
              <w:pStyle w:val="ListBullet"/>
            </w:pPr>
            <w:r w:rsidRPr="00C06FDF">
              <w:t>mode</w:t>
            </w:r>
          </w:p>
          <w:p w:rsidR="00000000" w:rsidRPr="00C06FDF" w:rsidP="00C06FDF">
            <w:pPr>
              <w:pStyle w:val="ListBullet"/>
            </w:pPr>
            <w:r w:rsidRPr="00C06FDF">
              <w:t>node</w:t>
            </w:r>
          </w:p>
          <w:p w:rsidR="00000000" w:rsidP="00C06FDF">
            <w:pPr>
              <w:pStyle w:val="ListBullet"/>
              <w:rPr>
                <w:lang w:val="en-NZ"/>
              </w:rPr>
            </w:pPr>
            <w:r w:rsidRPr="00C06FDF">
              <w:t>resonance</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168F6" w:rsidP="00C06FDF">
            <w:pPr>
              <w:pStyle w:val="BodyText"/>
            </w:pPr>
            <w:r w:rsidRPr="00C06FDF">
              <w:t>Solutions include one or more of the following:</w:t>
            </w:r>
          </w:p>
          <w:p w:rsidR="003168F6" w:rsidP="00C06FDF">
            <w:pPr>
              <w:pStyle w:val="BodyText"/>
            </w:pPr>
          </w:p>
          <w:p w:rsidR="00000000" w:rsidP="00C06FD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 xml:space="preserve">damping </w:t>
            </w:r>
          </w:p>
          <w:p w:rsidR="00000000" w:rsidRPr="00C06FDF" w:rsidP="00C06FDF">
            <w:pPr>
              <w:pStyle w:val="ListBullet"/>
            </w:pPr>
            <w:r w:rsidRPr="00C06FDF">
              <w:t>detuning</w:t>
            </w:r>
          </w:p>
          <w:p w:rsidR="00000000" w:rsidRPr="00C06FDF" w:rsidP="00C06FDF">
            <w:pPr>
              <w:pStyle w:val="ListBullet"/>
            </w:pPr>
            <w:r w:rsidRPr="00C06FDF">
              <w:t>modification of ship:</w:t>
            </w:r>
          </w:p>
          <w:p w:rsidR="00000000" w:rsidRPr="00C06FDF" w:rsidP="00C06FDF">
            <w:pPr>
              <w:pStyle w:val="ListBullet"/>
            </w:pPr>
            <w:r w:rsidRPr="00C06FDF">
              <w:t>design</w:t>
            </w:r>
          </w:p>
          <w:p w:rsidR="00000000" w:rsidP="00C06FDF">
            <w:pPr>
              <w:pStyle w:val="ListBullet"/>
              <w:rPr>
                <w:lang w:val="en-NZ"/>
              </w:rPr>
            </w:pPr>
            <w:r w:rsidRPr="00C06FDF">
              <w:t>operation</w:t>
            </w:r>
          </w:p>
        </w:tc>
      </w:tr>
      <w:tr w:rsidTr="00C06FD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06FDF">
            <w:pPr>
              <w:pStyle w:val="BodyText"/>
              <w:rPr>
                <w:lang w:val="en-NZ"/>
              </w:rPr>
            </w:pPr>
            <w:r w:rsidRPr="00C06FDF">
              <w:t>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06FDF" w:rsidP="00C06FDF">
            <w:pPr>
              <w:pStyle w:val="ListBullet"/>
            </w:pPr>
            <w:r w:rsidRPr="00C06FDF">
              <w:t>checklist</w:t>
            </w:r>
          </w:p>
          <w:p w:rsidR="00000000" w:rsidRPr="00C06FDF" w:rsidP="00C06FDF">
            <w:pPr>
              <w:pStyle w:val="ListBullet"/>
            </w:pPr>
            <w:r w:rsidRPr="00C06FDF">
              <w:t>rate</w:t>
            </w:r>
          </w:p>
          <w:p w:rsidR="00000000" w:rsidRPr="00C06FDF" w:rsidP="00C06FDF">
            <w:pPr>
              <w:pStyle w:val="ListBullet"/>
            </w:pPr>
            <w:r w:rsidRPr="00C06FDF">
              <w:t xml:space="preserve">safety </w:t>
            </w:r>
          </w:p>
          <w:p w:rsidR="00000000" w:rsidRPr="00C06FDF" w:rsidP="00C06FDF">
            <w:pPr>
              <w:pStyle w:val="ListBullet"/>
            </w:pPr>
            <w:r w:rsidRPr="00C06FDF">
              <w:t>stock method</w:t>
            </w:r>
          </w:p>
          <w:p w:rsidR="00000000" w:rsidRPr="00C06FDF" w:rsidP="00C06FDF">
            <w:pPr>
              <w:pStyle w:val="ListBullet"/>
            </w:pPr>
            <w:r w:rsidRPr="00C06FDF">
              <w:t>two-way radio</w:t>
            </w:r>
          </w:p>
        </w:tc>
      </w:tr>
    </w:tbl>
    <w:p w:rsidR="00000000" w:rsidRPr="00C06FDF" w:rsidP="00C06FDF">
      <w:pPr>
        <w:pStyle w:val="BodyText"/>
      </w:pPr>
    </w:p>
    <w:p w:rsidR="00000000" w:rsidRPr="00C06FDF" w:rsidP="00C06FDF">
      <w:pPr>
        <w:pStyle w:val="AllowPageBreak"/>
      </w:pPr>
    </w:p>
    <w:p w:rsidR="00000000" w:rsidRPr="00C06FDF" w:rsidP="00C06FDF">
      <w:pPr>
        <w:pStyle w:val="Heading1"/>
      </w:pPr>
      <w:bookmarkStart w:id="9" w:name="O_661894"/>
      <w:bookmarkEnd w:id="9"/>
      <w:r w:rsidRPr="00C06FDF">
        <w:t>Unit Mapping Information</w:t>
      </w:r>
    </w:p>
    <w:p w:rsidR="00000000" w:rsidRPr="00C06FDF" w:rsidP="003168F6">
      <w:pPr>
        <w:pStyle w:val="BodyText"/>
      </w:pPr>
      <w:r w:rsidRPr="00C06FDF">
        <w:t>This unit replaces and is equivalent to MARL6023A Demonstrate advanced knowledge of ship operation and maint</w:t>
      </w:r>
      <w:r w:rsidRPr="00C06FDF">
        <w:t>enance</w:t>
      </w:r>
    </w:p>
    <w:p w:rsidR="00000000" w:rsidRPr="00C06FDF" w:rsidP="00C06FDF">
      <w:pPr>
        <w:pStyle w:val="Heading1"/>
      </w:pPr>
      <w:bookmarkStart w:id="10" w:name="O_661901"/>
      <w:bookmarkEnd w:id="10"/>
      <w:r w:rsidRPr="00C06FDF">
        <w:t>Links</w:t>
      </w:r>
    </w:p>
    <w:p w:rsidR="00000000" w:rsidRPr="00C06FDF" w:rsidP="003168F6">
      <w:pPr>
        <w:pStyle w:val="BodyText"/>
      </w:pPr>
      <w:r w:rsidRPr="00C06FD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D2F5C">
        <w:rPr>
          <w:rStyle w:val="Hyperlink"/>
        </w:rPr>
        <w:t>https://vetnet.gov.au/Pages/TrainingDocs.aspx?q=772efb7b-4cce-47fe-9bbd-ee3b1d1eb4c2</w:t>
      </w:r>
      <w:r>
        <w:fldChar w:fldCharType="end"/>
      </w:r>
    </w:p>
    <w:p w:rsidR="00000000" w:rsidRPr="00C06FDF" w:rsidP="00C06FDF"/>
    <w:sectPr w:rsidSect="00C06F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DF" w:rsidRPr="003168F6" w:rsidP="00316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F6" w:rsidP="00C06F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168F6" w:rsidP="00C06FD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68F6" w:rsidP="00C06F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FDF" w:rsidRPr="003168F6" w:rsidP="003168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F6" w:rsidRPr="002D2AF8" w:rsidP="00C06FDF">
    <w:pPr>
      <w:pStyle w:val="Header"/>
      <w:framePr w:wrap="around"/>
    </w:pPr>
    <w:r>
      <w:fldChar w:fldCharType="begin"/>
    </w:r>
    <w:r>
      <w:instrText xml:space="preserve"> TITLE   \* MERGEFORMAT </w:instrText>
    </w:r>
    <w:r>
      <w:fldChar w:fldCharType="separate"/>
    </w:r>
    <w:r>
      <w:t>MARL036 Demonstrate advanced knowledge of ship operation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168F6" w:rsidP="00C06F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8C7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2456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F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FDF"/>
    <w:pPr>
      <w:spacing w:before="360" w:after="60"/>
      <w:outlineLvl w:val="0"/>
    </w:pPr>
    <w:rPr>
      <w:sz w:val="32"/>
    </w:rPr>
  </w:style>
  <w:style w:type="paragraph" w:styleId="Heading2">
    <w:name w:val="heading 2"/>
    <w:basedOn w:val="HeadingBase"/>
    <w:next w:val="BodyText"/>
    <w:link w:val="Heading2Char"/>
    <w:qFormat/>
    <w:rsid w:val="00C06FDF"/>
    <w:pPr>
      <w:keepLines/>
      <w:spacing w:before="240" w:after="120"/>
      <w:outlineLvl w:val="1"/>
    </w:pPr>
    <w:rPr>
      <w:sz w:val="28"/>
      <w:szCs w:val="40"/>
    </w:rPr>
  </w:style>
  <w:style w:type="paragraph" w:styleId="Heading3">
    <w:name w:val="heading 3"/>
    <w:basedOn w:val="HeadingBase"/>
    <w:next w:val="BodyText"/>
    <w:link w:val="Heading3Char"/>
    <w:qFormat/>
    <w:rsid w:val="00C06FDF"/>
    <w:pPr>
      <w:spacing w:before="180" w:after="120"/>
      <w:outlineLvl w:val="2"/>
    </w:pPr>
    <w:rPr>
      <w:spacing w:val="-10"/>
      <w:kern w:val="32"/>
    </w:rPr>
  </w:style>
  <w:style w:type="paragraph" w:styleId="Heading4">
    <w:name w:val="heading 4"/>
    <w:basedOn w:val="HeadingBase"/>
    <w:next w:val="BodyText"/>
    <w:link w:val="Heading4Char"/>
    <w:qFormat/>
    <w:rsid w:val="00C06FDF"/>
    <w:pPr>
      <w:spacing w:before="160" w:after="120"/>
      <w:outlineLvl w:val="3"/>
    </w:pPr>
    <w:rPr>
      <w:sz w:val="22"/>
    </w:rPr>
  </w:style>
  <w:style w:type="paragraph" w:styleId="Heading5">
    <w:name w:val="heading 5"/>
    <w:basedOn w:val="HeadingBase"/>
    <w:next w:val="Normal"/>
    <w:link w:val="Heading5Char"/>
    <w:qFormat/>
    <w:rsid w:val="00C06FDF"/>
    <w:pPr>
      <w:spacing w:before="80"/>
      <w:outlineLvl w:val="4"/>
    </w:pPr>
    <w:rPr>
      <w:color w:val="918585"/>
      <w:sz w:val="20"/>
    </w:rPr>
  </w:style>
  <w:style w:type="paragraph" w:styleId="Heading6">
    <w:name w:val="heading 6"/>
    <w:basedOn w:val="HeadingBase"/>
    <w:next w:val="Normal"/>
    <w:link w:val="Heading6Char"/>
    <w:qFormat/>
    <w:rsid w:val="00C06FDF"/>
    <w:pPr>
      <w:spacing w:before="60"/>
      <w:outlineLvl w:val="5"/>
    </w:pPr>
    <w:rPr>
      <w:color w:val="918585"/>
      <w:sz w:val="20"/>
    </w:rPr>
  </w:style>
  <w:style w:type="paragraph" w:styleId="Heading7">
    <w:name w:val="heading 7"/>
    <w:basedOn w:val="Normal"/>
    <w:next w:val="Normal"/>
    <w:link w:val="Heading7Char"/>
    <w:qFormat/>
    <w:rsid w:val="00C06FDF"/>
    <w:pPr>
      <w:ind w:left="720"/>
      <w:outlineLvl w:val="6"/>
    </w:pPr>
    <w:rPr>
      <w:i/>
    </w:rPr>
  </w:style>
  <w:style w:type="paragraph" w:styleId="Heading8">
    <w:name w:val="heading 8"/>
    <w:basedOn w:val="Normal"/>
    <w:next w:val="Normal"/>
    <w:link w:val="Heading8Char"/>
    <w:qFormat/>
    <w:rsid w:val="00C06FDF"/>
    <w:pPr>
      <w:ind w:left="720"/>
      <w:outlineLvl w:val="7"/>
    </w:pPr>
    <w:rPr>
      <w:i/>
    </w:rPr>
  </w:style>
  <w:style w:type="paragraph" w:styleId="Heading9">
    <w:name w:val="heading 9"/>
    <w:basedOn w:val="Normal"/>
    <w:next w:val="Normal"/>
    <w:link w:val="Heading9Char"/>
    <w:qFormat/>
    <w:rsid w:val="00C06FDF"/>
    <w:pPr>
      <w:ind w:left="720"/>
      <w:outlineLvl w:val="8"/>
    </w:pPr>
    <w:rPr>
      <w:i/>
    </w:rPr>
  </w:style>
  <w:style w:type="character" w:default="1" w:styleId="DefaultParagraphFont">
    <w:name w:val="Default Paragraph Font"/>
    <w:uiPriority w:val="1"/>
    <w:unhideWhenUsed/>
    <w:rsid w:val="00C06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FDF"/>
  </w:style>
  <w:style w:type="character" w:customStyle="1" w:styleId="Heading1Char">
    <w:name w:val="Heading 1 Char"/>
    <w:basedOn w:val="DefaultParagraphFont"/>
    <w:link w:val="Heading1"/>
    <w:rsid w:val="00C06FDF"/>
    <w:rPr>
      <w:rFonts w:ascii="Times New Roman" w:eastAsia="Times New Roman" w:hAnsi="Times New Roman" w:cs="Times New Roman"/>
      <w:b/>
      <w:sz w:val="32"/>
      <w:szCs w:val="20"/>
      <w:lang w:eastAsia="en-US"/>
    </w:rPr>
  </w:style>
  <w:style w:type="paragraph" w:styleId="BodyText">
    <w:name w:val="Body Text"/>
    <w:basedOn w:val="Normal"/>
    <w:link w:val="BodyTextChar"/>
    <w:rsid w:val="00C06F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FDF"/>
    <w:rPr>
      <w:rFonts w:ascii="Times New Roman" w:eastAsia="Times New Roman" w:hAnsi="Times New Roman" w:cs="Times New Roman"/>
      <w:sz w:val="24"/>
      <w:lang w:eastAsia="en-US"/>
    </w:rPr>
  </w:style>
  <w:style w:type="paragraph" w:styleId="ListBullet">
    <w:name w:val="List Bullet"/>
    <w:basedOn w:val="List"/>
    <w:rsid w:val="00C06FDF"/>
    <w:pPr>
      <w:numPr>
        <w:numId w:val="11"/>
      </w:numPr>
      <w:tabs>
        <w:tab w:val="clear" w:pos="340"/>
      </w:tabs>
      <w:spacing w:before="40" w:after="40"/>
    </w:pPr>
  </w:style>
  <w:style w:type="character" w:customStyle="1" w:styleId="SpecialBold">
    <w:name w:val="Special Bold"/>
    <w:basedOn w:val="DefaultParagraphFont"/>
    <w:rsid w:val="00C06FDF"/>
    <w:rPr>
      <w:b/>
      <w:spacing w:val="0"/>
    </w:rPr>
  </w:style>
  <w:style w:type="paragraph" w:customStyle="1" w:styleId="SuperHeading">
    <w:name w:val="SuperHeading"/>
    <w:basedOn w:val="Normal"/>
    <w:rsid w:val="00C06FDF"/>
    <w:pPr>
      <w:spacing w:before="240" w:after="120"/>
      <w:outlineLvl w:val="0"/>
    </w:pPr>
    <w:rPr>
      <w:rFonts w:ascii="Times New Roman" w:hAnsi="Times New Roman"/>
      <w:b/>
      <w:sz w:val="32"/>
    </w:rPr>
  </w:style>
  <w:style w:type="paragraph" w:customStyle="1" w:styleId="AllowPageBreak">
    <w:name w:val="AllowPageBreak"/>
    <w:rsid w:val="00C06F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F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F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FDF"/>
    <w:rPr>
      <w:rFonts w:ascii="Courier New" w:eastAsia="Times New Roman" w:hAnsi="Courier New" w:cs="Times New Roman"/>
      <w:i/>
      <w:szCs w:val="20"/>
      <w:lang w:eastAsia="en-US"/>
    </w:rPr>
  </w:style>
  <w:style w:type="paragraph" w:customStyle="1" w:styleId="HeadingBase">
    <w:name w:val="Heading Base"/>
    <w:rsid w:val="00C06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FDF"/>
    <w:pPr>
      <w:tabs>
        <w:tab w:val="right" w:leader="dot" w:pos="9072"/>
      </w:tabs>
      <w:ind w:left="567"/>
    </w:pPr>
    <w:rPr>
      <w:szCs w:val="22"/>
    </w:rPr>
  </w:style>
  <w:style w:type="paragraph" w:customStyle="1" w:styleId="TOCBase">
    <w:name w:val="TOC Base"/>
    <w:rsid w:val="00C06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FDF"/>
    <w:pPr>
      <w:tabs>
        <w:tab w:val="right" w:leader="dot" w:pos="9072"/>
      </w:tabs>
      <w:spacing w:before="40" w:after="40"/>
      <w:ind w:left="284"/>
    </w:pPr>
    <w:rPr>
      <w:rFonts w:ascii="Times New Roman" w:hAnsi="Times New Roman"/>
    </w:rPr>
  </w:style>
  <w:style w:type="paragraph" w:styleId="TOC1">
    <w:name w:val="toc 1"/>
    <w:basedOn w:val="TOCBase"/>
    <w:next w:val="Normal"/>
    <w:rsid w:val="00C06F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FDF"/>
    <w:rPr>
      <w:rFonts w:ascii="Times New Roman" w:eastAsia="Times New Roman" w:hAnsi="Times New Roman" w:cs="Times New Roman"/>
      <w:sz w:val="16"/>
      <w:lang w:eastAsia="en-US"/>
    </w:rPr>
  </w:style>
  <w:style w:type="paragraph" w:styleId="Title">
    <w:name w:val="Title"/>
    <w:basedOn w:val="HeadingBase"/>
    <w:link w:val="TitleChar"/>
    <w:qFormat/>
    <w:rsid w:val="00C06FDF"/>
    <w:pPr>
      <w:spacing w:before="5040"/>
      <w:jc w:val="center"/>
    </w:pPr>
    <w:rPr>
      <w:sz w:val="48"/>
      <w:szCs w:val="72"/>
      <w:lang w:val="en-US"/>
    </w:rPr>
  </w:style>
  <w:style w:type="character" w:customStyle="1" w:styleId="TitleChar">
    <w:name w:val="Title Char"/>
    <w:basedOn w:val="DefaultParagraphFont"/>
    <w:link w:val="Title"/>
    <w:rsid w:val="00C06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FDF"/>
    <w:pPr>
      <w:tabs>
        <w:tab w:val="left" w:pos="3600"/>
        <w:tab w:val="left" w:pos="3958"/>
      </w:tabs>
    </w:pPr>
  </w:style>
  <w:style w:type="paragraph" w:styleId="List">
    <w:name w:val="List"/>
    <w:basedOn w:val="BodyText"/>
    <w:next w:val="BodyText"/>
    <w:rsid w:val="00C06FDF"/>
    <w:pPr>
      <w:tabs>
        <w:tab w:val="left" w:pos="340"/>
      </w:tabs>
      <w:spacing w:before="60" w:after="60"/>
      <w:ind w:left="340" w:hanging="340"/>
    </w:pPr>
  </w:style>
  <w:style w:type="paragraph" w:customStyle="1" w:styleId="Note">
    <w:name w:val="Note"/>
    <w:basedOn w:val="BodyText"/>
    <w:rsid w:val="00C06F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FDF"/>
    <w:pPr>
      <w:framePr w:wrap="auto" w:hAnchor="text" w:y="6049"/>
    </w:pPr>
    <w:rPr>
      <w:color w:val="000000"/>
      <w:sz w:val="40"/>
    </w:rPr>
  </w:style>
  <w:style w:type="paragraph" w:customStyle="1" w:styleId="TOCTitle">
    <w:name w:val="TOCTitle"/>
    <w:basedOn w:val="Heading1"/>
    <w:rsid w:val="00C06FDF"/>
    <w:pPr>
      <w:spacing w:after="240"/>
      <w:jc w:val="center"/>
      <w:outlineLvl w:val="9"/>
    </w:pPr>
    <w:rPr>
      <w:caps/>
    </w:rPr>
  </w:style>
  <w:style w:type="paragraph" w:customStyle="1" w:styleId="Version">
    <w:name w:val="Version"/>
    <w:rsid w:val="00C06F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FDF"/>
    <w:pPr>
      <w:numPr>
        <w:numId w:val="12"/>
      </w:numPr>
      <w:tabs>
        <w:tab w:val="clear" w:pos="680"/>
      </w:tabs>
    </w:pPr>
  </w:style>
  <w:style w:type="paragraph" w:styleId="Index1">
    <w:name w:val="index 1"/>
    <w:basedOn w:val="Normal"/>
    <w:next w:val="Normal"/>
    <w:semiHidden/>
    <w:rsid w:val="00C06FDF"/>
    <w:pPr>
      <w:keepNext w:val="0"/>
      <w:tabs>
        <w:tab w:val="right" w:pos="4176"/>
      </w:tabs>
      <w:ind w:left="198" w:hanging="198"/>
    </w:pPr>
    <w:rPr>
      <w:rFonts w:ascii="Garamond" w:hAnsi="Garamond"/>
    </w:rPr>
  </w:style>
  <w:style w:type="paragraph" w:styleId="IndexHeading">
    <w:name w:val="index heading"/>
    <w:basedOn w:val="Normal"/>
    <w:next w:val="Index1"/>
    <w:semiHidden/>
    <w:rsid w:val="00C06FDF"/>
    <w:pPr>
      <w:spacing w:before="120" w:after="120"/>
    </w:pPr>
    <w:rPr>
      <w:rFonts w:ascii="Arial" w:hAnsi="Arial"/>
      <w:b/>
      <w:color w:val="918585"/>
      <w:sz w:val="24"/>
    </w:rPr>
  </w:style>
  <w:style w:type="paragraph" w:styleId="Header">
    <w:name w:val="header"/>
    <w:basedOn w:val="Normal"/>
    <w:link w:val="HeaderChar"/>
    <w:rsid w:val="00C06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FDF"/>
    <w:rPr>
      <w:rFonts w:ascii="Times New Roman" w:eastAsia="Times New Roman" w:hAnsi="Times New Roman" w:cs="Times New Roman"/>
      <w:sz w:val="16"/>
      <w:szCs w:val="20"/>
      <w:lang w:val="en-GB" w:eastAsia="en-US"/>
    </w:rPr>
  </w:style>
  <w:style w:type="paragraph" w:customStyle="1" w:styleId="Chapter">
    <w:name w:val="Chapter"/>
    <w:basedOn w:val="Normal"/>
    <w:rsid w:val="00C06FDF"/>
    <w:pPr>
      <w:spacing w:before="240"/>
    </w:pPr>
    <w:rPr>
      <w:rFonts w:ascii="Times New Roman" w:hAnsi="Times New Roman"/>
      <w:smallCaps/>
      <w:spacing w:val="80"/>
      <w:sz w:val="28"/>
    </w:rPr>
  </w:style>
  <w:style w:type="paragraph" w:customStyle="1" w:styleId="InChapter">
    <w:name w:val="InChapter"/>
    <w:basedOn w:val="Heading3"/>
    <w:rsid w:val="00C06FDF"/>
    <w:pPr>
      <w:spacing w:after="240"/>
      <w:outlineLvl w:val="9"/>
    </w:pPr>
    <w:rPr>
      <w:noProof/>
    </w:rPr>
  </w:style>
  <w:style w:type="paragraph" w:styleId="Index2">
    <w:name w:val="index 2"/>
    <w:basedOn w:val="Normal"/>
    <w:next w:val="Normal"/>
    <w:semiHidden/>
    <w:rsid w:val="00C06FDF"/>
    <w:pPr>
      <w:tabs>
        <w:tab w:val="right" w:pos="4176"/>
      </w:tabs>
      <w:ind w:left="568" w:hanging="284"/>
    </w:pPr>
    <w:rPr>
      <w:rFonts w:ascii="Garamond" w:hAnsi="Garamond"/>
    </w:rPr>
  </w:style>
  <w:style w:type="paragraph" w:customStyle="1" w:styleId="Byline">
    <w:name w:val="Byline"/>
    <w:rsid w:val="00C06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FDF"/>
    <w:pPr>
      <w:tabs>
        <w:tab w:val="clear" w:pos="3600"/>
        <w:tab w:val="clear" w:pos="3958"/>
      </w:tabs>
      <w:jc w:val="right"/>
    </w:pPr>
  </w:style>
  <w:style w:type="character" w:styleId="Emphasis">
    <w:name w:val="Emphasis"/>
    <w:basedOn w:val="DefaultParagraphFont"/>
    <w:qFormat/>
    <w:rsid w:val="00C06FDF"/>
    <w:rPr>
      <w:i/>
    </w:rPr>
  </w:style>
  <w:style w:type="paragraph" w:styleId="Caption">
    <w:name w:val="caption"/>
    <w:basedOn w:val="BodyText"/>
    <w:next w:val="Normal"/>
    <w:qFormat/>
    <w:rsid w:val="00C06FDF"/>
    <w:pPr>
      <w:framePr w:w="2268" w:hSpace="181" w:vSpace="181" w:wrap="around" w:vAnchor="text" w:hAnchor="page" w:x="1135" w:y="285" w:anchorLock="1"/>
    </w:pPr>
    <w:rPr>
      <w:i/>
    </w:rPr>
  </w:style>
  <w:style w:type="paragraph" w:customStyle="1" w:styleId="MiniTOCTitle">
    <w:name w:val="MiniTOCTitle"/>
    <w:basedOn w:val="Heading4"/>
    <w:rsid w:val="00C06FDF"/>
    <w:pPr>
      <w:spacing w:before="240"/>
      <w:outlineLvl w:val="9"/>
    </w:pPr>
    <w:rPr>
      <w:noProof/>
      <w:sz w:val="24"/>
    </w:rPr>
  </w:style>
  <w:style w:type="paragraph" w:customStyle="1" w:styleId="MiniTOCItem">
    <w:name w:val="MiniTOCItem"/>
    <w:basedOn w:val="ListBullet"/>
    <w:rsid w:val="00C06FDF"/>
    <w:pPr>
      <w:numPr>
        <w:numId w:val="0"/>
      </w:numPr>
      <w:tabs>
        <w:tab w:val="right" w:leader="dot" w:pos="6521"/>
      </w:tabs>
      <w:spacing w:before="0" w:after="0"/>
    </w:pPr>
  </w:style>
  <w:style w:type="paragraph" w:customStyle="1" w:styleId="TOFTitle">
    <w:name w:val="TOFTitle"/>
    <w:basedOn w:val="TOCTitle"/>
    <w:rsid w:val="00C06FDF"/>
  </w:style>
  <w:style w:type="paragraph" w:styleId="TableofFigures">
    <w:name w:val="table of figures"/>
    <w:basedOn w:val="Normal"/>
    <w:next w:val="Normal"/>
    <w:semiHidden/>
    <w:rsid w:val="00C06FDF"/>
    <w:pPr>
      <w:tabs>
        <w:tab w:val="right" w:leader="dot" w:pos="9072"/>
      </w:tabs>
      <w:ind w:left="970" w:hanging="403"/>
    </w:pPr>
    <w:rPr>
      <w:rFonts w:ascii="Times New Roman" w:hAnsi="Times New Roman"/>
      <w:b/>
    </w:rPr>
  </w:style>
  <w:style w:type="paragraph" w:styleId="ListNumber">
    <w:name w:val="List Number"/>
    <w:basedOn w:val="List"/>
    <w:rsid w:val="00C06FDF"/>
    <w:pPr>
      <w:numPr>
        <w:numId w:val="14"/>
      </w:numPr>
      <w:tabs>
        <w:tab w:val="clear" w:pos="340"/>
      </w:tabs>
    </w:pPr>
  </w:style>
  <w:style w:type="character" w:customStyle="1" w:styleId="WingdingSymbols">
    <w:name w:val="Wingding Symbols"/>
    <w:rsid w:val="00C06FDF"/>
    <w:rPr>
      <w:rFonts w:ascii="Wingdings" w:hAnsi="Wingdings"/>
    </w:rPr>
  </w:style>
  <w:style w:type="paragraph" w:customStyle="1" w:styleId="TableHeading">
    <w:name w:val="Table Heading"/>
    <w:basedOn w:val="HeadingBase"/>
    <w:rsid w:val="00C06FDF"/>
    <w:pPr>
      <w:keepLines/>
      <w:pBdr>
        <w:bottom w:val="single" w:sz="6" w:space="1" w:color="918585"/>
      </w:pBdr>
      <w:spacing w:before="240"/>
    </w:pPr>
  </w:style>
  <w:style w:type="character" w:customStyle="1" w:styleId="HotSpot">
    <w:name w:val="HotSpot"/>
    <w:rsid w:val="00C06FDF"/>
    <w:rPr>
      <w:color w:val="0033CC"/>
      <w:u w:val="none"/>
    </w:rPr>
  </w:style>
  <w:style w:type="paragraph" w:customStyle="1" w:styleId="BodyTextRight">
    <w:name w:val="Body Text Right"/>
    <w:basedOn w:val="BodyText"/>
    <w:rsid w:val="00C06FDF"/>
    <w:pPr>
      <w:spacing w:before="0" w:after="0"/>
      <w:jc w:val="right"/>
    </w:pPr>
  </w:style>
  <w:style w:type="paragraph" w:styleId="Index3">
    <w:name w:val="index 3"/>
    <w:basedOn w:val="ListNumber2"/>
    <w:next w:val="Normal"/>
    <w:semiHidden/>
    <w:rsid w:val="00C06FDF"/>
    <w:pPr>
      <w:numPr>
        <w:numId w:val="0"/>
      </w:numPr>
      <w:tabs>
        <w:tab w:val="right" w:leader="dot" w:pos="4176"/>
      </w:tabs>
    </w:pPr>
  </w:style>
  <w:style w:type="paragraph" w:styleId="ListNumber2">
    <w:name w:val="List Number 2"/>
    <w:basedOn w:val="List2"/>
    <w:rsid w:val="00C06FDF"/>
    <w:pPr>
      <w:numPr>
        <w:numId w:val="9"/>
      </w:numPr>
      <w:tabs>
        <w:tab w:val="clear" w:pos="1060"/>
      </w:tabs>
    </w:pPr>
  </w:style>
  <w:style w:type="paragraph" w:customStyle="1" w:styleId="MarginNote">
    <w:name w:val="Margin Note"/>
    <w:basedOn w:val="BodyText"/>
    <w:rsid w:val="00C06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F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FDF"/>
    <w:rPr>
      <w:sz w:val="32"/>
    </w:rPr>
  </w:style>
  <w:style w:type="paragraph" w:customStyle="1" w:styleId="HeadingProcedure">
    <w:name w:val="Heading Procedure"/>
    <w:basedOn w:val="HeadingBase"/>
    <w:next w:val="Normal"/>
    <w:rsid w:val="00C06FDF"/>
    <w:pPr>
      <w:tabs>
        <w:tab w:val="left" w:pos="0"/>
      </w:tabs>
      <w:spacing w:before="120" w:after="60"/>
    </w:pPr>
    <w:rPr>
      <w:i/>
      <w:color w:val="918585"/>
      <w:sz w:val="22"/>
    </w:rPr>
  </w:style>
  <w:style w:type="paragraph" w:customStyle="1" w:styleId="TableBodyText">
    <w:name w:val="Table Body Text"/>
    <w:basedOn w:val="BodyText"/>
    <w:rsid w:val="00C06FDF"/>
    <w:pPr>
      <w:spacing w:before="60" w:after="60"/>
    </w:pPr>
  </w:style>
  <w:style w:type="paragraph" w:styleId="ListContinue">
    <w:name w:val="List Continue"/>
    <w:basedOn w:val="List"/>
    <w:rsid w:val="00C06FDF"/>
    <w:pPr>
      <w:ind w:firstLine="0"/>
    </w:pPr>
  </w:style>
  <w:style w:type="paragraph" w:customStyle="1" w:styleId="ListNote">
    <w:name w:val="List Note"/>
    <w:basedOn w:val="List"/>
    <w:rsid w:val="00C06FDF"/>
    <w:pPr>
      <w:pBdr>
        <w:top w:val="single" w:sz="6" w:space="2" w:color="918585"/>
        <w:bottom w:val="single" w:sz="6" w:space="2" w:color="918585"/>
      </w:pBdr>
      <w:tabs>
        <w:tab w:val="left" w:pos="1021"/>
      </w:tabs>
      <w:ind w:firstLine="0"/>
    </w:pPr>
  </w:style>
  <w:style w:type="paragraph" w:customStyle="1" w:styleId="Warning">
    <w:name w:val="Warning"/>
    <w:basedOn w:val="BodyText"/>
    <w:rsid w:val="00C06FDF"/>
    <w:pPr>
      <w:shd w:val="clear" w:color="auto" w:fill="D9D9D9"/>
      <w:tabs>
        <w:tab w:val="left" w:pos="992"/>
      </w:tabs>
      <w:ind w:left="119" w:right="119"/>
    </w:pPr>
    <w:rPr>
      <w:sz w:val="20"/>
    </w:rPr>
  </w:style>
  <w:style w:type="paragraph" w:customStyle="1" w:styleId="MarginIcons">
    <w:name w:val="Margin Icons"/>
    <w:basedOn w:val="BodyText"/>
    <w:rsid w:val="00C06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FDF"/>
    <w:rPr>
      <w:rFonts w:ascii="Courier New" w:hAnsi="Courier New"/>
    </w:rPr>
  </w:style>
  <w:style w:type="paragraph" w:customStyle="1" w:styleId="NoteBullet">
    <w:name w:val="Note Bullet"/>
    <w:basedOn w:val="Note"/>
    <w:rsid w:val="00C06FDF"/>
    <w:pPr>
      <w:tabs>
        <w:tab w:val="clear" w:pos="680"/>
      </w:tabs>
      <w:spacing w:before="60" w:after="60"/>
    </w:pPr>
  </w:style>
  <w:style w:type="paragraph" w:customStyle="1" w:styleId="SubHeading2">
    <w:name w:val="SubHeading2"/>
    <w:basedOn w:val="HeadingBase"/>
    <w:rsid w:val="00C06FDF"/>
    <w:pPr>
      <w:spacing w:before="240" w:after="60"/>
    </w:pPr>
    <w:rPr>
      <w:sz w:val="20"/>
    </w:rPr>
  </w:style>
  <w:style w:type="paragraph" w:customStyle="1" w:styleId="SubHeading1">
    <w:name w:val="SubHeading1"/>
    <w:basedOn w:val="HeadingBase"/>
    <w:rsid w:val="00C06FDF"/>
    <w:pPr>
      <w:spacing w:before="240" w:after="60"/>
    </w:pPr>
    <w:rPr>
      <w:color w:val="918585"/>
      <w:sz w:val="22"/>
    </w:rPr>
  </w:style>
  <w:style w:type="paragraph" w:customStyle="1" w:styleId="SideHeading">
    <w:name w:val="Side Heading"/>
    <w:basedOn w:val="HeadingBase"/>
    <w:rsid w:val="00C06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FDF"/>
    <w:pPr>
      <w:numPr>
        <w:numId w:val="10"/>
      </w:numPr>
    </w:pPr>
  </w:style>
  <w:style w:type="paragraph" w:styleId="PlainText">
    <w:name w:val="Plain Text"/>
    <w:basedOn w:val="Normal"/>
    <w:link w:val="PlainTextChar"/>
    <w:rsid w:val="00C06FDF"/>
    <w:rPr>
      <w:sz w:val="20"/>
    </w:rPr>
  </w:style>
  <w:style w:type="character" w:customStyle="1" w:styleId="PlainTextChar">
    <w:name w:val="Plain Text Char"/>
    <w:basedOn w:val="DefaultParagraphFont"/>
    <w:link w:val="PlainText"/>
    <w:rsid w:val="00C06FDF"/>
    <w:rPr>
      <w:rFonts w:ascii="Courier New" w:eastAsia="Times New Roman" w:hAnsi="Courier New" w:cs="Times New Roman"/>
      <w:sz w:val="20"/>
      <w:szCs w:val="20"/>
      <w:lang w:eastAsia="en-US"/>
    </w:rPr>
  </w:style>
  <w:style w:type="character" w:customStyle="1" w:styleId="MenuOption">
    <w:name w:val="Menu Option"/>
    <w:basedOn w:val="DefaultParagraphFont"/>
    <w:rsid w:val="00C06FDF"/>
    <w:rPr>
      <w:b/>
      <w:smallCaps/>
    </w:rPr>
  </w:style>
  <w:style w:type="paragraph" w:customStyle="1" w:styleId="TableListNumber">
    <w:name w:val="Table List Number"/>
    <w:basedOn w:val="ListNumber"/>
    <w:rsid w:val="00C06FDF"/>
    <w:pPr>
      <w:numPr>
        <w:numId w:val="0"/>
      </w:numPr>
    </w:pPr>
  </w:style>
  <w:style w:type="paragraph" w:styleId="TOC4">
    <w:name w:val="toc 4"/>
    <w:basedOn w:val="TOCBase"/>
    <w:next w:val="Normal"/>
    <w:semiHidden/>
    <w:rsid w:val="00C06FDF"/>
    <w:pPr>
      <w:tabs>
        <w:tab w:val="right" w:leader="dot" w:pos="9071"/>
      </w:tabs>
      <w:ind w:left="1701"/>
    </w:pPr>
  </w:style>
  <w:style w:type="paragraph" w:customStyle="1" w:styleId="ListAlpha">
    <w:name w:val="List Alpha"/>
    <w:basedOn w:val="List"/>
    <w:rsid w:val="00C06FDF"/>
    <w:pPr>
      <w:numPr>
        <w:numId w:val="8"/>
      </w:numPr>
    </w:pPr>
  </w:style>
  <w:style w:type="paragraph" w:customStyle="1" w:styleId="ListAlpha2">
    <w:name w:val="List Alpha 2"/>
    <w:basedOn w:val="List2"/>
    <w:rsid w:val="00C06FDF"/>
    <w:pPr>
      <w:numPr>
        <w:numId w:val="7"/>
      </w:numPr>
    </w:pPr>
  </w:style>
  <w:style w:type="paragraph" w:styleId="List2">
    <w:name w:val="List 2"/>
    <w:basedOn w:val="BodyText"/>
    <w:rsid w:val="00C06FDF"/>
    <w:pPr>
      <w:tabs>
        <w:tab w:val="left" w:pos="680"/>
      </w:tabs>
      <w:spacing w:before="60" w:after="60"/>
      <w:ind w:left="680" w:hanging="340"/>
    </w:pPr>
  </w:style>
  <w:style w:type="paragraph" w:styleId="List3">
    <w:name w:val="List 3"/>
    <w:basedOn w:val="BodyText"/>
    <w:rsid w:val="00C06FDF"/>
    <w:pPr>
      <w:tabs>
        <w:tab w:val="left" w:pos="1021"/>
      </w:tabs>
      <w:spacing w:before="60" w:after="60"/>
      <w:ind w:left="1020" w:hanging="340"/>
    </w:pPr>
  </w:style>
  <w:style w:type="paragraph" w:styleId="List4">
    <w:name w:val="List 4"/>
    <w:basedOn w:val="BodyText"/>
    <w:rsid w:val="00C06FDF"/>
    <w:pPr>
      <w:tabs>
        <w:tab w:val="left" w:pos="1361"/>
      </w:tabs>
      <w:spacing w:before="60" w:after="60"/>
      <w:ind w:left="1361" w:hanging="340"/>
    </w:pPr>
  </w:style>
  <w:style w:type="paragraph" w:styleId="List5">
    <w:name w:val="List 5"/>
    <w:basedOn w:val="BodyText"/>
    <w:rsid w:val="00C06FDF"/>
    <w:pPr>
      <w:tabs>
        <w:tab w:val="left" w:pos="1701"/>
      </w:tabs>
      <w:spacing w:before="60" w:after="60"/>
      <w:ind w:left="1701" w:hanging="340"/>
    </w:pPr>
  </w:style>
  <w:style w:type="paragraph" w:styleId="ListBullet3">
    <w:name w:val="List Bullet 3"/>
    <w:basedOn w:val="List3"/>
    <w:rsid w:val="00C06FDF"/>
    <w:pPr>
      <w:numPr>
        <w:numId w:val="13"/>
      </w:numPr>
      <w:tabs>
        <w:tab w:val="clear" w:pos="1021"/>
      </w:tabs>
      <w:ind w:left="1037" w:hanging="357"/>
    </w:pPr>
  </w:style>
  <w:style w:type="paragraph" w:styleId="ListBullet4">
    <w:name w:val="List Bullet 4"/>
    <w:basedOn w:val="List4"/>
    <w:rsid w:val="00C06FDF"/>
    <w:pPr>
      <w:numPr>
        <w:numId w:val="2"/>
      </w:numPr>
      <w:tabs>
        <w:tab w:val="clear" w:pos="1361"/>
      </w:tabs>
    </w:pPr>
  </w:style>
  <w:style w:type="paragraph" w:styleId="ListBullet5">
    <w:name w:val="List Bullet 5"/>
    <w:basedOn w:val="List5"/>
    <w:rsid w:val="00C06FDF"/>
    <w:pPr>
      <w:numPr>
        <w:numId w:val="3"/>
      </w:numPr>
    </w:pPr>
  </w:style>
  <w:style w:type="paragraph" w:styleId="ListContinue2">
    <w:name w:val="List Continue 2"/>
    <w:basedOn w:val="List2"/>
    <w:rsid w:val="00C06FDF"/>
    <w:pPr>
      <w:ind w:firstLine="0"/>
    </w:pPr>
  </w:style>
  <w:style w:type="paragraph" w:styleId="ListContinue3">
    <w:name w:val="List Continue 3"/>
    <w:basedOn w:val="List3"/>
    <w:rsid w:val="00C06FDF"/>
    <w:pPr>
      <w:ind w:left="1021" w:firstLine="0"/>
    </w:pPr>
  </w:style>
  <w:style w:type="paragraph" w:styleId="ListContinue4">
    <w:name w:val="List Continue 4"/>
    <w:basedOn w:val="List4"/>
    <w:rsid w:val="00C06FDF"/>
    <w:pPr>
      <w:ind w:firstLine="0"/>
    </w:pPr>
  </w:style>
  <w:style w:type="paragraph" w:styleId="ListContinue5">
    <w:name w:val="List Continue 5"/>
    <w:basedOn w:val="List5"/>
    <w:rsid w:val="00C06FDF"/>
    <w:pPr>
      <w:ind w:firstLine="0"/>
    </w:pPr>
  </w:style>
  <w:style w:type="paragraph" w:styleId="ListNumber3">
    <w:name w:val="List Number 3"/>
    <w:basedOn w:val="List3"/>
    <w:rsid w:val="00C06FDF"/>
    <w:pPr>
      <w:numPr>
        <w:numId w:val="4"/>
      </w:numPr>
    </w:pPr>
  </w:style>
  <w:style w:type="paragraph" w:styleId="ListNumber4">
    <w:name w:val="List Number 4"/>
    <w:basedOn w:val="List4"/>
    <w:rsid w:val="00C06FDF"/>
    <w:pPr>
      <w:numPr>
        <w:numId w:val="5"/>
      </w:numPr>
    </w:pPr>
  </w:style>
  <w:style w:type="paragraph" w:styleId="ListNumber5">
    <w:name w:val="List Number 5"/>
    <w:basedOn w:val="List5"/>
    <w:rsid w:val="00C06FDF"/>
    <w:pPr>
      <w:numPr>
        <w:numId w:val="6"/>
      </w:numPr>
    </w:pPr>
  </w:style>
  <w:style w:type="paragraph" w:styleId="BlockText">
    <w:name w:val="Block Text"/>
    <w:basedOn w:val="Normal"/>
    <w:rsid w:val="00C06FDF"/>
    <w:pPr>
      <w:spacing w:after="120"/>
      <w:ind w:left="1440" w:right="1440"/>
    </w:pPr>
  </w:style>
  <w:style w:type="character" w:customStyle="1" w:styleId="Subscript">
    <w:name w:val="Subscript"/>
    <w:basedOn w:val="DefaultParagraphFont"/>
    <w:rsid w:val="00C06FDF"/>
    <w:rPr>
      <w:sz w:val="16"/>
      <w:vertAlign w:val="subscript"/>
    </w:rPr>
  </w:style>
  <w:style w:type="character" w:customStyle="1" w:styleId="Superscript">
    <w:name w:val="Superscript"/>
    <w:basedOn w:val="DefaultParagraphFont"/>
    <w:rsid w:val="00C06FDF"/>
    <w:rPr>
      <w:sz w:val="16"/>
      <w:vertAlign w:val="superscript"/>
    </w:rPr>
  </w:style>
  <w:style w:type="character" w:customStyle="1" w:styleId="Symbols">
    <w:name w:val="Symbols"/>
    <w:basedOn w:val="DefaultParagraphFont"/>
    <w:rsid w:val="00C06FDF"/>
    <w:rPr>
      <w:rFonts w:ascii="Symbol" w:hAnsi="Symbol"/>
    </w:rPr>
  </w:style>
  <w:style w:type="character" w:customStyle="1" w:styleId="MenuOptions">
    <w:name w:val="Menu Options"/>
    <w:basedOn w:val="DefaultParagraphFont"/>
    <w:rsid w:val="00C06FDF"/>
    <w:rPr>
      <w:rFonts w:ascii="Arial Narrow" w:hAnsi="Arial Narrow"/>
      <w:smallCaps/>
    </w:rPr>
  </w:style>
  <w:style w:type="character" w:customStyle="1" w:styleId="Buttons">
    <w:name w:val="Buttons"/>
    <w:basedOn w:val="DefaultParagraphFont"/>
    <w:rsid w:val="00C06FDF"/>
    <w:rPr>
      <w:b/>
    </w:rPr>
  </w:style>
  <w:style w:type="character" w:customStyle="1" w:styleId="Underlined">
    <w:name w:val="Underlined"/>
    <w:basedOn w:val="DefaultParagraphFont"/>
    <w:rsid w:val="00C06FDF"/>
    <w:rPr>
      <w:u w:val="single"/>
    </w:rPr>
  </w:style>
  <w:style w:type="paragraph" w:customStyle="1" w:styleId="TableBodyTextRight">
    <w:name w:val="Table Body Text Right"/>
    <w:basedOn w:val="TableBodyText"/>
    <w:rsid w:val="00C06FDF"/>
    <w:pPr>
      <w:widowControl w:val="0"/>
      <w:autoSpaceDE w:val="0"/>
      <w:autoSpaceDN w:val="0"/>
      <w:adjustRightInd w:val="0"/>
      <w:jc w:val="right"/>
    </w:pPr>
    <w:rPr>
      <w:rFonts w:cs="Arial"/>
      <w:szCs w:val="18"/>
    </w:rPr>
  </w:style>
  <w:style w:type="paragraph" w:customStyle="1" w:styleId="CopyrightText">
    <w:name w:val="Copyright Text"/>
    <w:basedOn w:val="BodyText"/>
    <w:rsid w:val="00C06FDF"/>
    <w:rPr>
      <w:sz w:val="18"/>
    </w:rPr>
  </w:style>
  <w:style w:type="paragraph" w:customStyle="1" w:styleId="BodySmallRight">
    <w:name w:val="Body Small Right"/>
    <w:basedOn w:val="BodyTextRight"/>
    <w:rsid w:val="00C06FDF"/>
    <w:rPr>
      <w:sz w:val="18"/>
      <w:szCs w:val="18"/>
    </w:rPr>
  </w:style>
  <w:style w:type="paragraph" w:customStyle="1" w:styleId="MarginEdition">
    <w:name w:val="Margin Edition"/>
    <w:basedOn w:val="MarginNote"/>
    <w:rsid w:val="00C06FDF"/>
    <w:pPr>
      <w:spacing w:before="0" w:after="0"/>
    </w:pPr>
    <w:rPr>
      <w:rFonts w:ascii="Times New Roman" w:hAnsi="Times New Roman"/>
      <w:color w:val="999999"/>
    </w:rPr>
  </w:style>
  <w:style w:type="paragraph" w:customStyle="1" w:styleId="Spacer">
    <w:name w:val="Spacer"/>
    <w:basedOn w:val="Normal"/>
    <w:rsid w:val="00C06FDF"/>
    <w:rPr>
      <w:sz w:val="2"/>
      <w:szCs w:val="2"/>
    </w:rPr>
  </w:style>
  <w:style w:type="character" w:customStyle="1" w:styleId="Small">
    <w:name w:val="Small"/>
    <w:basedOn w:val="DefaultParagraphFont"/>
    <w:rsid w:val="00C06FDF"/>
    <w:rPr>
      <w:sz w:val="16"/>
    </w:rPr>
  </w:style>
  <w:style w:type="paragraph" w:customStyle="1" w:styleId="WideTable">
    <w:name w:val="Wide Table"/>
    <w:basedOn w:val="Normal"/>
    <w:rsid w:val="00C06FDF"/>
    <w:pPr>
      <w:ind w:left="-1418"/>
    </w:pPr>
    <w:rPr>
      <w:sz w:val="2"/>
      <w:szCs w:val="2"/>
    </w:rPr>
  </w:style>
  <w:style w:type="character" w:styleId="PageNumber">
    <w:name w:val="page number"/>
    <w:basedOn w:val="DefaultParagraphFont"/>
    <w:rsid w:val="00C06FDF"/>
  </w:style>
  <w:style w:type="paragraph" w:styleId="Quote">
    <w:name w:val="Quote"/>
    <w:basedOn w:val="Heading1"/>
    <w:link w:val="QuoteChar"/>
    <w:qFormat/>
    <w:rsid w:val="00C06FDF"/>
    <w:rPr>
      <w:b w:val="0"/>
      <w:sz w:val="72"/>
      <w:szCs w:val="72"/>
      <w:lang w:val="en-NZ"/>
    </w:rPr>
  </w:style>
  <w:style w:type="character" w:customStyle="1" w:styleId="QuoteChar">
    <w:name w:val="Quote Char"/>
    <w:basedOn w:val="DefaultParagraphFont"/>
    <w:link w:val="Quote"/>
    <w:rsid w:val="00C06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FDF"/>
    <w:pPr>
      <w:pageBreakBefore/>
    </w:pPr>
  </w:style>
  <w:style w:type="paragraph" w:customStyle="1" w:styleId="Border">
    <w:name w:val="Border"/>
    <w:basedOn w:val="Normal"/>
    <w:qFormat/>
    <w:rsid w:val="00C06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FDF"/>
    <w:rPr>
      <w:b/>
      <w:bCs/>
      <w:i/>
      <w:iCs/>
      <w:color w:val="auto"/>
    </w:rPr>
  </w:style>
  <w:style w:type="paragraph" w:styleId="IntenseQuote">
    <w:name w:val="Intense Quote"/>
    <w:basedOn w:val="Normal"/>
    <w:next w:val="Normal"/>
    <w:link w:val="IntenseQuoteChar"/>
    <w:uiPriority w:val="30"/>
    <w:qFormat/>
    <w:rsid w:val="00C06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F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FDF"/>
    <w:rPr>
      <w:smallCaps/>
      <w:color w:val="auto"/>
      <w:u w:val="single"/>
    </w:rPr>
  </w:style>
  <w:style w:type="character" w:styleId="IntenseReference">
    <w:name w:val="Intense Reference"/>
    <w:basedOn w:val="DefaultParagraphFont"/>
    <w:uiPriority w:val="32"/>
    <w:qFormat/>
    <w:rsid w:val="00C06FDF"/>
    <w:rPr>
      <w:b/>
      <w:bCs/>
      <w:smallCaps/>
      <w:color w:val="auto"/>
      <w:spacing w:val="5"/>
      <w:u w:val="single"/>
    </w:rPr>
  </w:style>
  <w:style w:type="paragraph" w:customStyle="1" w:styleId="2ColumnHeading">
    <w:name w:val="2Column Heading"/>
    <w:basedOn w:val="BodyText"/>
    <w:qFormat/>
    <w:rsid w:val="00C06FDF"/>
    <w:pPr>
      <w:spacing w:after="60"/>
      <w:ind w:left="-2268"/>
    </w:pPr>
    <w:rPr>
      <w:b/>
    </w:rPr>
  </w:style>
  <w:style w:type="paragraph" w:customStyle="1" w:styleId="Heading1TOC">
    <w:name w:val="Heading1 TOC"/>
    <w:basedOn w:val="Normal"/>
    <w:qFormat/>
    <w:rsid w:val="00C06FDF"/>
    <w:pPr>
      <w:spacing w:before="240" w:after="120"/>
    </w:pPr>
    <w:rPr>
      <w:rFonts w:ascii="Times New Roman" w:hAnsi="Times New Roman"/>
      <w:b/>
      <w:sz w:val="32"/>
    </w:rPr>
  </w:style>
  <w:style w:type="paragraph" w:customStyle="1" w:styleId="Heading2TOC">
    <w:name w:val="Heading2 TOC"/>
    <w:basedOn w:val="Normal"/>
    <w:qFormat/>
    <w:rsid w:val="00C06FDF"/>
    <w:pPr>
      <w:spacing w:before="240" w:after="60"/>
    </w:pPr>
    <w:rPr>
      <w:rFonts w:ascii="Times New Roman" w:hAnsi="Times New Roman"/>
      <w:b/>
      <w:sz w:val="28"/>
    </w:rPr>
  </w:style>
  <w:style w:type="character" w:customStyle="1" w:styleId="Underline">
    <w:name w:val="Underline"/>
    <w:basedOn w:val="DefaultParagraphFont"/>
    <w:qFormat/>
    <w:rsid w:val="00C06FDF"/>
    <w:rPr>
      <w:u w:val="single"/>
    </w:rPr>
  </w:style>
  <w:style w:type="character" w:customStyle="1" w:styleId="BoldandItalics">
    <w:name w:val="Bold and Italics"/>
    <w:qFormat/>
    <w:rsid w:val="00C06FDF"/>
    <w:rPr>
      <w:b/>
      <w:i/>
      <w:u w:val="none"/>
    </w:rPr>
  </w:style>
  <w:style w:type="paragraph" w:styleId="BalloonText">
    <w:name w:val="Balloon Text"/>
    <w:basedOn w:val="Normal"/>
    <w:link w:val="BalloonTextChar"/>
    <w:rsid w:val="00C06FDF"/>
    <w:rPr>
      <w:rFonts w:ascii="Tahoma" w:hAnsi="Tahoma" w:cs="Tahoma"/>
      <w:sz w:val="16"/>
      <w:szCs w:val="16"/>
    </w:rPr>
  </w:style>
  <w:style w:type="character" w:customStyle="1" w:styleId="BalloonTextChar">
    <w:name w:val="Balloon Text Char"/>
    <w:basedOn w:val="DefaultParagraphFont"/>
    <w:link w:val="BalloonText"/>
    <w:rsid w:val="00C06F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F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F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FDF"/>
    <w:rPr>
      <w:b/>
      <w:color w:val="660033"/>
      <w:spacing w:val="0"/>
    </w:rPr>
  </w:style>
  <w:style w:type="paragraph" w:customStyle="1" w:styleId="Nameditemlist">
    <w:name w:val="Named item list"/>
    <w:basedOn w:val="BodyText"/>
    <w:qFormat/>
    <w:rsid w:val="00C06FDF"/>
    <w:pPr>
      <w:tabs>
        <w:tab w:val="left" w:pos="2835"/>
      </w:tabs>
      <w:ind w:left="2835" w:hanging="2835"/>
    </w:pPr>
  </w:style>
  <w:style w:type="paragraph" w:customStyle="1" w:styleId="BodyTextnopadding">
    <w:name w:val="Body Text no padding"/>
    <w:basedOn w:val="BodyText"/>
    <w:qFormat/>
    <w:rsid w:val="00C06FDF"/>
    <w:pPr>
      <w:spacing w:before="0" w:after="0"/>
    </w:pPr>
  </w:style>
  <w:style w:type="paragraph" w:customStyle="1" w:styleId="BodyTextBold">
    <w:name w:val="Body Text Bold"/>
    <w:basedOn w:val="BodyText"/>
    <w:qFormat/>
    <w:rsid w:val="00C06FDF"/>
    <w:rPr>
      <w:b/>
    </w:rPr>
  </w:style>
  <w:style w:type="character" w:styleId="Hyperlink">
    <w:name w:val="Hyperlink"/>
    <w:basedOn w:val="DefaultParagraphFont"/>
    <w:uiPriority w:val="99"/>
    <w:unhideWhenUsed/>
    <w:rsid w:val="003168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2111</Words>
  <Characters>13236</Characters>
  <Application>Microsoft Office Word</Application>
  <DocSecurity>0</DocSecurity>
  <Lines>735</Lines>
  <Paragraphs>383</Paragraphs>
  <ScaleCrop>false</ScaleCrop>
  <Company>Author-it Software Corporation Ltd.</Company>
  <LinksUpToDate>false</LinksUpToDate>
  <CharactersWithSpaces>14964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MARL036 Demonstrate advanced knowledge of ship operation and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2020-10-27T00:56:00Z</dcterms:created>
  <dcterms:modified xsi:type="dcterms:W3CDTF">2020-10-27T00:56:00Z</dcterms:modified>
</cp:coreProperties>
</file>