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ADD" w:rsidP="009A0ADD">
      <w:pPr>
        <w:pStyle w:val="Title"/>
      </w:pPr>
      <w:r>
        <w:fldChar w:fldCharType="begin"/>
      </w:r>
      <w:r>
        <w:instrText xml:space="preserve"> TITLE   \* MERGEFORMAT </w:instrText>
      </w:r>
      <w:r>
        <w:fldChar w:fldCharType="separate"/>
      </w:r>
      <w:r>
        <w:t>MARL036 Demonstrate advanced knowledge of ship operation and maintenance</w:t>
      </w:r>
      <w:r>
        <w:fldChar w:fldCharType="end"/>
      </w:r>
    </w:p>
    <w:p w:rsidR="009A0ADD" w:rsidP="009A0ADD">
      <w:pPr>
        <w:pStyle w:val="Version"/>
        <w:sectPr w:rsidSect="00FD0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BD1" w:rsidP="00FD0BD1">
      <w:pPr>
        <w:pStyle w:val="SuperHeading"/>
      </w:pPr>
      <w:r w:rsidRPr="00FD0BD1">
        <w:t>MARL036 Demonstrate advanced knowledge of ship operation and maintenance</w:t>
      </w:r>
    </w:p>
    <w:p w:rsidR="00000000" w:rsidRPr="00FD0BD1" w:rsidP="00FD0BD1">
      <w:pPr>
        <w:pStyle w:val="Heading1"/>
      </w:pPr>
      <w:bookmarkStart w:id="1" w:name="O_661886"/>
      <w:bookmarkEnd w:id="1"/>
      <w:r w:rsidRPr="00FD0BD1">
        <w:t>Modification History</w:t>
      </w:r>
    </w:p>
    <w:p w:rsidR="00000000" w:rsidRPr="00FD0BD1" w:rsidP="009A0ADD">
      <w:pPr>
        <w:pStyle w:val="BodyText"/>
      </w:pPr>
      <w:r w:rsidRPr="00FD0BD1">
        <w:t>Release 1. New unit of competency.</w:t>
      </w:r>
    </w:p>
    <w:p w:rsidR="00000000" w:rsidRPr="00FD0BD1" w:rsidP="00FD0BD1">
      <w:pPr>
        <w:pStyle w:val="Heading1"/>
      </w:pPr>
      <w:bookmarkStart w:id="2" w:name="O_661887"/>
      <w:bookmarkEnd w:id="2"/>
      <w:r w:rsidRPr="00FD0BD1">
        <w:t>Application</w:t>
      </w:r>
    </w:p>
    <w:p w:rsidR="00000000" w:rsidRPr="00FD0BD1" w:rsidP="009A0ADD">
      <w:pPr>
        <w:pStyle w:val="BodyText"/>
      </w:pPr>
      <w:r w:rsidRPr="00FD0BD1">
        <w:t>This unit involves the skills and knowledge required to ensure that vessels comply with regulatory and survey requirements as well as implementing maintenance and repair procedures associated with satisfying maintenance of class. It includes analysing: reg</w:t>
      </w:r>
      <w:r w:rsidRPr="00FD0BD1">
        <w:t>ulatory framework impacting on commercial shipping operations; maintenance strategies relating to classification surveys; statutory survey requirements; and factors influencing vessel stability.</w:t>
      </w:r>
    </w:p>
    <w:p w:rsidR="00000000" w:rsidRPr="00FD0BD1" w:rsidP="009A0ADD">
      <w:pPr>
        <w:pStyle w:val="BodyText"/>
      </w:pPr>
      <w:r w:rsidRPr="00FD0BD1">
        <w:t>It also includes analysing repair and maintenance methods fo</w:t>
      </w:r>
      <w:r w:rsidRPr="00FD0BD1">
        <w:t>r hull work, pipe work and pumping systems, machinery, propellers and other items to satisfy maintenance of class position; international maritime dangerous goods code requirements; safe working practices in enclosed or confined spaces; dry docking procedu</w:t>
      </w:r>
      <w:r w:rsidRPr="00FD0BD1">
        <w:t>res and responsibilities of engineering staff; and shipboard vibration.</w:t>
      </w:r>
    </w:p>
    <w:p w:rsidR="00000000" w:rsidRPr="00FD0BD1" w:rsidP="009A0ADD">
      <w:pPr>
        <w:pStyle w:val="BodyText"/>
      </w:pPr>
      <w:r w:rsidRPr="00FD0BD1">
        <w:t>This unit applies to the work of a Marine Engineer Class 1 on commercial vessels of unlimited propulsion power and forms part of the requirements for the Certificate of Competency Mar</w:t>
      </w:r>
      <w:r w:rsidRPr="00FD0BD1">
        <w:t>ine Engineer Class 1 issued by the Australian Maritime Safety Authority (AMSA).</w:t>
      </w:r>
    </w:p>
    <w:p w:rsidR="00000000" w:rsidRPr="00FD0BD1" w:rsidP="009A0ADD">
      <w:pPr>
        <w:pStyle w:val="BodyText"/>
      </w:pPr>
      <w:r w:rsidRPr="00FD0BD1">
        <w:t>No licensing, legislative or certification requirements apply to this unit at the time of publication.</w:t>
      </w:r>
    </w:p>
    <w:p w:rsidR="00000000" w:rsidRPr="00FD0BD1" w:rsidP="00FD0BD1">
      <w:pPr>
        <w:pStyle w:val="Heading1"/>
      </w:pPr>
      <w:bookmarkStart w:id="3" w:name="O_661888"/>
      <w:bookmarkEnd w:id="3"/>
      <w:r w:rsidRPr="00FD0BD1">
        <w:t>Pre-requisite Unit</w:t>
      </w:r>
    </w:p>
    <w:p w:rsidR="00000000" w:rsidRPr="00FD0BD1" w:rsidP="009A0ADD">
      <w:pPr>
        <w:pStyle w:val="BodyText"/>
      </w:pPr>
      <w:r w:rsidRPr="00FD0BD1">
        <w:t>Not applicable.</w:t>
      </w:r>
    </w:p>
    <w:p w:rsidR="00000000" w:rsidRPr="00FD0BD1" w:rsidP="00FD0BD1">
      <w:pPr>
        <w:pStyle w:val="Heading1"/>
      </w:pPr>
      <w:bookmarkStart w:id="4" w:name="O_661889"/>
      <w:bookmarkEnd w:id="4"/>
      <w:r w:rsidRPr="00FD0BD1">
        <w:t>Com</w:t>
      </w:r>
      <w:r w:rsidRPr="00FD0BD1">
        <w:t>petency Field</w:t>
      </w:r>
    </w:p>
    <w:p w:rsidR="00000000" w:rsidRPr="00FD0BD1" w:rsidP="009A0ADD">
      <w:pPr>
        <w:pStyle w:val="BodyText"/>
      </w:pPr>
      <w:r w:rsidRPr="00FD0BD1">
        <w:t>L – Marine Engineering</w:t>
      </w:r>
    </w:p>
    <w:p w:rsidR="00000000" w:rsidRPr="00FD0BD1" w:rsidP="00FD0BD1">
      <w:pPr>
        <w:pStyle w:val="Heading1"/>
      </w:pPr>
      <w:bookmarkStart w:id="5" w:name="O_661890"/>
      <w:bookmarkEnd w:id="5"/>
      <w:r w:rsidRPr="00FD0BD1">
        <w:t>Unit Sector</w:t>
      </w:r>
    </w:p>
    <w:p w:rsidR="00000000" w:rsidRPr="00FD0BD1" w:rsidP="009A0ADD">
      <w:pPr>
        <w:pStyle w:val="BodyText"/>
      </w:pPr>
      <w:r w:rsidRPr="00FD0BD1">
        <w:t>Not applicable.</w:t>
      </w:r>
    </w:p>
    <w:p w:rsidR="00000000" w:rsidRPr="00FD0BD1" w:rsidP="00FD0BD1">
      <w:pPr>
        <w:pStyle w:val="Heading1"/>
      </w:pPr>
      <w:bookmarkStart w:id="6" w:name="O_661891"/>
      <w:bookmarkEnd w:id="6"/>
      <w:r w:rsidRPr="00FD0BD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A0AD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 xml:space="preserve">Performance criteria describe the performance needed to demonstrate achievement </w:t>
            </w:r>
            <w:r w:rsidRPr="00FD0BD1">
              <w:t>of the element.</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regulatory framework impacting on commercial shipping operations</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Functions of International Maritime Organization (IMO), its fields</w:t>
            </w:r>
            <w:r w:rsidRPr="00FD0BD1">
              <w:t xml:space="preserve"> of influence, role of member states, adoption of recommendations through maritime legislation and exemptions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International Labour Organization (ILO) Convention in relation to shipboard practices is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Key provisions of Australian maritime legislation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AMSA in relation to maritime safety, protection of marine environment, and aviation and marine search and rescue is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Flag State administrations, Port Stat</w:t>
            </w:r>
            <w:r w:rsidRPr="00FD0BD1">
              <w:t>e Control and other methods of implementation and enforcement of international agreements and conventions is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insurance underwriters, Protection and Indemnity (P &amp; I) Clubs and procedures for lodging claims following machinery failur</w:t>
            </w:r>
            <w:r w:rsidRPr="00FD0BD1">
              <w:t>e and/or damage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classification societies, IACS and Memorandum of Agreement with Flag States is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1.8</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ship owners and ship management companies regarding ISM Code and ship management responsibilities regarding operation and maintenance is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1.9</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Role of independent inspection agencies and adoption of inspection and maintenance guidelines f</w:t>
            </w:r>
            <w:r w:rsidRPr="00FD0BD1">
              <w:t>or different ship types is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1.10</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Standards of Training Certification and Watchkeeping (STCW) crew training requirements and implications for emergency response, administration, operation and maintenance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1.11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Key provisions of the Code of Safe Working Practice for Australian Seafarers are analysed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 xml:space="preserve">Analyse maintenance </w:t>
            </w:r>
            <w:r w:rsidRPr="00FD0BD1">
              <w:rPr>
                <w:rStyle w:val="SpecialBold"/>
              </w:rPr>
              <w:t>strategies relating to classification surveys</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2.1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Common areas covered by classification surveys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2.2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Survey methods are analyse</w:t>
            </w:r>
            <w:r w:rsidRPr="00FD0BD1">
              <w:t>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2.3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Terms of periodical, annual, renewal, intermediate and occasional surveys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2.4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Common defects identified in classification surveys and appropriate remedial actions are analysed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Analyse statutory survey requirements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Areas of vessel covered by statutory surveys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Statutory requirements for change of Flag, owner, and term expiry during layup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Records and documentation required for statutory surveys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Load line measurements and conditions of freeboard assignment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Key areas of maintenance and testing of load line items and actions for addressing identified maintenance requirements and defects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Areas covered by safety construction surveys and associated faults, maintenance and repairs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Procedures for planning safety equipment surveys and actions for addressing identified maintenance requirements and defects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w:t>
            </w:r>
            <w:r w:rsidRPr="00FD0BD1">
              <w:t>8</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Requirements for survey preparation under the International Convention for the Prevention of Pollution from Ships (MARPOL)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3.9</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Survey requirements for cargo ship safety construction, safety equipment and safety radio certificates; passenger ship safety certificates; chemical tanker and gas carrier certificates of fitness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3.10</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Application of Port State Control surve</w:t>
            </w:r>
            <w:r w:rsidRPr="00FD0BD1">
              <w:t>ys, Flag State jurisdiction and IMO guidelines in relation to vessel detention and identification of substandard ships are analysed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Analyse factors influencing vessel stability</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Loss of GM due to addition, removal or shift of mass on board is calcul</w:t>
            </w:r>
            <w:r w:rsidRPr="00FD0BD1">
              <w:t>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Action to be taken with partial loss of intact buoyancy is specified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Angle of Loll is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Causes of vessel instability during ballasting, bunkering, cargo pumping and other daily routines and possible corrective and avoidance measures are assessed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Risks associated with carrying thixotropic bulk cargo, deck cargo or grain and consequences of cargo movement or loss are outlined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Damage and intact stability requirements for merchant ships, countermeasures for ro-ro vessels and damage control asse</w:t>
            </w:r>
            <w:r w:rsidRPr="00FD0BD1">
              <w:t>ssment following collision or grounding is assessed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Operational procedures to minimise and control flooding are prepared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4.8</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Stability requirements for routine and emergency dry docking, including stability assessment for the docking duration, ar</w:t>
            </w:r>
            <w:r w:rsidRPr="00FD0BD1">
              <w:t>e specified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4.9</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Factors causing ship squat and other influences on vessel manoeuvrability are assessed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Maintain class certification</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for repair and maintenance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Properties of ordinary and high tensile hull grades of steel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Processes and materials used in underwater hull repairs are assessed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of minimising and controlling internal and external hull corrosion, including bacterial corrosion of bilges and fuel tanks, are evaluated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Examination and repair techniques for fixed pitch and controllable propellers are assessed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Disma</w:t>
            </w:r>
            <w:r w:rsidRPr="00FD0BD1">
              <w:t>ntling, inspection, repair and re-assembly of thrusters and rudders is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of performance testing shipboard pumping systems are evaluated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5.8</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Causes of common faults and methods of assessment of shipboard pumping systems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5.9</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Condition monitoring of machinery is compared with planned maintenance systems</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5.10</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Causes of damage to and losses of bulk ships and tankers, and approp</w:t>
            </w:r>
            <w:r w:rsidRPr="00FD0BD1">
              <w:t>riate remedies are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5.11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Types and purpose of special and enhanced surveys are outlined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International Maritime Dangerous Goods (IMDG) Code requirements</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6.1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Key principles of IMDG Code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6.2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Action plans for managing emergency situations on board a vessel involving dangerous goods are developed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6.3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 xml:space="preserve">Criteria for evaluating effectiveness of action plans for managing emergency situations on board a vessel </w:t>
            </w:r>
            <w:r w:rsidRPr="00FD0BD1">
              <w:t>involving dangerous goods are established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safe working practices in enclosed spaces</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Hazards of shipboard enclosed spaces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and regulatory requirements for testing atmosphere in enclosed spaces are outlined and evalu</w:t>
            </w:r>
            <w:r w:rsidRPr="00FD0BD1">
              <w:t>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Function, status and limitations of chemist certificate of compliance is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Limits of exposure to common atmospheric hazards are stated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Typical safe entry permit for enclosed spaces, covering hot work</w:t>
            </w:r>
            <w:r w:rsidRPr="00FD0BD1">
              <w:t xml:space="preserve"> and cleaning, evacuation procedures, training and contingency evaluation is prepared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7.6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Dangers of using cleaning solvents and painting in enclosed spaces using product safety data sheets/material safety data sheets and work health and safety/occupati</w:t>
            </w:r>
            <w:r w:rsidRPr="00FD0BD1">
              <w:t>onal health and safety (WHS/OHS) guidelines are assessed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dry docking procedures and responsibilities of engineering staff</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Dockyard contract, docking specifications and survey requirements are used to plan preparation of vessel for docking, explaining variations required for emergency docking</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Dock work schedules, responsibilities for engineering personnel and procedures</w:t>
            </w:r>
            <w:r w:rsidRPr="00FD0BD1">
              <w:t xml:space="preserve"> for dock entry, duration and refloating are prepared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Inspection and maintenance procedures for hull and machinery items in dock are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In-water hull cleaning methods and preparation essential for in-water surveys is evaluated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Types and application procedures of coatings used to protect ship hulls and tanks are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Procedures for vessel layup to satisfy class, insurance, owner and statutory requirements are prepared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8.7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Inspection and reactivation processes afte</w:t>
            </w:r>
            <w:r w:rsidRPr="00FD0BD1">
              <w:t>r prolonged layup are outlined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shipboard vibration</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Appropriate terms are applied when describing vibration</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Influence of materials, construction, loading patterns and ship type on natural hull vibration patterns is assessed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Significance of hull response to excitation by sea state, machinery and propulsion systems is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of prediction and in service assessment of resonant vibration are evaluated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Vibration related structural and equipment damage and failure is identified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Solutions to troublesome vibration are proposed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9.7</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Acceptable vibration limits using relevant standards are established</w:t>
            </w:r>
          </w:p>
        </w:tc>
      </w:tr>
      <w:tr w:rsidTr="009A0AD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rPr>
                <w:rStyle w:val="SpecialBold"/>
              </w:rPr>
              <w:t>Analyse vessel bunkering requirements</w:t>
            </w: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10.1</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Requirements for bunkering orders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10.2</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Procedures for taking bunkers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10.3</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Bunkering guidelines for spills and fire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10.4</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Methods and requirements for sampling fuels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10.5</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Procedures for assessing the quality and quantity of fuels are explained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10.6</w:t>
            </w:r>
          </w:p>
        </w:tc>
        <w:tc>
          <w:tcPr>
            <w:tcW w:w="604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Communication requirements and procedures during bunkering operations are analysed</w:t>
            </w:r>
          </w:p>
        </w:tc>
      </w:tr>
      <w:tr w:rsidTr="009A0AD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10.7</w:t>
            </w:r>
          </w:p>
        </w:tc>
        <w:tc>
          <w:tcPr>
            <w:tcW w:w="604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Methods for monitoring levels and facilitating changeover of tanks are analysed</w:t>
            </w:r>
          </w:p>
        </w:tc>
      </w:tr>
    </w:tbl>
    <w:p w:rsidR="00000000" w:rsidRPr="00FD0BD1" w:rsidP="00FD0BD1">
      <w:pPr>
        <w:pStyle w:val="BodyText"/>
      </w:pPr>
    </w:p>
    <w:p w:rsidR="00000000" w:rsidRPr="00FD0BD1" w:rsidP="00FD0BD1">
      <w:pPr>
        <w:pStyle w:val="AllowPageBreak"/>
      </w:pPr>
    </w:p>
    <w:p w:rsidR="00000000" w:rsidRPr="00FD0BD1" w:rsidP="00FD0BD1">
      <w:pPr>
        <w:pStyle w:val="Heading1"/>
      </w:pPr>
      <w:bookmarkStart w:id="7" w:name="O_661892"/>
      <w:bookmarkEnd w:id="7"/>
      <w:r w:rsidRPr="00FD0BD1">
        <w:t>Foundation Skills</w:t>
      </w:r>
    </w:p>
    <w:tbl>
      <w:tblPr>
        <w:tblW w:w="9498" w:type="dxa"/>
        <w:tblLayout w:type="fixed"/>
        <w:tblCellMar>
          <w:left w:w="62" w:type="dxa"/>
          <w:right w:w="62" w:type="dxa"/>
        </w:tblCellMar>
        <w:tblLook w:val="0000"/>
      </w:tblPr>
      <w:tblGrid>
        <w:gridCol w:w="9498"/>
      </w:tblGrid>
      <w:tr w:rsidTr="00FD0BD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Foundation skills essential to performance are explicit in the performance criteria of this unit of competency.</w:t>
            </w:r>
          </w:p>
        </w:tc>
      </w:tr>
    </w:tbl>
    <w:p w:rsidR="00000000" w:rsidRPr="00FD0BD1" w:rsidP="00FD0BD1">
      <w:pPr>
        <w:pStyle w:val="BodyText"/>
      </w:pPr>
    </w:p>
    <w:p w:rsidR="00000000" w:rsidRPr="00FD0BD1" w:rsidP="00FD0BD1">
      <w:pPr>
        <w:pStyle w:val="AllowPageBreak"/>
      </w:pPr>
    </w:p>
    <w:p w:rsidR="00000000" w:rsidRPr="00FD0BD1" w:rsidP="00FD0BD1">
      <w:pPr>
        <w:pStyle w:val="Heading1"/>
      </w:pPr>
      <w:bookmarkStart w:id="8" w:name="O_661893"/>
      <w:bookmarkEnd w:id="8"/>
      <w:r w:rsidRPr="00FD0BD1">
        <w:t>Range of Conditions</w:t>
      </w:r>
    </w:p>
    <w:tbl>
      <w:tblPr>
        <w:tblW w:w="9498" w:type="dxa"/>
        <w:tblLayout w:type="fixed"/>
        <w:tblCellMar>
          <w:left w:w="62" w:type="dxa"/>
          <w:right w:w="62" w:type="dxa"/>
        </w:tblCellMar>
        <w:tblLook w:val="0000"/>
      </w:tblPr>
      <w:tblGrid>
        <w:gridCol w:w="2735"/>
        <w:gridCol w:w="6763"/>
      </w:tblGrid>
      <w:tr w:rsidTr="00FD0BD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Range is restricted to essential operating conditions and any other variables essential to the work environment.</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Key provisions of Australian maritime legislation must include:</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AMSA legislation</w:t>
            </w:r>
          </w:p>
          <w:p w:rsidR="00000000" w:rsidRPr="00FD0BD1" w:rsidP="00FD0BD1">
            <w:pPr>
              <w:pStyle w:val="ListBullet"/>
            </w:pPr>
            <w:r w:rsidRPr="00FD0BD1">
              <w:t>levy legislation</w:t>
            </w:r>
          </w:p>
          <w:p w:rsidR="00000000" w:rsidRPr="00FD0BD1" w:rsidP="00FD0BD1">
            <w:pPr>
              <w:pStyle w:val="ListBullet"/>
            </w:pPr>
            <w:r w:rsidRPr="00FD0BD1">
              <w:t>marine pollution legislation</w:t>
            </w:r>
          </w:p>
          <w:p w:rsidR="00000000" w:rsidRPr="00FD0BD1" w:rsidP="00FD0BD1">
            <w:pPr>
              <w:pStyle w:val="ListBullet"/>
            </w:pPr>
            <w:r w:rsidRPr="00FD0BD1">
              <w:t>navigation legislation</w:t>
            </w:r>
          </w:p>
          <w:p w:rsidR="00000000" w:rsidRPr="00FD0BD1" w:rsidP="00FD0BD1">
            <w:pPr>
              <w:pStyle w:val="ListBullet"/>
            </w:pPr>
            <w:r w:rsidRPr="00FD0BD1">
              <w:t>shipping industry legislation</w:t>
            </w:r>
          </w:p>
          <w:p w:rsidR="00000000" w:rsidRPr="00FD0BD1" w:rsidP="00FD0BD1">
            <w:pPr>
              <w:pStyle w:val="ListBullet"/>
            </w:pPr>
            <w:r w:rsidRPr="00FD0BD1">
              <w:t>shipping registration legislation</w:t>
            </w:r>
          </w:p>
          <w:p w:rsidR="00000000" w:rsidP="00FD0BD1">
            <w:pPr>
              <w:pStyle w:val="ListBullet"/>
              <w:rPr>
                <w:lang w:val="en-NZ"/>
              </w:rPr>
            </w:pPr>
            <w:r w:rsidRPr="00FD0BD1">
              <w:t>other relevant legislation</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Key provisions of the Code of Safe Working Practice for Australian Seafarers must include:</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anchoring, docking and mooring</w:t>
            </w:r>
          </w:p>
          <w:p w:rsidR="00000000" w:rsidRPr="00FD0BD1" w:rsidP="00FD0BD1">
            <w:pPr>
              <w:pStyle w:val="ListBullet"/>
            </w:pPr>
            <w:r w:rsidRPr="00FD0BD1">
              <w:t>carriage of dangerous goods</w:t>
            </w:r>
          </w:p>
          <w:p w:rsidR="00000000" w:rsidRPr="00FD0BD1" w:rsidP="00FD0BD1">
            <w:pPr>
              <w:pStyle w:val="ListBullet"/>
            </w:pPr>
            <w:r w:rsidRPr="00FD0BD1">
              <w:t>entering and working in enclosed or confined spaces</w:t>
            </w:r>
          </w:p>
          <w:p w:rsidR="00000000" w:rsidRPr="00FD0BD1" w:rsidP="00FD0BD1">
            <w:pPr>
              <w:pStyle w:val="ListBullet"/>
            </w:pPr>
            <w:r w:rsidRPr="00FD0BD1">
              <w:t>general duties and responsibilities</w:t>
            </w:r>
          </w:p>
          <w:p w:rsidR="00000000" w:rsidRPr="00FD0BD1" w:rsidP="00FD0BD1">
            <w:pPr>
              <w:pStyle w:val="ListBullet"/>
            </w:pPr>
            <w:r w:rsidRPr="00FD0BD1">
              <w:t>general provisions</w:t>
            </w:r>
          </w:p>
          <w:p w:rsidR="00000000" w:rsidRPr="00FD0BD1" w:rsidP="00FD0BD1">
            <w:pPr>
              <w:pStyle w:val="ListBullet"/>
            </w:pPr>
            <w:r w:rsidRPr="00FD0BD1">
              <w:t>manual lifting and carrying</w:t>
            </w:r>
          </w:p>
          <w:p w:rsidR="00000000" w:rsidRPr="00FD0BD1" w:rsidP="00FD0BD1">
            <w:pPr>
              <w:pStyle w:val="ListBullet"/>
            </w:pPr>
            <w:r w:rsidRPr="00FD0BD1">
              <w:t>painting</w:t>
            </w:r>
          </w:p>
          <w:p w:rsidR="00000000" w:rsidRPr="00FD0BD1" w:rsidP="00FD0BD1">
            <w:pPr>
              <w:pStyle w:val="ListBullet"/>
            </w:pPr>
            <w:r w:rsidRPr="00FD0BD1">
              <w:t>permit to work systems</w:t>
            </w:r>
          </w:p>
          <w:p w:rsidR="00000000" w:rsidRPr="00FD0BD1" w:rsidP="00FD0BD1">
            <w:pPr>
              <w:pStyle w:val="ListBullet"/>
            </w:pPr>
            <w:r w:rsidRPr="00FD0BD1">
              <w:t>reporting of accidents</w:t>
            </w:r>
          </w:p>
          <w:p w:rsidR="00000000" w:rsidRPr="00FD0BD1" w:rsidP="00FD0BD1">
            <w:pPr>
              <w:pStyle w:val="ListBullet"/>
            </w:pPr>
            <w:r w:rsidRPr="00FD0BD1">
              <w:t>safe access to ship</w:t>
            </w:r>
          </w:p>
          <w:p w:rsidR="00000000" w:rsidRPr="00FD0BD1" w:rsidP="00FD0BD1">
            <w:pPr>
              <w:pStyle w:val="ListBullet"/>
            </w:pPr>
            <w:r w:rsidRPr="00FD0BD1">
              <w:t>safe movement abou</w:t>
            </w:r>
            <w:r w:rsidRPr="00FD0BD1">
              <w:t>t the ship</w:t>
            </w:r>
          </w:p>
          <w:p w:rsidR="00000000" w:rsidRPr="00FD0BD1" w:rsidP="00FD0BD1">
            <w:pPr>
              <w:pStyle w:val="ListBullet"/>
            </w:pPr>
            <w:r w:rsidRPr="00FD0BD1">
              <w:t>safety in living accommodation</w:t>
            </w:r>
          </w:p>
          <w:p w:rsidR="00000000" w:rsidRPr="00FD0BD1" w:rsidP="00FD0BD1">
            <w:pPr>
              <w:pStyle w:val="ListBullet"/>
            </w:pPr>
            <w:r w:rsidRPr="00FD0BD1">
              <w:t>shipboard:</w:t>
            </w:r>
          </w:p>
          <w:p w:rsidR="00000000" w:rsidRPr="00FD0BD1" w:rsidP="00FD0BD1">
            <w:pPr>
              <w:pStyle w:val="ListBullet"/>
            </w:pPr>
            <w:r w:rsidRPr="00FD0BD1">
              <w:t>emergencies and emergency equipment</w:t>
            </w:r>
          </w:p>
          <w:p w:rsidR="00000000" w:rsidRPr="00FD0BD1" w:rsidP="00FD0BD1">
            <w:pPr>
              <w:pStyle w:val="ListBullet"/>
            </w:pPr>
            <w:r w:rsidRPr="00FD0BD1">
              <w:t>health and safety</w:t>
            </w:r>
          </w:p>
          <w:p w:rsidR="00000000" w:rsidRPr="00FD0BD1" w:rsidP="00FD0BD1">
            <w:pPr>
              <w:pStyle w:val="ListBullet"/>
            </w:pPr>
            <w:r w:rsidRPr="00FD0BD1">
              <w:t xml:space="preserve">specific vessel types </w:t>
            </w:r>
          </w:p>
          <w:p w:rsidR="00000000" w:rsidRPr="00FD0BD1" w:rsidP="00FD0BD1">
            <w:pPr>
              <w:pStyle w:val="ListBullet"/>
            </w:pPr>
            <w:r w:rsidRPr="00FD0BD1">
              <w:t>tools and materials</w:t>
            </w:r>
          </w:p>
          <w:p w:rsidR="00000000" w:rsidRPr="00FD0BD1" w:rsidP="00FD0BD1">
            <w:pPr>
              <w:pStyle w:val="ListBullet"/>
            </w:pPr>
            <w:r w:rsidRPr="00FD0BD1">
              <w:t>upkeep of wire and fibre ropes</w:t>
            </w:r>
          </w:p>
          <w:p w:rsidR="00000000" w:rsidRPr="00FD0BD1" w:rsidP="00FD0BD1">
            <w:pPr>
              <w:pStyle w:val="ListBullet"/>
            </w:pPr>
            <w:r w:rsidRPr="00FD0BD1">
              <w:t>welding flame cutting and other hot work</w:t>
            </w:r>
          </w:p>
          <w:p w:rsidR="00000000" w:rsidRPr="00FD0BD1" w:rsidP="00FD0BD1">
            <w:pPr>
              <w:pStyle w:val="ListBullet"/>
            </w:pPr>
            <w:r w:rsidRPr="00FD0BD1">
              <w:t>working:</w:t>
            </w:r>
          </w:p>
          <w:p w:rsidR="00000000" w:rsidRPr="00FD0BD1" w:rsidP="00FD0BD1">
            <w:pPr>
              <w:pStyle w:val="ListBullet"/>
            </w:pPr>
            <w:r w:rsidRPr="00FD0BD1">
              <w:t>aloft and over the side</w:t>
            </w:r>
          </w:p>
          <w:p w:rsidR="00000000" w:rsidRPr="00FD0BD1" w:rsidP="00FD0BD1">
            <w:pPr>
              <w:pStyle w:val="ListBullet"/>
            </w:pPr>
            <w:r w:rsidRPr="00FD0BD1">
              <w:t>with electricity and electrical equipment</w:t>
            </w:r>
          </w:p>
          <w:p w:rsidR="00000000" w:rsidRPr="00FD0BD1" w:rsidP="00FD0BD1">
            <w:pPr>
              <w:pStyle w:val="ListBullet"/>
            </w:pPr>
            <w:r w:rsidRPr="00FD0BD1">
              <w:t>with dangerous and irritating substances and radiations</w:t>
            </w:r>
          </w:p>
          <w:p w:rsidR="00000000" w:rsidRPr="00FD0BD1" w:rsidP="00FD0BD1">
            <w:pPr>
              <w:pStyle w:val="ListBullet"/>
            </w:pPr>
            <w:r w:rsidRPr="00FD0BD1">
              <w:t>in machinery spaces</w:t>
            </w:r>
          </w:p>
          <w:p w:rsidR="00000000" w:rsidP="00FD0BD1">
            <w:pPr>
              <w:pStyle w:val="ListBullet"/>
              <w:rPr>
                <w:lang w:val="en-NZ"/>
              </w:rPr>
            </w:pPr>
            <w:r w:rsidRPr="00FD0BD1">
              <w:t>in galleys, pantries and other food handling areas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Areas covered by classification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FD0BD1">
            <w:pPr>
              <w:pStyle w:val="ListBullet"/>
              <w:rPr>
                <w:lang w:val="en-NZ"/>
              </w:rPr>
            </w:pPr>
            <w:r w:rsidRPr="00FD0BD1">
              <w:t>specific notations for cargo pumping a</w:t>
            </w:r>
            <w:r w:rsidRPr="00FD0BD1">
              <w:t>rrangements for tankers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Areas covered by classification include one or more of the following:</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automation</w:t>
            </w:r>
          </w:p>
          <w:p w:rsidR="00000000" w:rsidRPr="00FD0BD1" w:rsidP="00FD0BD1">
            <w:pPr>
              <w:pStyle w:val="ListBullet"/>
            </w:pPr>
            <w:r w:rsidRPr="00FD0BD1">
              <w:t>boilers/pressure vessels</w:t>
            </w:r>
          </w:p>
          <w:p w:rsidR="00000000" w:rsidRPr="00FD0BD1" w:rsidP="00FD0BD1">
            <w:pPr>
              <w:pStyle w:val="ListBullet"/>
            </w:pPr>
            <w:r w:rsidRPr="00FD0BD1">
              <w:t>cargo gear</w:t>
            </w:r>
          </w:p>
          <w:p w:rsidR="00000000" w:rsidRPr="00FD0BD1" w:rsidP="00FD0BD1">
            <w:pPr>
              <w:pStyle w:val="ListBullet"/>
            </w:pPr>
            <w:r w:rsidRPr="00FD0BD1">
              <w:t>hull</w:t>
            </w:r>
          </w:p>
          <w:p w:rsidR="00000000" w:rsidRPr="00FD0BD1" w:rsidP="00FD0BD1">
            <w:pPr>
              <w:pStyle w:val="ListBullet"/>
            </w:pPr>
            <w:r w:rsidRPr="00FD0BD1">
              <w:t>machinery</w:t>
            </w:r>
          </w:p>
          <w:p w:rsidR="00000000" w:rsidP="00FD0BD1">
            <w:pPr>
              <w:pStyle w:val="ListBullet"/>
              <w:rPr>
                <w:lang w:val="en-NZ"/>
              </w:rPr>
            </w:pPr>
            <w:r w:rsidRPr="00FD0BD1">
              <w:t>tailshaft</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Ship types include one or more of the following</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bulk carrier</w:t>
            </w:r>
          </w:p>
          <w:p w:rsidR="00000000" w:rsidRPr="00FD0BD1" w:rsidP="00FD0BD1">
            <w:pPr>
              <w:pStyle w:val="ListBullet"/>
            </w:pPr>
            <w:r w:rsidRPr="00FD0BD1">
              <w:t>container</w:t>
            </w:r>
          </w:p>
          <w:p w:rsidR="00000000" w:rsidRPr="00FD0BD1" w:rsidP="00FD0BD1">
            <w:pPr>
              <w:pStyle w:val="ListBullet"/>
            </w:pPr>
            <w:r w:rsidRPr="00FD0BD1">
              <w:t>general dry cargo</w:t>
            </w:r>
          </w:p>
          <w:p w:rsidR="00000000" w:rsidRPr="00FD0BD1" w:rsidP="00FD0BD1">
            <w:pPr>
              <w:pStyle w:val="ListBullet"/>
            </w:pPr>
            <w:r w:rsidRPr="00FD0BD1">
              <w:t xml:space="preserve">passenger </w:t>
            </w:r>
          </w:p>
          <w:p w:rsidR="00000000" w:rsidRPr="00FD0BD1" w:rsidP="00FD0BD1">
            <w:pPr>
              <w:pStyle w:val="ListBullet"/>
            </w:pPr>
            <w:r w:rsidRPr="00FD0BD1">
              <w:t>ro-ro</w:t>
            </w:r>
          </w:p>
          <w:p w:rsidR="00000000" w:rsidP="00FD0BD1">
            <w:pPr>
              <w:pStyle w:val="ListBullet"/>
              <w:rPr>
                <w:lang w:val="en-NZ"/>
              </w:rPr>
            </w:pPr>
            <w:r w:rsidRPr="00FD0BD1">
              <w:t>tanker or gas carrier</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Survey methods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alternative</w:t>
            </w:r>
          </w:p>
          <w:p w:rsidR="00000000" w:rsidRPr="00FD0BD1" w:rsidP="00FD0BD1">
            <w:pPr>
              <w:pStyle w:val="ListBullet"/>
            </w:pPr>
            <w:r w:rsidRPr="00FD0BD1">
              <w:t>continuous</w:t>
            </w:r>
          </w:p>
          <w:p w:rsidR="00000000" w:rsidP="00FD0BD1">
            <w:pPr>
              <w:pStyle w:val="ListBullet"/>
              <w:rPr>
                <w:lang w:val="en-NZ"/>
              </w:rPr>
            </w:pPr>
            <w:r w:rsidRPr="00FD0BD1">
              <w:t>special surveys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Classification surveys must include:</w:t>
            </w:r>
          </w:p>
          <w:p w:rsidR="00000000" w:rsidRPr="00FD0BD1"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hull work</w:t>
            </w:r>
          </w:p>
          <w:p w:rsidR="00000000" w:rsidRPr="00FD0BD1" w:rsidP="00FD0BD1">
            <w:pPr>
              <w:pStyle w:val="ListBullet"/>
            </w:pPr>
            <w:r w:rsidRPr="00FD0BD1">
              <w:t>machinery</w:t>
            </w:r>
          </w:p>
          <w:p w:rsidR="00000000" w:rsidRPr="00FD0BD1" w:rsidP="00FD0BD1">
            <w:pPr>
              <w:pStyle w:val="ListBullet"/>
            </w:pPr>
            <w:r w:rsidRPr="00FD0BD1">
              <w:t>pipe work</w:t>
            </w:r>
          </w:p>
          <w:p w:rsidR="00000000" w:rsidRPr="00FD0BD1" w:rsidP="00FD0BD1">
            <w:pPr>
              <w:pStyle w:val="ListBullet"/>
            </w:pPr>
            <w:r w:rsidRPr="00FD0BD1">
              <w:t>pumping systems</w:t>
            </w:r>
          </w:p>
          <w:p w:rsidR="00000000" w:rsidP="00FD0BD1">
            <w:pPr>
              <w:pStyle w:val="ListBullet"/>
              <w:rPr>
                <w:lang w:val="en-NZ"/>
              </w:rPr>
            </w:pPr>
            <w:r w:rsidRPr="00FD0BD1">
              <w:t xml:space="preserve">propellers </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Areas of vessel covered by statutory surveys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FD0BD1">
            <w:pPr>
              <w:pStyle w:val="ListBullet"/>
              <w:rPr>
                <w:lang w:val="en-NZ"/>
              </w:rPr>
            </w:pPr>
            <w:r w:rsidRPr="00FD0BD1">
              <w:t>links with classification society requirements for endorsement of class certificates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Loss of GM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derrick hook loads </w:t>
            </w:r>
          </w:p>
          <w:p w:rsidR="00000000" w:rsidP="00FD0BD1">
            <w:pPr>
              <w:pStyle w:val="ListBullet"/>
              <w:rPr>
                <w:lang w:val="en-NZ"/>
              </w:rPr>
            </w:pPr>
            <w:r w:rsidRPr="00FD0BD1">
              <w:t>free surface effect</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Operational procedures to minimise and co</w:t>
            </w:r>
            <w:r w:rsidRPr="00FD0BD1">
              <w:t>ntrol flooding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action to ensure watertight integrity of ship </w:t>
            </w:r>
          </w:p>
          <w:p w:rsidR="00000000" w:rsidP="00FD0BD1">
            <w:pPr>
              <w:pStyle w:val="ListBullet"/>
              <w:rPr>
                <w:lang w:val="en-NZ"/>
              </w:rPr>
            </w:pPr>
            <w:r w:rsidRPr="00FD0BD1">
              <w:t>rules relating to watertight doors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Stability requirements for routine and emergency dry docking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FD0BD1">
            <w:pPr>
              <w:pStyle w:val="ListBullet"/>
              <w:rPr>
                <w:lang w:val="en-NZ"/>
              </w:rPr>
            </w:pPr>
            <w:r w:rsidRPr="00FD0BD1">
              <w:t>stability assessment for docking duration</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Properties must include:</w:t>
            </w:r>
          </w:p>
          <w:p w:rsidR="00000000" w:rsidRPr="00FD0BD1"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repair techniques and limitations </w:t>
            </w:r>
          </w:p>
          <w:p w:rsidR="00000000" w:rsidRPr="00FD0BD1" w:rsidP="00FD0BD1">
            <w:pPr>
              <w:pStyle w:val="ListBullet"/>
            </w:pPr>
            <w:r w:rsidRPr="00FD0BD1">
              <w:t>weld ability</w:t>
            </w:r>
          </w:p>
          <w:p w:rsidR="00000000" w:rsidP="00FD0BD1">
            <w:pPr>
              <w:pStyle w:val="ListBullet"/>
              <w:rPr>
                <w:lang w:val="en-NZ"/>
              </w:rPr>
            </w:pPr>
            <w:r w:rsidRPr="00FD0BD1">
              <w:t>welder qualification tests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Methods of minimising and controlling internal and external hull corrosion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FD0BD1">
            <w:pPr>
              <w:pStyle w:val="ListBullet"/>
              <w:rPr>
                <w:lang w:val="en-NZ"/>
              </w:rPr>
            </w:pPr>
            <w:r w:rsidRPr="00FD0BD1">
              <w:t>bacterial corrosion of bilges and fuel tanks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Methods of performance testing shipboard pumping systems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bilge and ballast systems </w:t>
            </w:r>
          </w:p>
          <w:p w:rsidR="00000000" w:rsidP="00FD0BD1">
            <w:pPr>
              <w:pStyle w:val="ListBullet"/>
              <w:rPr>
                <w:lang w:val="en-NZ"/>
              </w:rPr>
            </w:pPr>
            <w:r w:rsidRPr="00FD0BD1">
              <w:t>hydraulic deck machinery</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Shipboard pumping systems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bilge and ballast systems, including predictive health monitoring</w:t>
            </w:r>
          </w:p>
          <w:p w:rsidR="00000000" w:rsidP="00FD0BD1">
            <w:pPr>
              <w:pStyle w:val="ListBullet"/>
              <w:rPr>
                <w:lang w:val="en-NZ"/>
              </w:rPr>
            </w:pPr>
            <w:r w:rsidRPr="00FD0BD1">
              <w:t>hydraulic deck machine</w:t>
            </w:r>
            <w:r w:rsidRPr="00FD0BD1">
              <w:t>ry</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Planned maintenance systems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FD0BD1">
            <w:pPr>
              <w:pStyle w:val="ListBullet"/>
              <w:rPr>
                <w:lang w:val="en-NZ"/>
              </w:rPr>
            </w:pPr>
            <w:r w:rsidRPr="00FD0BD1">
              <w:t>guidelines for classification society approval of substitution for continuous machinery surveys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Principles of IMDG Code include:</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contains dangerous goods packagings/tanks </w:t>
            </w:r>
            <w:r w:rsidRPr="00FD0BD1">
              <w:t>which are of appropriate strength and which will prevent goods escaping</w:t>
            </w:r>
          </w:p>
          <w:p w:rsidR="00000000" w:rsidRPr="00FD0BD1" w:rsidP="00FD0BD1">
            <w:pPr>
              <w:pStyle w:val="ListBullet"/>
            </w:pPr>
            <w:r w:rsidRPr="00FD0BD1">
              <w:t>groups dangerous goods together based on hazards they present in transport (classification)</w:t>
            </w:r>
          </w:p>
          <w:p w:rsidR="00000000" w:rsidRPr="00FD0BD1" w:rsidP="00FD0BD1">
            <w:pPr>
              <w:pStyle w:val="ListBullet"/>
            </w:pPr>
            <w:r w:rsidRPr="00FD0BD1">
              <w:t>lays down principles for ensuring dangerous goods that will react dangerously together are kept apart</w:t>
            </w:r>
          </w:p>
          <w:p w:rsidR="00000000" w:rsidRPr="00FD0BD1" w:rsidP="00FD0BD1">
            <w:pPr>
              <w:pStyle w:val="ListBullet"/>
            </w:pPr>
            <w:r w:rsidRPr="00FD0BD1">
              <w:t>lays down principles for where to place dangerous goods on board ship to ensure safe transport</w:t>
            </w:r>
          </w:p>
          <w:p w:rsidR="00000000" w:rsidRPr="00FD0BD1" w:rsidP="00FD0BD1">
            <w:pPr>
              <w:pStyle w:val="ListBullet"/>
            </w:pPr>
            <w:r w:rsidRPr="00FD0BD1">
              <w:t>provides emergency response advice for dangerous goods invo</w:t>
            </w:r>
            <w:r w:rsidRPr="00FD0BD1">
              <w:t xml:space="preserve">lved in a fire or spillage on board ship </w:t>
            </w:r>
          </w:p>
          <w:p w:rsidR="00000000" w:rsidRPr="00FD0BD1" w:rsidP="00FD0BD1">
            <w:pPr>
              <w:pStyle w:val="ListBullet"/>
            </w:pPr>
            <w:r w:rsidRPr="00FD0BD1">
              <w:t>requires standard documentation to be provided when dangerous goods are being transported</w:t>
            </w:r>
          </w:p>
          <w:p w:rsidR="00000000" w:rsidP="00FD0BD1">
            <w:pPr>
              <w:pStyle w:val="ListBullet"/>
              <w:rPr>
                <w:lang w:val="en-NZ"/>
              </w:rPr>
            </w:pPr>
            <w:r w:rsidRPr="00FD0BD1">
              <w:t>uses hazard warning labels and other identifying marks to identify dangerous goods in transport</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Emergency situations includ</w:t>
            </w:r>
            <w:r w:rsidRPr="00FD0BD1">
              <w:t>e one or more of the following:</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dangerous goods</w:t>
            </w:r>
          </w:p>
          <w:p w:rsidR="00000000" w:rsidRPr="00FD0BD1" w:rsidP="00FD0BD1">
            <w:pPr>
              <w:pStyle w:val="ListBullet"/>
            </w:pPr>
            <w:r w:rsidRPr="00FD0BD1">
              <w:t xml:space="preserve">disposal of dangerous/toxic materials </w:t>
            </w:r>
          </w:p>
          <w:p w:rsidR="00000000" w:rsidRPr="00FD0BD1" w:rsidP="00FD0BD1">
            <w:pPr>
              <w:pStyle w:val="ListBullet"/>
            </w:pPr>
            <w:r w:rsidRPr="00FD0BD1">
              <w:t xml:space="preserve">firefighting </w:t>
            </w:r>
          </w:p>
          <w:p w:rsidR="00000000" w:rsidRPr="00FD0BD1" w:rsidP="00FD0BD1">
            <w:pPr>
              <w:pStyle w:val="ListBullet"/>
            </w:pPr>
            <w:r w:rsidRPr="00FD0BD1">
              <w:t xml:space="preserve">first aid </w:t>
            </w:r>
          </w:p>
          <w:p w:rsidR="00000000" w:rsidRPr="00FD0BD1" w:rsidP="00FD0BD1">
            <w:pPr>
              <w:pStyle w:val="ListBullet"/>
            </w:pPr>
            <w:r w:rsidRPr="00FD0BD1">
              <w:t>hazard reduction</w:t>
            </w:r>
          </w:p>
          <w:p w:rsidR="00000000" w:rsidP="00FD0BD1">
            <w:pPr>
              <w:pStyle w:val="ListBullet"/>
              <w:rPr>
                <w:lang w:val="en-NZ"/>
              </w:rPr>
            </w:pPr>
            <w:r w:rsidRPr="00FD0BD1">
              <w:t>reporting</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Hazards of shipboard</w:t>
            </w:r>
          </w:p>
          <w:p w:rsidR="00000000" w:rsidP="00FD0BD1">
            <w:pPr>
              <w:pStyle w:val="BodyText"/>
              <w:rPr>
                <w:lang w:val="en-NZ"/>
              </w:rPr>
            </w:pPr>
            <w:r w:rsidRPr="00FD0BD1">
              <w:t xml:space="preserve"> enclosed spaces must include:</w:t>
            </w: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re-entry of compartments after a major fire </w:t>
            </w:r>
          </w:p>
          <w:p w:rsidR="00000000" w:rsidP="00FD0BD1">
            <w:pPr>
              <w:pStyle w:val="ListBullet"/>
              <w:rPr>
                <w:lang w:val="en-NZ"/>
              </w:rPr>
            </w:pPr>
            <w:r w:rsidRPr="00FD0BD1">
              <w:t>release of a fixed firefighting medium</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Hazards of shipboard enclosed spaces must include one or more of the following:</w:t>
            </w:r>
          </w:p>
          <w:p w:rsidR="00000000" w:rsidRPr="00FD0BD1"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engulfment</w:t>
            </w:r>
          </w:p>
          <w:p w:rsidR="00000000" w:rsidRPr="00FD0BD1" w:rsidP="00FD0BD1">
            <w:pPr>
              <w:pStyle w:val="ListBullet"/>
            </w:pPr>
            <w:r w:rsidRPr="00FD0BD1">
              <w:t xml:space="preserve">explosion </w:t>
            </w:r>
          </w:p>
          <w:p w:rsidR="00000000" w:rsidRPr="00FD0BD1" w:rsidP="00FD0BD1">
            <w:pPr>
              <w:pStyle w:val="ListBullet"/>
            </w:pPr>
            <w:r w:rsidRPr="00FD0BD1">
              <w:t xml:space="preserve">fire </w:t>
            </w:r>
          </w:p>
          <w:p w:rsidR="00000000" w:rsidRPr="00FD0BD1" w:rsidP="00FD0BD1">
            <w:pPr>
              <w:pStyle w:val="ListBullet"/>
            </w:pPr>
            <w:r w:rsidRPr="00FD0BD1">
              <w:t xml:space="preserve">lack of oxygen </w:t>
            </w:r>
          </w:p>
          <w:p w:rsidR="00000000" w:rsidP="00FD0BD1">
            <w:pPr>
              <w:pStyle w:val="ListBullet"/>
              <w:rPr>
                <w:lang w:val="en-NZ"/>
              </w:rPr>
            </w:pPr>
            <w:r w:rsidRPr="00FD0BD1">
              <w:t>toxic gases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FD0BD1" w:rsidP="00FD0BD1">
            <w:pPr>
              <w:pStyle w:val="BodyText"/>
            </w:pPr>
            <w:r w:rsidRPr="00FD0BD1">
              <w:t>Inspection and maintenance procedures for hull and machinery items in dock must include:</w:t>
            </w: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hull coating systems</w:t>
            </w:r>
          </w:p>
          <w:p w:rsidR="00000000" w:rsidP="00FD0BD1">
            <w:pPr>
              <w:pStyle w:val="ListBullet"/>
              <w:rPr>
                <w:lang w:val="en-NZ"/>
              </w:rPr>
            </w:pPr>
            <w:r w:rsidRPr="00FD0BD1">
              <w:t>measurement and evaluation of clearances</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Terms must include:</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amplitude</w:t>
            </w:r>
          </w:p>
          <w:p w:rsidR="00000000" w:rsidRPr="00FD0BD1" w:rsidP="00FD0BD1">
            <w:pPr>
              <w:pStyle w:val="ListBullet"/>
            </w:pPr>
            <w:r w:rsidRPr="00FD0BD1">
              <w:t>anti-node</w:t>
            </w:r>
          </w:p>
          <w:p w:rsidR="00000000" w:rsidRPr="00FD0BD1" w:rsidP="00FD0BD1">
            <w:pPr>
              <w:pStyle w:val="ListBullet"/>
            </w:pPr>
            <w:r w:rsidRPr="00FD0BD1">
              <w:t>frequency</w:t>
            </w:r>
          </w:p>
          <w:p w:rsidR="00000000" w:rsidRPr="00FD0BD1" w:rsidP="00FD0BD1">
            <w:pPr>
              <w:pStyle w:val="ListBullet"/>
            </w:pPr>
            <w:r w:rsidRPr="00FD0BD1">
              <w:t>mode</w:t>
            </w:r>
          </w:p>
          <w:p w:rsidR="00000000" w:rsidRPr="00FD0BD1" w:rsidP="00FD0BD1">
            <w:pPr>
              <w:pStyle w:val="ListBullet"/>
            </w:pPr>
            <w:r w:rsidRPr="00FD0BD1">
              <w:t>node</w:t>
            </w:r>
          </w:p>
          <w:p w:rsidR="00000000" w:rsidP="00FD0BD1">
            <w:pPr>
              <w:pStyle w:val="ListBullet"/>
              <w:rPr>
                <w:lang w:val="en-NZ"/>
              </w:rPr>
            </w:pPr>
            <w:r w:rsidRPr="00FD0BD1">
              <w:t>resonance</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9A0ADD" w:rsidP="00FD0BD1">
            <w:pPr>
              <w:pStyle w:val="BodyText"/>
            </w:pPr>
            <w:r w:rsidRPr="00FD0BD1">
              <w:t>Solutions include one or more of the following:</w:t>
            </w:r>
          </w:p>
          <w:p w:rsidR="009A0ADD" w:rsidP="00FD0BD1">
            <w:pPr>
              <w:pStyle w:val="BodyText"/>
            </w:pPr>
          </w:p>
          <w:p w:rsidR="00000000" w:rsidP="00FD0BD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 xml:space="preserve">damping </w:t>
            </w:r>
          </w:p>
          <w:p w:rsidR="00000000" w:rsidRPr="00FD0BD1" w:rsidP="00FD0BD1">
            <w:pPr>
              <w:pStyle w:val="ListBullet"/>
            </w:pPr>
            <w:r w:rsidRPr="00FD0BD1">
              <w:t>detuning</w:t>
            </w:r>
          </w:p>
          <w:p w:rsidR="00000000" w:rsidRPr="00FD0BD1" w:rsidP="00FD0BD1">
            <w:pPr>
              <w:pStyle w:val="ListBullet"/>
            </w:pPr>
            <w:r w:rsidRPr="00FD0BD1">
              <w:t>modification of ship:</w:t>
            </w:r>
          </w:p>
          <w:p w:rsidR="00000000" w:rsidRPr="00FD0BD1" w:rsidP="00FD0BD1">
            <w:pPr>
              <w:pStyle w:val="ListBullet"/>
            </w:pPr>
            <w:r w:rsidRPr="00FD0BD1">
              <w:t>design</w:t>
            </w:r>
          </w:p>
          <w:p w:rsidR="00000000" w:rsidP="00FD0BD1">
            <w:pPr>
              <w:pStyle w:val="ListBullet"/>
              <w:rPr>
                <w:lang w:val="en-NZ"/>
              </w:rPr>
            </w:pPr>
            <w:r w:rsidRPr="00FD0BD1">
              <w:t>operation</w:t>
            </w:r>
          </w:p>
        </w:tc>
      </w:tr>
      <w:tr w:rsidTr="00FD0BD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checklist</w:t>
            </w:r>
          </w:p>
          <w:p w:rsidR="00000000" w:rsidRPr="00FD0BD1" w:rsidP="00FD0BD1">
            <w:pPr>
              <w:pStyle w:val="ListBullet"/>
            </w:pPr>
            <w:r w:rsidRPr="00FD0BD1">
              <w:t>rate</w:t>
            </w:r>
          </w:p>
          <w:p w:rsidR="00000000" w:rsidRPr="00FD0BD1" w:rsidP="00FD0BD1">
            <w:pPr>
              <w:pStyle w:val="ListBullet"/>
            </w:pPr>
            <w:r w:rsidRPr="00FD0BD1">
              <w:t xml:space="preserve">safety </w:t>
            </w:r>
          </w:p>
          <w:p w:rsidR="00000000" w:rsidRPr="00FD0BD1" w:rsidP="00FD0BD1">
            <w:pPr>
              <w:pStyle w:val="ListBullet"/>
            </w:pPr>
            <w:r w:rsidRPr="00FD0BD1">
              <w:t>stock method</w:t>
            </w:r>
          </w:p>
          <w:p w:rsidR="00000000" w:rsidRPr="00FD0BD1" w:rsidP="00FD0BD1">
            <w:pPr>
              <w:pStyle w:val="ListBullet"/>
            </w:pPr>
            <w:r w:rsidRPr="00FD0BD1">
              <w:t>two-way radio</w:t>
            </w:r>
          </w:p>
        </w:tc>
      </w:tr>
    </w:tbl>
    <w:p w:rsidR="00000000" w:rsidRPr="00FD0BD1" w:rsidP="00FD0BD1">
      <w:pPr>
        <w:pStyle w:val="BodyText"/>
      </w:pPr>
    </w:p>
    <w:p w:rsidR="00000000" w:rsidRPr="00FD0BD1" w:rsidP="00FD0BD1">
      <w:pPr>
        <w:pStyle w:val="AllowPageBreak"/>
      </w:pPr>
    </w:p>
    <w:p w:rsidR="00000000" w:rsidRPr="00FD0BD1" w:rsidP="00FD0BD1">
      <w:pPr>
        <w:pStyle w:val="Heading1"/>
      </w:pPr>
      <w:bookmarkStart w:id="9" w:name="O_661894"/>
      <w:bookmarkEnd w:id="9"/>
      <w:r w:rsidRPr="00FD0BD1">
        <w:t>Unit Mapping Information</w:t>
      </w:r>
    </w:p>
    <w:p w:rsidR="00000000" w:rsidRPr="00FD0BD1" w:rsidP="009A0ADD">
      <w:pPr>
        <w:pStyle w:val="BodyText"/>
      </w:pPr>
      <w:r w:rsidRPr="00FD0BD1">
        <w:t>This unit replaces and is equivalent to MARL6023A Demonstrate advanced knowledge of ship operation and maintenance</w:t>
      </w:r>
    </w:p>
    <w:p w:rsidR="00000000" w:rsidRPr="00FD0BD1" w:rsidP="00FD0BD1">
      <w:pPr>
        <w:pStyle w:val="Heading1"/>
      </w:pPr>
      <w:bookmarkStart w:id="10" w:name="O_661901"/>
      <w:bookmarkEnd w:id="10"/>
      <w:r w:rsidRPr="00FD0BD1">
        <w:t>Links</w:t>
      </w:r>
    </w:p>
    <w:p w:rsidR="00000000" w:rsidRPr="00FD0BD1" w:rsidP="009A0ADD">
      <w:pPr>
        <w:pStyle w:val="BodyText"/>
      </w:pPr>
      <w:r w:rsidRPr="00FD0BD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C05C6">
        <w:rPr>
          <w:rStyle w:val="Hyperlink"/>
        </w:rPr>
        <w:t>https://vetnet.gov.au/Pages/TrainingDocs.aspx?q=772efb7b-4cce-47fe-9bbd-ee3b1d1eb4c2</w:t>
      </w:r>
      <w:r>
        <w:fldChar w:fldCharType="end"/>
      </w:r>
    </w:p>
    <w:p w:rsidR="00000000" w:rsidRPr="00FD0BD1" w:rsidP="009A0ADD">
      <w:pPr>
        <w:pStyle w:val="BodyText"/>
        <w:sectPr w:rsidSect="00FD0BD1">
          <w:headerReference w:type="default" r:id="rId10"/>
          <w:footerReference w:type="default" r:id="rId11"/>
          <w:pgSz w:w="11908" w:h="16833"/>
          <w:pgMar w:top="1702" w:right="1418" w:bottom="1702" w:left="1418" w:header="992" w:footer="992" w:gutter="0"/>
          <w:cols w:space="720"/>
          <w:noEndnote/>
          <w:docGrid w:linePitch="299"/>
        </w:sectPr>
      </w:pPr>
    </w:p>
    <w:p w:rsidR="00000000" w:rsidRPr="00FD0BD1" w:rsidP="00FD0BD1">
      <w:pPr>
        <w:pStyle w:val="SuperHeading"/>
      </w:pPr>
      <w:r w:rsidRPr="00FD0BD1">
        <w:t>Assessment Requirements for MARL036 Demonstrate advanced knowle</w:t>
      </w:r>
      <w:r w:rsidRPr="00FD0BD1">
        <w:t>dge of ship operation and maintenance</w:t>
      </w:r>
    </w:p>
    <w:p w:rsidR="00000000" w:rsidRPr="00FD0BD1" w:rsidP="00FD0BD1">
      <w:pPr>
        <w:pStyle w:val="Heading1"/>
      </w:pPr>
      <w:bookmarkStart w:id="11" w:name="O_661896"/>
      <w:bookmarkEnd w:id="11"/>
      <w:r w:rsidRPr="00FD0BD1">
        <w:t>Modification History</w:t>
      </w:r>
    </w:p>
    <w:p w:rsidR="00000000" w:rsidRPr="00FD0BD1" w:rsidP="009A0ADD">
      <w:pPr>
        <w:pStyle w:val="BodyText"/>
      </w:pPr>
      <w:r w:rsidRPr="00FD0BD1">
        <w:t>Release 1. New unit of competency.</w:t>
      </w:r>
    </w:p>
    <w:p w:rsidR="00000000" w:rsidRPr="00FD0BD1" w:rsidP="00FD0BD1">
      <w:pPr>
        <w:pStyle w:val="Heading1"/>
      </w:pPr>
      <w:bookmarkStart w:id="12" w:name="O_661897"/>
      <w:bookmarkEnd w:id="12"/>
      <w:r w:rsidRPr="00FD0BD1">
        <w:t>Performance Evidence</w:t>
      </w:r>
    </w:p>
    <w:tbl>
      <w:tblPr>
        <w:tblW w:w="9498" w:type="dxa"/>
        <w:tblLayout w:type="fixed"/>
        <w:tblCellMar>
          <w:left w:w="62" w:type="dxa"/>
          <w:right w:w="62" w:type="dxa"/>
        </w:tblCellMar>
        <w:tblLook w:val="0000"/>
      </w:tblPr>
      <w:tblGrid>
        <w:gridCol w:w="9498"/>
      </w:tblGrid>
      <w:tr w:rsidTr="00FD0BD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Evidence required to demonstrate competence in this unit must be relevant to and satisfy all of the requirem</w:t>
            </w:r>
            <w:r w:rsidRPr="00FD0BD1">
              <w:t>ents of the elements, performance criteria and range of conditions on at least one occasion and include:</w:t>
            </w:r>
          </w:p>
        </w:tc>
      </w:tr>
      <w:tr w:rsidTr="00FD0BD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accessing information required in routine and emergency situations</w:t>
            </w:r>
          </w:p>
          <w:p w:rsidR="00000000" w:rsidRPr="00FD0BD1" w:rsidP="00FD0BD1">
            <w:pPr>
              <w:pStyle w:val="ListBullet"/>
            </w:pPr>
            <w:r w:rsidRPr="00FD0BD1">
              <w:t>applying relevant work health and safety/occupational health and safety (WHS/OHS) requirements and work practices</w:t>
            </w:r>
          </w:p>
          <w:p w:rsidR="00000000" w:rsidRPr="00FD0BD1" w:rsidP="00FD0BD1">
            <w:pPr>
              <w:pStyle w:val="ListBullet"/>
            </w:pPr>
            <w:r w:rsidRPr="00FD0BD1">
              <w:t>assessing own work outcomes and maintaining knowledge of current codes, standards, regulations and industry practices</w:t>
            </w:r>
          </w:p>
          <w:p w:rsidR="00000000" w:rsidRPr="00FD0BD1" w:rsidP="00FD0BD1">
            <w:pPr>
              <w:pStyle w:val="ListBullet"/>
            </w:pPr>
            <w:r w:rsidRPr="00FD0BD1">
              <w:t>ensuring currency of rel</w:t>
            </w:r>
            <w:r w:rsidRPr="00FD0BD1">
              <w:t>evant legislative and regulatory knowledge</w:t>
            </w:r>
          </w:p>
          <w:p w:rsidR="00000000" w:rsidRPr="00FD0BD1" w:rsidP="00FD0BD1">
            <w:pPr>
              <w:pStyle w:val="ListBullet"/>
            </w:pPr>
            <w:r w:rsidRPr="00FD0BD1">
              <w:t>explaining advanced concepts of ship operation and maintenance, and imparting knowledge and ideas verbally, in writing and visually</w:t>
            </w:r>
          </w:p>
          <w:p w:rsidR="00000000" w:rsidRPr="00FD0BD1" w:rsidP="00FD0BD1">
            <w:pPr>
              <w:pStyle w:val="ListBullet"/>
            </w:pPr>
            <w:r w:rsidRPr="00FD0BD1">
              <w:t>identifying, interpreting and processing complex numerical and graphical informat</w:t>
            </w:r>
            <w:r w:rsidRPr="00FD0BD1">
              <w:t>ion required to analyse marine engineering functions and shipboard engineering related problems</w:t>
            </w:r>
          </w:p>
          <w:p w:rsidR="00000000" w:rsidRPr="00FD0BD1" w:rsidP="00FD0BD1">
            <w:pPr>
              <w:pStyle w:val="ListBullet"/>
            </w:pPr>
            <w:r w:rsidRPr="00FD0BD1">
              <w:t>identifying hazards and risks, and determining appropriate ways of responding to hazards, malfunctions and emergency situations</w:t>
            </w:r>
          </w:p>
          <w:p w:rsidR="00000000" w:rsidRPr="00FD0BD1" w:rsidP="00FD0BD1">
            <w:pPr>
              <w:pStyle w:val="ListBullet"/>
            </w:pPr>
            <w:r w:rsidRPr="00FD0BD1">
              <w:t>identifying methods and procedur</w:t>
            </w:r>
            <w:r w:rsidRPr="00FD0BD1">
              <w:t>es needed to perform duties such as preparing for dry-docking and statutory surveys</w:t>
            </w:r>
          </w:p>
          <w:p w:rsidR="00000000" w:rsidRPr="00FD0BD1" w:rsidP="00FD0BD1">
            <w:pPr>
              <w:pStyle w:val="ListBullet"/>
            </w:pPr>
            <w:r w:rsidRPr="00FD0BD1">
              <w:t>planning and organising the resources needed to establish and maintain safety management systems on a tanker or gas carrier</w:t>
            </w:r>
          </w:p>
          <w:p w:rsidR="00000000" w:rsidRPr="00FD0BD1" w:rsidP="00FD0BD1">
            <w:pPr>
              <w:pStyle w:val="ListBullet"/>
            </w:pPr>
            <w:r w:rsidRPr="00FD0BD1">
              <w:t>reading and interpreting legislation and regulat</w:t>
            </w:r>
            <w:r w:rsidRPr="00FD0BD1">
              <w:t>ions related to maritime operations.</w:t>
            </w:r>
          </w:p>
        </w:tc>
      </w:tr>
    </w:tbl>
    <w:p w:rsidR="00000000" w:rsidRPr="00FD0BD1" w:rsidP="00FD0BD1">
      <w:pPr>
        <w:pStyle w:val="BodyText"/>
      </w:pPr>
    </w:p>
    <w:p w:rsidR="00000000" w:rsidRPr="00FD0BD1" w:rsidP="00FD0BD1">
      <w:pPr>
        <w:pStyle w:val="AllowPageBreak"/>
      </w:pPr>
    </w:p>
    <w:p w:rsidR="00000000" w:rsidRPr="00FD0BD1" w:rsidP="00FD0BD1">
      <w:pPr>
        <w:pStyle w:val="Heading1"/>
      </w:pPr>
      <w:bookmarkStart w:id="13" w:name="O_661898"/>
      <w:bookmarkEnd w:id="13"/>
      <w:r w:rsidRPr="00FD0BD1">
        <w:t>Knowledge Evidence</w:t>
      </w:r>
    </w:p>
    <w:tbl>
      <w:tblPr>
        <w:tblW w:w="9498" w:type="dxa"/>
        <w:tblLayout w:type="fixed"/>
        <w:tblCellMar>
          <w:left w:w="62" w:type="dxa"/>
          <w:right w:w="62" w:type="dxa"/>
        </w:tblCellMar>
        <w:tblLook w:val="0000"/>
      </w:tblPr>
      <w:tblGrid>
        <w:gridCol w:w="9498"/>
      </w:tblGrid>
      <w:tr w:rsidTr="00FD0BD1">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FD0BD1">
            <w:pPr>
              <w:pStyle w:val="BodyText"/>
              <w:rPr>
                <w:lang w:val="en-NZ"/>
              </w:rPr>
            </w:pPr>
            <w:r w:rsidRPr="00FD0BD1">
              <w:t>Evidence required to demonstrate competence in this unit must be relevant to and satisfy all of the requirements of the elements, performance criteria and range of conditions and in</w:t>
            </w:r>
            <w:r w:rsidRPr="00FD0BD1">
              <w:t>clude knowledge of:</w:t>
            </w:r>
          </w:p>
        </w:tc>
      </w:tr>
      <w:tr w:rsidTr="00FD0BD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D0BD1" w:rsidP="00FD0BD1">
            <w:pPr>
              <w:pStyle w:val="ListBullet"/>
            </w:pPr>
            <w:r w:rsidRPr="00FD0BD1">
              <w:t>Australian maritime legislation</w:t>
            </w:r>
          </w:p>
          <w:p w:rsidR="00000000" w:rsidRPr="00FD0BD1" w:rsidP="00FD0BD1">
            <w:pPr>
              <w:pStyle w:val="ListBullet"/>
            </w:pPr>
            <w:r w:rsidRPr="00FD0BD1">
              <w:t>classification societies</w:t>
            </w:r>
          </w:p>
          <w:p w:rsidR="00000000" w:rsidRPr="00FD0BD1" w:rsidP="00FD0BD1">
            <w:pPr>
              <w:pStyle w:val="ListBullet"/>
            </w:pPr>
            <w:r w:rsidRPr="00FD0BD1">
              <w:t>dry docking:</w:t>
            </w:r>
          </w:p>
          <w:p w:rsidR="00000000" w:rsidRPr="00FD0BD1" w:rsidP="00FD0BD1">
            <w:pPr>
              <w:pStyle w:val="ListBullet2"/>
            </w:pPr>
            <w:r w:rsidRPr="00FD0BD1">
              <w:t xml:space="preserve">procedures </w:t>
            </w:r>
          </w:p>
          <w:p w:rsidR="00000000" w:rsidRPr="00FD0BD1" w:rsidP="00FD0BD1">
            <w:pPr>
              <w:pStyle w:val="ListBullet2"/>
            </w:pPr>
            <w:r w:rsidRPr="00FD0BD1">
              <w:t>responsibilities of engineering staff</w:t>
            </w:r>
          </w:p>
          <w:p w:rsidR="00000000" w:rsidRPr="00FD0BD1" w:rsidP="00FD0BD1">
            <w:pPr>
              <w:pStyle w:val="ListBullet"/>
            </w:pPr>
            <w:r w:rsidRPr="00FD0BD1">
              <w:t>enclosed spaces</w:t>
            </w:r>
          </w:p>
          <w:p w:rsidR="00000000" w:rsidRPr="00FD0BD1" w:rsidP="00FD0BD1">
            <w:pPr>
              <w:pStyle w:val="ListBullet"/>
            </w:pPr>
            <w:r w:rsidRPr="00FD0BD1">
              <w:t>flag State responsibilities</w:t>
            </w:r>
          </w:p>
          <w:p w:rsidR="00000000" w:rsidRPr="00FD0BD1" w:rsidP="00FD0BD1">
            <w:pPr>
              <w:pStyle w:val="ListBullet"/>
            </w:pPr>
            <w:r w:rsidRPr="00FD0BD1">
              <w:t>hierarchy and organisational structure of shipboard personnel</w:t>
            </w:r>
          </w:p>
          <w:p w:rsidR="00000000" w:rsidRPr="00FD0BD1" w:rsidP="00FD0BD1">
            <w:pPr>
              <w:pStyle w:val="ListBullet"/>
            </w:pPr>
            <w:r w:rsidRPr="00FD0BD1">
              <w:t>International Convention for the Prevention of Pollution from Ships (MARPOL)</w:t>
            </w:r>
          </w:p>
          <w:p w:rsidR="00000000" w:rsidRPr="00FD0BD1" w:rsidP="00FD0BD1">
            <w:pPr>
              <w:pStyle w:val="ListBullet"/>
            </w:pPr>
            <w:r w:rsidRPr="00FD0BD1">
              <w:t>International Maritime Dangerous Goods (IMDG) Code requirements</w:t>
            </w:r>
          </w:p>
          <w:p w:rsidR="00000000" w:rsidRPr="00FD0BD1" w:rsidP="00FD0BD1">
            <w:pPr>
              <w:pStyle w:val="ListBullet"/>
            </w:pPr>
            <w:r w:rsidRPr="00FD0BD1">
              <w:t>key international and Australian standards relating to shipping</w:t>
            </w:r>
          </w:p>
          <w:p w:rsidR="00000000" w:rsidRPr="00FD0BD1" w:rsidP="00FD0BD1">
            <w:pPr>
              <w:pStyle w:val="ListBullet"/>
            </w:pPr>
            <w:r w:rsidRPr="00FD0BD1">
              <w:t>key shipping authorities and organisations</w:t>
            </w:r>
          </w:p>
          <w:p w:rsidR="00000000" w:rsidRPr="00FD0BD1" w:rsidP="00FD0BD1">
            <w:pPr>
              <w:pStyle w:val="ListBullet"/>
            </w:pPr>
            <w:r w:rsidRPr="00FD0BD1">
              <w:t>maintena</w:t>
            </w:r>
            <w:r w:rsidRPr="00FD0BD1">
              <w:t>nce strategies relating to classification surveys</w:t>
            </w:r>
          </w:p>
          <w:p w:rsidR="00000000" w:rsidRPr="00FD0BD1" w:rsidP="00FD0BD1">
            <w:pPr>
              <w:pStyle w:val="ListBullet"/>
            </w:pPr>
            <w:r w:rsidRPr="00FD0BD1">
              <w:t>Port State Control</w:t>
            </w:r>
          </w:p>
          <w:p w:rsidR="00000000" w:rsidRPr="00FD0BD1" w:rsidP="00FD0BD1">
            <w:pPr>
              <w:pStyle w:val="ListBullet"/>
            </w:pPr>
            <w:r w:rsidRPr="00FD0BD1">
              <w:t>regulatory framework impacting on commercial shipping operations</w:t>
            </w:r>
          </w:p>
          <w:p w:rsidR="00000000" w:rsidRPr="00FD0BD1" w:rsidP="00FD0BD1">
            <w:pPr>
              <w:pStyle w:val="ListBullet"/>
            </w:pPr>
            <w:r w:rsidRPr="00FD0BD1">
              <w:t>relevant sections of maritime regulations, codes and conventions related to tankers and gas carriers</w:t>
            </w:r>
          </w:p>
          <w:p w:rsidR="00000000" w:rsidRPr="00FD0BD1" w:rsidP="00FD0BD1">
            <w:pPr>
              <w:pStyle w:val="ListBullet"/>
            </w:pPr>
            <w:r w:rsidRPr="00FD0BD1">
              <w:t>repair and maintenanc</w:t>
            </w:r>
            <w:r w:rsidRPr="00FD0BD1">
              <w:t>e methods for hull work, pipe work and pumping systems, machinery, propellers and other items to satisfy maintenance of class position</w:t>
            </w:r>
          </w:p>
          <w:p w:rsidR="00000000" w:rsidRPr="00FD0BD1" w:rsidP="00FD0BD1">
            <w:pPr>
              <w:pStyle w:val="ListBullet"/>
            </w:pPr>
            <w:r w:rsidRPr="00FD0BD1">
              <w:t>safe practices for working with lifting gear</w:t>
            </w:r>
          </w:p>
          <w:p w:rsidR="00000000" w:rsidRPr="00FD0BD1" w:rsidP="00FD0BD1">
            <w:pPr>
              <w:pStyle w:val="ListBullet"/>
            </w:pPr>
            <w:r w:rsidRPr="00FD0BD1">
              <w:t>safe working practices in enclosed or confined spaces</w:t>
            </w:r>
          </w:p>
          <w:p w:rsidR="00000000" w:rsidRPr="00FD0BD1" w:rsidP="00FD0BD1">
            <w:pPr>
              <w:pStyle w:val="ListBullet"/>
            </w:pPr>
            <w:r w:rsidRPr="00FD0BD1">
              <w:t>shipboard vibration</w:t>
            </w:r>
          </w:p>
          <w:p w:rsidR="00000000" w:rsidRPr="00FD0BD1" w:rsidP="00FD0BD1">
            <w:pPr>
              <w:pStyle w:val="ListBullet"/>
            </w:pPr>
            <w:r w:rsidRPr="00FD0BD1">
              <w:t>statutory survey requirements</w:t>
            </w:r>
          </w:p>
          <w:p w:rsidR="00000000" w:rsidRPr="00FD0BD1" w:rsidP="00FD0BD1">
            <w:pPr>
              <w:pStyle w:val="ListBullet"/>
            </w:pPr>
            <w:r w:rsidRPr="00FD0BD1">
              <w:t>terminology relating to the structure, capacities and operations of various types of tankers and gas carriers</w:t>
            </w:r>
          </w:p>
          <w:p w:rsidR="00000000" w:rsidRPr="00FD0BD1" w:rsidP="00FD0BD1">
            <w:pPr>
              <w:pStyle w:val="ListBullet"/>
            </w:pPr>
            <w:r w:rsidRPr="00FD0BD1">
              <w:t>types of ships and key features of ships</w:t>
            </w:r>
          </w:p>
          <w:p w:rsidR="00000000" w:rsidRPr="00FD0BD1" w:rsidP="00FD0BD1">
            <w:pPr>
              <w:pStyle w:val="ListBullet"/>
            </w:pPr>
            <w:r w:rsidRPr="00FD0BD1">
              <w:t>vessel stability</w:t>
            </w:r>
          </w:p>
          <w:p w:rsidR="00000000" w:rsidRPr="00FD0BD1" w:rsidP="00FD0BD1">
            <w:pPr>
              <w:pStyle w:val="ListBullet"/>
            </w:pPr>
            <w:r w:rsidRPr="00FD0BD1">
              <w:t>watertight integrity</w:t>
            </w:r>
          </w:p>
          <w:p w:rsidR="00000000" w:rsidRPr="00FD0BD1" w:rsidP="00FD0BD1">
            <w:pPr>
              <w:pStyle w:val="ListBullet"/>
            </w:pPr>
            <w:r w:rsidRPr="00FD0BD1">
              <w:t>WHS/OHS legislation and policies.</w:t>
            </w:r>
          </w:p>
        </w:tc>
      </w:tr>
    </w:tbl>
    <w:p w:rsidR="00000000" w:rsidRPr="00FD0BD1" w:rsidP="00FD0BD1">
      <w:pPr>
        <w:pStyle w:val="BodyText"/>
      </w:pPr>
    </w:p>
    <w:p w:rsidR="00000000" w:rsidRPr="00FD0BD1" w:rsidP="00FD0BD1">
      <w:pPr>
        <w:pStyle w:val="AllowPageBreak"/>
      </w:pPr>
    </w:p>
    <w:p w:rsidR="00000000" w:rsidRPr="00FD0BD1" w:rsidP="00FD0BD1">
      <w:pPr>
        <w:pStyle w:val="Heading1"/>
      </w:pPr>
      <w:bookmarkStart w:id="14" w:name="O_661899"/>
      <w:bookmarkEnd w:id="14"/>
      <w:r w:rsidRPr="00FD0BD1">
        <w:t>Assessment Conditions</w:t>
      </w:r>
    </w:p>
    <w:p w:rsidR="00000000" w:rsidRPr="00FD0BD1" w:rsidP="009A0ADD">
      <w:pPr>
        <w:pStyle w:val="BodyText"/>
      </w:pPr>
      <w:r w:rsidRPr="00FD0BD1">
        <w:t>Assessors must satisfy National Vocational Education and Training Regulator (NVR)/Australian Quality Training Framework (AQTF) assessor requirements.</w:t>
      </w:r>
    </w:p>
    <w:p w:rsidR="00000000" w:rsidRPr="00FD0BD1" w:rsidP="009A0ADD">
      <w:pPr>
        <w:pStyle w:val="BodyText"/>
      </w:pPr>
      <w:r w:rsidRPr="00FD0BD1">
        <w:t>Assessment must satisfy the National Vocational Education and Training Regulator (NVR)/Australian Quality Training Framework (AQTF) standards.</w:t>
      </w:r>
    </w:p>
    <w:p w:rsidR="00000000" w:rsidRPr="00FD0BD1" w:rsidP="009A0ADD">
      <w:pPr>
        <w:pStyle w:val="BodyText"/>
      </w:pPr>
      <w:r w:rsidRPr="00FD0BD1">
        <w:t>Assessment processes and techniques must be appropriate to the language, literacy and numeracy requirements of t</w:t>
      </w:r>
      <w:r w:rsidRPr="00FD0BD1">
        <w:t>he work being performed and the needs of the candidate.</w:t>
      </w:r>
    </w:p>
    <w:p w:rsidR="00000000" w:rsidRPr="00FD0BD1" w:rsidP="009A0ADD">
      <w:pPr>
        <w:pStyle w:val="BodyText"/>
      </w:pPr>
      <w:r w:rsidRPr="00FD0BD1">
        <w:t>Assessment must occur in workplace operational situations or where these are not available, in simulated workplace operational situations or an industry-approved marine operations site that replicate</w:t>
      </w:r>
      <w:r w:rsidRPr="00FD0BD1">
        <w:t>s workplace conditions where advanced knowledge of ship operation and maintenance can be demonstrated.</w:t>
      </w:r>
    </w:p>
    <w:p w:rsidR="00000000" w:rsidRPr="00FD0BD1" w:rsidP="009A0ADD">
      <w:pPr>
        <w:pStyle w:val="BodyText"/>
      </w:pPr>
      <w:r w:rsidRPr="00FD0BD1">
        <w:t>Resources for assessment include access to:</w:t>
      </w:r>
    </w:p>
    <w:p w:rsidR="00000000" w:rsidRPr="00FD0BD1" w:rsidP="00FD0BD1">
      <w:pPr>
        <w:pStyle w:val="ListBullet"/>
      </w:pPr>
      <w:r w:rsidRPr="00FD0BD1">
        <w:t>relevant documentation including workplace procedures, regulations, codes of practice and operation manuals</w:t>
      </w:r>
    </w:p>
    <w:p w:rsidR="00000000" w:rsidRPr="00FD0BD1" w:rsidP="00FD0BD1">
      <w:pPr>
        <w:pStyle w:val="ListBullet"/>
      </w:pPr>
      <w:r w:rsidRPr="00FD0BD1">
        <w:t>technical reference library with current publications on commercial shipping</w:t>
      </w:r>
    </w:p>
    <w:p w:rsidR="00000000" w:rsidRPr="00FD0BD1" w:rsidP="00FD0BD1">
      <w:pPr>
        <w:pStyle w:val="ListBullet"/>
      </w:pPr>
      <w:r w:rsidRPr="00FD0BD1">
        <w:t>tools, equipment, materials and personal protective equipment currently used in industry.</w:t>
      </w:r>
    </w:p>
    <w:p w:rsidR="00000000" w:rsidRPr="00FD0BD1" w:rsidP="00FD0BD1">
      <w:pPr>
        <w:pStyle w:val="BodyText"/>
      </w:pPr>
    </w:p>
    <w:p w:rsidR="00000000" w:rsidRPr="00FD0BD1" w:rsidP="009A0ADD">
      <w:pPr>
        <w:pStyle w:val="BodyText"/>
      </w:pPr>
      <w:r w:rsidRPr="00FD0BD1">
        <w:t>Performance should be demonstrated consistently over time and in a suitable range of co</w:t>
      </w:r>
      <w:r w:rsidRPr="00FD0BD1">
        <w:t>ntexts.</w:t>
      </w:r>
    </w:p>
    <w:p w:rsidR="00000000" w:rsidRPr="00FD0BD1" w:rsidP="00FD0BD1">
      <w:pPr>
        <w:pStyle w:val="Heading1"/>
      </w:pPr>
      <w:bookmarkStart w:id="15" w:name="O_661902"/>
      <w:bookmarkEnd w:id="15"/>
      <w:r w:rsidRPr="00FD0BD1">
        <w:t>Links</w:t>
      </w:r>
    </w:p>
    <w:p w:rsidR="00000000" w:rsidRPr="00FD0BD1" w:rsidP="009A0ADD">
      <w:pPr>
        <w:pStyle w:val="BodyText"/>
      </w:pPr>
      <w:r w:rsidRPr="00FD0BD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C05C6">
        <w:rPr>
          <w:rStyle w:val="Hyperlink"/>
        </w:rPr>
        <w:t>https://vetnet.gov.au/Pages/TrainingDocs.aspx?q=772efb7b-4cce-47fe-9bbd-ee3b1d1eb4c2</w:t>
      </w:r>
      <w:r>
        <w:fldChar w:fldCharType="end"/>
      </w:r>
    </w:p>
    <w:p w:rsidR="00000000" w:rsidRPr="00FD0BD1" w:rsidP="00FD0BD1"/>
    <w:sectPr w:rsidSect="00FD0B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rsidRPr="009A0ADD" w:rsidP="009A0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D" w:rsidP="00FD0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9A0ADD" w:rsidP="00FD0B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A0ADD" w:rsidP="00FD0B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rsidP="00FD0BD1">
    <w:pPr>
      <w:pStyle w:val="Footer"/>
      <w:framePr w:wrap="around"/>
    </w:pPr>
    <w:r>
      <w:fldChar w:fldCharType="begin"/>
    </w:r>
    <w:r>
      <w:instrText xml:space="preserve"> DOCPROPERTY  Subject  \* MERGEFORMAT </w:instrText>
    </w:r>
    <w:r>
      <w:fldChar w:fldCharType="separate"/>
    </w:r>
    <w:r w:rsidR="009A0ADD">
      <w:t>Approved</w:t>
    </w:r>
    <w:r w:rsidR="009A0ADD">
      <w:fldChar w:fldCharType="end"/>
    </w:r>
    <w:r>
      <w:tab/>
      <w:t xml:space="preserve">Page </w:t>
    </w:r>
    <w:r>
      <w:fldChar w:fldCharType="begin"/>
    </w:r>
    <w:r>
      <w:instrText xml:space="preserve"> PAGE  \* Arabic  \* MERGEFORMAT </w:instrText>
    </w:r>
    <w:r>
      <w:fldChar w:fldCharType="separate"/>
    </w:r>
    <w:r w:rsidR="009A0ADD">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ADD">
      <w:rPr>
        <w:noProof/>
      </w:rPr>
      <w:t>10</w:t>
    </w:r>
    <w:r>
      <w:rPr>
        <w:noProof/>
      </w:rPr>
      <w:fldChar w:fldCharType="end"/>
    </w:r>
  </w:p>
  <w:p w:rsidR="00FD0BD1" w:rsidP="00FD0BD1">
    <w:pPr>
      <w:pStyle w:val="Footer"/>
      <w:framePr w:wrap="around"/>
    </w:pPr>
    <w:r>
      <w:t xml:space="preserve">© Commonwealth of Australia, </w:t>
    </w:r>
    <w:r>
      <w:fldChar w:fldCharType="begin"/>
    </w:r>
    <w:r>
      <w:instrText xml:space="preserve"> DATE  \@ "yyyy"  \* MERGEFORMAT </w:instrText>
    </w:r>
    <w:r>
      <w:fldChar w:fldCharType="separate"/>
    </w:r>
    <w:r w:rsidR="009A0ADD">
      <w:rPr>
        <w:noProof/>
      </w:rPr>
      <w:t>2025</w:t>
    </w:r>
    <w:r>
      <w:fldChar w:fldCharType="end"/>
    </w:r>
    <w:r>
      <w:tab/>
    </w:r>
    <w:r>
      <w:fldChar w:fldCharType="begin"/>
    </w:r>
    <w:r>
      <w:instrText xml:space="preserve"> DOCPROPERTY  Author  \* MERGEFORMAT </w:instrText>
    </w:r>
    <w:r>
      <w:fldChar w:fldCharType="separate"/>
    </w:r>
    <w:r w:rsidR="009A0ADD">
      <w:t>Industry Skills Australia</w:t>
    </w:r>
    <w:r w:rsidR="009A0ADD">
      <w:fldChar w:fldCharType="end"/>
    </w:r>
  </w:p>
  <w:p w:rsidR="00FD0BD1" w:rsidP="00FD0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BD1" w:rsidRPr="009A0ADD" w:rsidP="009A0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D" w:rsidRPr="002D2AF8" w:rsidP="00FD0BD1">
    <w:pPr>
      <w:pStyle w:val="Header"/>
      <w:framePr w:wrap="around"/>
    </w:pPr>
    <w:r>
      <w:fldChar w:fldCharType="begin"/>
    </w:r>
    <w:r>
      <w:instrText xml:space="preserve"> TITLE   \* MERGEFORMAT </w:instrText>
    </w:r>
    <w:r>
      <w:fldChar w:fldCharType="separate"/>
    </w:r>
    <w:r>
      <w:t>MARL036 Demonstrate advanced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ADD" w:rsidP="00FD0B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D1" w:rsidRPr="002D2AF8" w:rsidP="00FD0BD1">
    <w:pPr>
      <w:pStyle w:val="Header"/>
      <w:framePr w:wrap="around"/>
    </w:pPr>
    <w:r>
      <w:fldChar w:fldCharType="begin"/>
    </w:r>
    <w:r>
      <w:instrText xml:space="preserve"> TITLE   \* MERGEFORMAT </w:instrText>
    </w:r>
    <w:r>
      <w:fldChar w:fldCharType="separate"/>
    </w:r>
    <w:r w:rsidR="009A0ADD">
      <w:t>MARL036 Demonstrate advanced knowledge of ship operation and maintenance</w:t>
    </w:r>
    <w:r w:rsidR="009A0ADD">
      <w:fldChar w:fldCharType="end"/>
    </w:r>
    <w:r>
      <w:tab/>
      <w:t xml:space="preserve">Date this document was generated: </w:t>
    </w:r>
    <w:r>
      <w:fldChar w:fldCharType="begin"/>
    </w:r>
    <w:r>
      <w:instrText xml:space="preserve"> CREATEDATE  \@ "d MMMM yyyy"  \* MERGEFORMAT </w:instrText>
    </w:r>
    <w:r>
      <w:fldChar w:fldCharType="separate"/>
    </w:r>
    <w:r w:rsidR="009A0ADD">
      <w:rPr>
        <w:noProof/>
      </w:rPr>
      <w:t>2 March 2025</w:t>
    </w:r>
    <w:r>
      <w:fldChar w:fldCharType="end"/>
    </w:r>
  </w:p>
  <w:p w:rsidR="00FD0BD1" w:rsidP="00FD0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AA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05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85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BD1"/>
    <w:pPr>
      <w:spacing w:before="360" w:after="60"/>
      <w:outlineLvl w:val="0"/>
    </w:pPr>
    <w:rPr>
      <w:sz w:val="32"/>
    </w:rPr>
  </w:style>
  <w:style w:type="paragraph" w:styleId="Heading2">
    <w:name w:val="heading 2"/>
    <w:basedOn w:val="HeadingBase"/>
    <w:next w:val="BodyText"/>
    <w:link w:val="Heading2Char"/>
    <w:qFormat/>
    <w:rsid w:val="00FD0BD1"/>
    <w:pPr>
      <w:keepLines/>
      <w:spacing w:before="240" w:after="120"/>
      <w:outlineLvl w:val="1"/>
    </w:pPr>
    <w:rPr>
      <w:sz w:val="28"/>
      <w:szCs w:val="40"/>
    </w:rPr>
  </w:style>
  <w:style w:type="paragraph" w:styleId="Heading3">
    <w:name w:val="heading 3"/>
    <w:basedOn w:val="HeadingBase"/>
    <w:next w:val="BodyText"/>
    <w:link w:val="Heading3Char"/>
    <w:qFormat/>
    <w:rsid w:val="00FD0BD1"/>
    <w:pPr>
      <w:spacing w:before="180" w:after="120"/>
      <w:outlineLvl w:val="2"/>
    </w:pPr>
    <w:rPr>
      <w:spacing w:val="-10"/>
      <w:kern w:val="32"/>
    </w:rPr>
  </w:style>
  <w:style w:type="paragraph" w:styleId="Heading4">
    <w:name w:val="heading 4"/>
    <w:basedOn w:val="HeadingBase"/>
    <w:next w:val="BodyText"/>
    <w:link w:val="Heading4Char"/>
    <w:qFormat/>
    <w:rsid w:val="00FD0BD1"/>
    <w:pPr>
      <w:spacing w:before="160" w:after="120"/>
      <w:outlineLvl w:val="3"/>
    </w:pPr>
    <w:rPr>
      <w:sz w:val="22"/>
    </w:rPr>
  </w:style>
  <w:style w:type="paragraph" w:styleId="Heading5">
    <w:name w:val="heading 5"/>
    <w:basedOn w:val="HeadingBase"/>
    <w:next w:val="Normal"/>
    <w:link w:val="Heading5Char"/>
    <w:qFormat/>
    <w:rsid w:val="00FD0BD1"/>
    <w:pPr>
      <w:spacing w:before="80"/>
      <w:outlineLvl w:val="4"/>
    </w:pPr>
    <w:rPr>
      <w:color w:val="918585"/>
      <w:sz w:val="20"/>
    </w:rPr>
  </w:style>
  <w:style w:type="paragraph" w:styleId="Heading6">
    <w:name w:val="heading 6"/>
    <w:basedOn w:val="HeadingBase"/>
    <w:next w:val="Normal"/>
    <w:link w:val="Heading6Char"/>
    <w:qFormat/>
    <w:rsid w:val="00FD0BD1"/>
    <w:pPr>
      <w:spacing w:before="60"/>
      <w:outlineLvl w:val="5"/>
    </w:pPr>
    <w:rPr>
      <w:color w:val="918585"/>
      <w:sz w:val="20"/>
    </w:rPr>
  </w:style>
  <w:style w:type="paragraph" w:styleId="Heading7">
    <w:name w:val="heading 7"/>
    <w:basedOn w:val="Normal"/>
    <w:next w:val="Normal"/>
    <w:link w:val="Heading7Char"/>
    <w:qFormat/>
    <w:rsid w:val="00FD0BD1"/>
    <w:pPr>
      <w:ind w:left="720"/>
      <w:outlineLvl w:val="6"/>
    </w:pPr>
    <w:rPr>
      <w:i/>
    </w:rPr>
  </w:style>
  <w:style w:type="paragraph" w:styleId="Heading8">
    <w:name w:val="heading 8"/>
    <w:basedOn w:val="Normal"/>
    <w:next w:val="Normal"/>
    <w:link w:val="Heading8Char"/>
    <w:qFormat/>
    <w:rsid w:val="00FD0BD1"/>
    <w:pPr>
      <w:ind w:left="720"/>
      <w:outlineLvl w:val="7"/>
    </w:pPr>
    <w:rPr>
      <w:i/>
    </w:rPr>
  </w:style>
  <w:style w:type="paragraph" w:styleId="Heading9">
    <w:name w:val="heading 9"/>
    <w:basedOn w:val="Normal"/>
    <w:next w:val="Normal"/>
    <w:link w:val="Heading9Char"/>
    <w:qFormat/>
    <w:rsid w:val="00FD0BD1"/>
    <w:pPr>
      <w:ind w:left="720"/>
      <w:outlineLvl w:val="8"/>
    </w:pPr>
    <w:rPr>
      <w:i/>
    </w:rPr>
  </w:style>
  <w:style w:type="character" w:default="1" w:styleId="DefaultParagraphFont">
    <w:name w:val="Default Paragraph Font"/>
    <w:uiPriority w:val="1"/>
    <w:unhideWhenUsed/>
    <w:rsid w:val="00FD0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BD1"/>
  </w:style>
  <w:style w:type="character" w:customStyle="1" w:styleId="Heading1Char">
    <w:name w:val="Heading 1 Char"/>
    <w:basedOn w:val="DefaultParagraphFont"/>
    <w:link w:val="Heading1"/>
    <w:rsid w:val="00FD0BD1"/>
    <w:rPr>
      <w:rFonts w:ascii="Times New Roman" w:eastAsia="Times New Roman" w:hAnsi="Times New Roman" w:cs="Times New Roman"/>
      <w:b/>
      <w:sz w:val="32"/>
      <w:szCs w:val="20"/>
      <w:lang w:eastAsia="en-US"/>
    </w:rPr>
  </w:style>
  <w:style w:type="paragraph" w:styleId="BodyText">
    <w:name w:val="Body Text"/>
    <w:basedOn w:val="Normal"/>
    <w:link w:val="BodyTextChar"/>
    <w:rsid w:val="00FD0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BD1"/>
    <w:rPr>
      <w:rFonts w:ascii="Times New Roman" w:eastAsia="Times New Roman" w:hAnsi="Times New Roman" w:cs="Times New Roman"/>
      <w:sz w:val="24"/>
      <w:lang w:eastAsia="en-US"/>
    </w:rPr>
  </w:style>
  <w:style w:type="paragraph" w:styleId="ListBullet">
    <w:name w:val="List Bullet"/>
    <w:basedOn w:val="List"/>
    <w:rsid w:val="00FD0BD1"/>
    <w:pPr>
      <w:numPr>
        <w:numId w:val="12"/>
      </w:numPr>
      <w:tabs>
        <w:tab w:val="clear" w:pos="340"/>
      </w:tabs>
      <w:spacing w:before="40" w:after="40"/>
    </w:pPr>
  </w:style>
  <w:style w:type="character" w:customStyle="1" w:styleId="SpecialBold">
    <w:name w:val="Special Bold"/>
    <w:basedOn w:val="DefaultParagraphFont"/>
    <w:rsid w:val="00FD0BD1"/>
    <w:rPr>
      <w:b/>
      <w:spacing w:val="0"/>
    </w:rPr>
  </w:style>
  <w:style w:type="paragraph" w:styleId="ListBullet2">
    <w:name w:val="List Bullet 2"/>
    <w:basedOn w:val="List2"/>
    <w:rsid w:val="00FD0BD1"/>
    <w:pPr>
      <w:numPr>
        <w:numId w:val="13"/>
      </w:numPr>
      <w:tabs>
        <w:tab w:val="clear" w:pos="680"/>
      </w:tabs>
    </w:pPr>
  </w:style>
  <w:style w:type="paragraph" w:customStyle="1" w:styleId="SuperHeading">
    <w:name w:val="SuperHeading"/>
    <w:basedOn w:val="Normal"/>
    <w:rsid w:val="00FD0BD1"/>
    <w:pPr>
      <w:spacing w:before="240" w:after="120"/>
      <w:outlineLvl w:val="0"/>
    </w:pPr>
    <w:rPr>
      <w:rFonts w:ascii="Times New Roman" w:hAnsi="Times New Roman"/>
      <w:b/>
      <w:sz w:val="32"/>
    </w:rPr>
  </w:style>
  <w:style w:type="paragraph" w:customStyle="1" w:styleId="AllowPageBreak">
    <w:name w:val="AllowPageBreak"/>
    <w:rsid w:val="00FD0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BD1"/>
    <w:rPr>
      <w:rFonts w:ascii="Courier New" w:eastAsia="Times New Roman" w:hAnsi="Courier New" w:cs="Times New Roman"/>
      <w:i/>
      <w:szCs w:val="20"/>
      <w:lang w:eastAsia="en-US"/>
    </w:rPr>
  </w:style>
  <w:style w:type="paragraph" w:customStyle="1" w:styleId="HeadingBase">
    <w:name w:val="Heading Base"/>
    <w:rsid w:val="00FD0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BD1"/>
    <w:pPr>
      <w:tabs>
        <w:tab w:val="right" w:leader="dot" w:pos="9072"/>
      </w:tabs>
      <w:ind w:left="567"/>
    </w:pPr>
    <w:rPr>
      <w:szCs w:val="22"/>
    </w:rPr>
  </w:style>
  <w:style w:type="paragraph" w:customStyle="1" w:styleId="TOCBase">
    <w:name w:val="TOC Base"/>
    <w:rsid w:val="00FD0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BD1"/>
    <w:pPr>
      <w:tabs>
        <w:tab w:val="right" w:leader="dot" w:pos="9072"/>
      </w:tabs>
      <w:spacing w:before="40" w:after="40"/>
      <w:ind w:left="284"/>
    </w:pPr>
    <w:rPr>
      <w:rFonts w:ascii="Times New Roman" w:hAnsi="Times New Roman"/>
    </w:rPr>
  </w:style>
  <w:style w:type="paragraph" w:styleId="TOC1">
    <w:name w:val="toc 1"/>
    <w:basedOn w:val="TOCBase"/>
    <w:next w:val="Normal"/>
    <w:rsid w:val="00FD0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BD1"/>
    <w:rPr>
      <w:rFonts w:ascii="Times New Roman" w:eastAsia="Times New Roman" w:hAnsi="Times New Roman" w:cs="Times New Roman"/>
      <w:sz w:val="16"/>
      <w:lang w:eastAsia="en-US"/>
    </w:rPr>
  </w:style>
  <w:style w:type="paragraph" w:styleId="Title">
    <w:name w:val="Title"/>
    <w:basedOn w:val="HeadingBase"/>
    <w:link w:val="TitleChar"/>
    <w:qFormat/>
    <w:rsid w:val="00FD0BD1"/>
    <w:pPr>
      <w:spacing w:before="5040"/>
      <w:jc w:val="center"/>
    </w:pPr>
    <w:rPr>
      <w:sz w:val="48"/>
      <w:szCs w:val="72"/>
      <w:lang w:val="en-US"/>
    </w:rPr>
  </w:style>
  <w:style w:type="character" w:customStyle="1" w:styleId="TitleChar">
    <w:name w:val="Title Char"/>
    <w:basedOn w:val="DefaultParagraphFont"/>
    <w:link w:val="Title"/>
    <w:rsid w:val="00FD0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BD1"/>
    <w:pPr>
      <w:tabs>
        <w:tab w:val="left" w:pos="3600"/>
        <w:tab w:val="left" w:pos="3958"/>
      </w:tabs>
    </w:pPr>
  </w:style>
  <w:style w:type="paragraph" w:styleId="List">
    <w:name w:val="List"/>
    <w:basedOn w:val="BodyText"/>
    <w:next w:val="BodyText"/>
    <w:rsid w:val="00FD0BD1"/>
    <w:pPr>
      <w:tabs>
        <w:tab w:val="left" w:pos="340"/>
      </w:tabs>
      <w:spacing w:before="60" w:after="60"/>
      <w:ind w:left="340" w:hanging="340"/>
    </w:pPr>
  </w:style>
  <w:style w:type="paragraph" w:customStyle="1" w:styleId="Note">
    <w:name w:val="Note"/>
    <w:basedOn w:val="BodyText"/>
    <w:rsid w:val="00FD0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BD1"/>
    <w:pPr>
      <w:framePr w:wrap="auto" w:hAnchor="text" w:y="6049"/>
    </w:pPr>
    <w:rPr>
      <w:color w:val="000000"/>
      <w:sz w:val="40"/>
    </w:rPr>
  </w:style>
  <w:style w:type="paragraph" w:customStyle="1" w:styleId="TOCTitle">
    <w:name w:val="TOCTitle"/>
    <w:basedOn w:val="Heading1"/>
    <w:rsid w:val="00FD0BD1"/>
    <w:pPr>
      <w:spacing w:after="240"/>
      <w:jc w:val="center"/>
      <w:outlineLvl w:val="9"/>
    </w:pPr>
    <w:rPr>
      <w:caps/>
    </w:rPr>
  </w:style>
  <w:style w:type="paragraph" w:customStyle="1" w:styleId="Version">
    <w:name w:val="Version"/>
    <w:rsid w:val="00FD0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BD1"/>
    <w:pPr>
      <w:keepNext w:val="0"/>
      <w:tabs>
        <w:tab w:val="right" w:pos="4176"/>
      </w:tabs>
      <w:ind w:left="198" w:hanging="198"/>
    </w:pPr>
    <w:rPr>
      <w:rFonts w:ascii="Garamond" w:hAnsi="Garamond"/>
    </w:rPr>
  </w:style>
  <w:style w:type="paragraph" w:styleId="IndexHeading">
    <w:name w:val="index heading"/>
    <w:basedOn w:val="Normal"/>
    <w:next w:val="Index1"/>
    <w:semiHidden/>
    <w:rsid w:val="00FD0BD1"/>
    <w:pPr>
      <w:spacing w:before="120" w:after="120"/>
    </w:pPr>
    <w:rPr>
      <w:rFonts w:ascii="Arial" w:hAnsi="Arial"/>
      <w:b/>
      <w:color w:val="918585"/>
      <w:sz w:val="24"/>
    </w:rPr>
  </w:style>
  <w:style w:type="paragraph" w:styleId="Header">
    <w:name w:val="header"/>
    <w:basedOn w:val="Normal"/>
    <w:link w:val="HeaderChar"/>
    <w:rsid w:val="00FD0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BD1"/>
    <w:rPr>
      <w:rFonts w:ascii="Times New Roman" w:eastAsia="Times New Roman" w:hAnsi="Times New Roman" w:cs="Times New Roman"/>
      <w:sz w:val="16"/>
      <w:szCs w:val="20"/>
      <w:lang w:val="en-GB" w:eastAsia="en-US"/>
    </w:rPr>
  </w:style>
  <w:style w:type="paragraph" w:customStyle="1" w:styleId="Chapter">
    <w:name w:val="Chapter"/>
    <w:basedOn w:val="Normal"/>
    <w:rsid w:val="00FD0BD1"/>
    <w:pPr>
      <w:spacing w:before="240"/>
    </w:pPr>
    <w:rPr>
      <w:rFonts w:ascii="Times New Roman" w:hAnsi="Times New Roman"/>
      <w:smallCaps/>
      <w:spacing w:val="80"/>
      <w:sz w:val="28"/>
    </w:rPr>
  </w:style>
  <w:style w:type="paragraph" w:customStyle="1" w:styleId="InChapter">
    <w:name w:val="InChapter"/>
    <w:basedOn w:val="Heading3"/>
    <w:rsid w:val="00FD0BD1"/>
    <w:pPr>
      <w:spacing w:after="240"/>
      <w:outlineLvl w:val="9"/>
    </w:pPr>
    <w:rPr>
      <w:noProof/>
    </w:rPr>
  </w:style>
  <w:style w:type="paragraph" w:styleId="Index2">
    <w:name w:val="index 2"/>
    <w:basedOn w:val="Normal"/>
    <w:next w:val="Normal"/>
    <w:semiHidden/>
    <w:rsid w:val="00FD0BD1"/>
    <w:pPr>
      <w:tabs>
        <w:tab w:val="right" w:pos="4176"/>
      </w:tabs>
      <w:ind w:left="568" w:hanging="284"/>
    </w:pPr>
    <w:rPr>
      <w:rFonts w:ascii="Garamond" w:hAnsi="Garamond"/>
    </w:rPr>
  </w:style>
  <w:style w:type="paragraph" w:customStyle="1" w:styleId="Byline">
    <w:name w:val="Byline"/>
    <w:rsid w:val="00FD0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BD1"/>
    <w:pPr>
      <w:tabs>
        <w:tab w:val="clear" w:pos="3600"/>
        <w:tab w:val="clear" w:pos="3958"/>
      </w:tabs>
      <w:jc w:val="right"/>
    </w:pPr>
  </w:style>
  <w:style w:type="character" w:styleId="Emphasis">
    <w:name w:val="Emphasis"/>
    <w:basedOn w:val="DefaultParagraphFont"/>
    <w:qFormat/>
    <w:rsid w:val="00FD0BD1"/>
    <w:rPr>
      <w:i/>
    </w:rPr>
  </w:style>
  <w:style w:type="paragraph" w:styleId="Caption">
    <w:name w:val="caption"/>
    <w:basedOn w:val="BodyText"/>
    <w:next w:val="Normal"/>
    <w:qFormat/>
    <w:rsid w:val="00FD0BD1"/>
    <w:pPr>
      <w:framePr w:w="2268" w:hSpace="181" w:vSpace="181" w:wrap="around" w:vAnchor="text" w:hAnchor="page" w:x="1135" w:y="285" w:anchorLock="1"/>
    </w:pPr>
    <w:rPr>
      <w:i/>
    </w:rPr>
  </w:style>
  <w:style w:type="paragraph" w:customStyle="1" w:styleId="MiniTOCTitle">
    <w:name w:val="MiniTOCTitle"/>
    <w:basedOn w:val="Heading4"/>
    <w:rsid w:val="00FD0BD1"/>
    <w:pPr>
      <w:spacing w:before="240"/>
      <w:outlineLvl w:val="9"/>
    </w:pPr>
    <w:rPr>
      <w:noProof/>
      <w:sz w:val="24"/>
    </w:rPr>
  </w:style>
  <w:style w:type="paragraph" w:customStyle="1" w:styleId="MiniTOCItem">
    <w:name w:val="MiniTOCItem"/>
    <w:basedOn w:val="ListBullet"/>
    <w:rsid w:val="00FD0BD1"/>
    <w:pPr>
      <w:numPr>
        <w:numId w:val="0"/>
      </w:numPr>
      <w:tabs>
        <w:tab w:val="right" w:leader="dot" w:pos="6521"/>
      </w:tabs>
      <w:spacing w:before="0" w:after="0"/>
    </w:pPr>
  </w:style>
  <w:style w:type="paragraph" w:customStyle="1" w:styleId="TOFTitle">
    <w:name w:val="TOFTitle"/>
    <w:basedOn w:val="TOCTitle"/>
    <w:rsid w:val="00FD0BD1"/>
  </w:style>
  <w:style w:type="paragraph" w:styleId="TableofFigures">
    <w:name w:val="table of figures"/>
    <w:basedOn w:val="Normal"/>
    <w:next w:val="Normal"/>
    <w:semiHidden/>
    <w:rsid w:val="00FD0BD1"/>
    <w:pPr>
      <w:tabs>
        <w:tab w:val="right" w:leader="dot" w:pos="9072"/>
      </w:tabs>
      <w:ind w:left="970" w:hanging="403"/>
    </w:pPr>
    <w:rPr>
      <w:rFonts w:ascii="Times New Roman" w:hAnsi="Times New Roman"/>
      <w:b/>
    </w:rPr>
  </w:style>
  <w:style w:type="paragraph" w:styleId="ListNumber">
    <w:name w:val="List Number"/>
    <w:basedOn w:val="List"/>
    <w:rsid w:val="00FD0BD1"/>
    <w:pPr>
      <w:numPr>
        <w:numId w:val="15"/>
      </w:numPr>
      <w:tabs>
        <w:tab w:val="clear" w:pos="340"/>
      </w:tabs>
    </w:pPr>
  </w:style>
  <w:style w:type="character" w:customStyle="1" w:styleId="WingdingSymbols">
    <w:name w:val="Wingding Symbols"/>
    <w:rsid w:val="00FD0BD1"/>
    <w:rPr>
      <w:rFonts w:ascii="Wingdings" w:hAnsi="Wingdings"/>
    </w:rPr>
  </w:style>
  <w:style w:type="paragraph" w:customStyle="1" w:styleId="TableHeading">
    <w:name w:val="Table Heading"/>
    <w:basedOn w:val="HeadingBase"/>
    <w:rsid w:val="00FD0BD1"/>
    <w:pPr>
      <w:keepLines/>
      <w:pBdr>
        <w:bottom w:val="single" w:sz="6" w:space="1" w:color="918585"/>
      </w:pBdr>
      <w:spacing w:before="240"/>
    </w:pPr>
  </w:style>
  <w:style w:type="character" w:customStyle="1" w:styleId="HotSpot">
    <w:name w:val="HotSpot"/>
    <w:rsid w:val="00FD0BD1"/>
    <w:rPr>
      <w:color w:val="0033CC"/>
      <w:u w:val="none"/>
    </w:rPr>
  </w:style>
  <w:style w:type="paragraph" w:customStyle="1" w:styleId="BodyTextRight">
    <w:name w:val="Body Text Right"/>
    <w:basedOn w:val="BodyText"/>
    <w:rsid w:val="00FD0BD1"/>
    <w:pPr>
      <w:spacing w:before="0" w:after="0"/>
      <w:jc w:val="right"/>
    </w:pPr>
  </w:style>
  <w:style w:type="paragraph" w:styleId="Index3">
    <w:name w:val="index 3"/>
    <w:basedOn w:val="ListNumber2"/>
    <w:next w:val="Normal"/>
    <w:semiHidden/>
    <w:rsid w:val="00FD0BD1"/>
    <w:pPr>
      <w:numPr>
        <w:numId w:val="0"/>
      </w:numPr>
      <w:tabs>
        <w:tab w:val="right" w:leader="dot" w:pos="4176"/>
      </w:tabs>
    </w:pPr>
  </w:style>
  <w:style w:type="paragraph" w:styleId="ListNumber2">
    <w:name w:val="List Number 2"/>
    <w:basedOn w:val="List2"/>
    <w:rsid w:val="00FD0BD1"/>
    <w:pPr>
      <w:numPr>
        <w:numId w:val="10"/>
      </w:numPr>
      <w:tabs>
        <w:tab w:val="clear" w:pos="1060"/>
      </w:tabs>
    </w:pPr>
  </w:style>
  <w:style w:type="paragraph" w:customStyle="1" w:styleId="MarginNote">
    <w:name w:val="Margin Note"/>
    <w:basedOn w:val="BodyText"/>
    <w:rsid w:val="00FD0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BD1"/>
    <w:rPr>
      <w:sz w:val="32"/>
    </w:rPr>
  </w:style>
  <w:style w:type="paragraph" w:customStyle="1" w:styleId="HeadingProcedure">
    <w:name w:val="Heading Procedure"/>
    <w:basedOn w:val="HeadingBase"/>
    <w:next w:val="Normal"/>
    <w:rsid w:val="00FD0BD1"/>
    <w:pPr>
      <w:tabs>
        <w:tab w:val="left" w:pos="0"/>
      </w:tabs>
      <w:spacing w:before="120" w:after="60"/>
    </w:pPr>
    <w:rPr>
      <w:i/>
      <w:color w:val="918585"/>
      <w:sz w:val="22"/>
    </w:rPr>
  </w:style>
  <w:style w:type="paragraph" w:customStyle="1" w:styleId="TableBodyText">
    <w:name w:val="Table Body Text"/>
    <w:basedOn w:val="BodyText"/>
    <w:rsid w:val="00FD0BD1"/>
    <w:pPr>
      <w:spacing w:before="60" w:after="60"/>
    </w:pPr>
  </w:style>
  <w:style w:type="paragraph" w:styleId="ListContinue">
    <w:name w:val="List Continue"/>
    <w:basedOn w:val="List"/>
    <w:rsid w:val="00FD0BD1"/>
    <w:pPr>
      <w:ind w:firstLine="0"/>
    </w:pPr>
  </w:style>
  <w:style w:type="paragraph" w:customStyle="1" w:styleId="ListNote">
    <w:name w:val="List Note"/>
    <w:basedOn w:val="List"/>
    <w:rsid w:val="00FD0BD1"/>
    <w:pPr>
      <w:pBdr>
        <w:top w:val="single" w:sz="6" w:space="2" w:color="918585"/>
        <w:bottom w:val="single" w:sz="6" w:space="2" w:color="918585"/>
      </w:pBdr>
      <w:tabs>
        <w:tab w:val="left" w:pos="1021"/>
      </w:tabs>
      <w:ind w:firstLine="0"/>
    </w:pPr>
  </w:style>
  <w:style w:type="paragraph" w:customStyle="1" w:styleId="Warning">
    <w:name w:val="Warning"/>
    <w:basedOn w:val="BodyText"/>
    <w:rsid w:val="00FD0BD1"/>
    <w:pPr>
      <w:shd w:val="clear" w:color="auto" w:fill="D9D9D9"/>
      <w:tabs>
        <w:tab w:val="left" w:pos="992"/>
      </w:tabs>
      <w:ind w:left="119" w:right="119"/>
    </w:pPr>
    <w:rPr>
      <w:sz w:val="20"/>
    </w:rPr>
  </w:style>
  <w:style w:type="paragraph" w:customStyle="1" w:styleId="MarginIcons">
    <w:name w:val="Margin Icons"/>
    <w:basedOn w:val="BodyText"/>
    <w:rsid w:val="00FD0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BD1"/>
    <w:rPr>
      <w:rFonts w:ascii="Courier New" w:hAnsi="Courier New"/>
    </w:rPr>
  </w:style>
  <w:style w:type="paragraph" w:customStyle="1" w:styleId="NoteBullet">
    <w:name w:val="Note Bullet"/>
    <w:basedOn w:val="Note"/>
    <w:rsid w:val="00FD0BD1"/>
    <w:pPr>
      <w:tabs>
        <w:tab w:val="clear" w:pos="680"/>
      </w:tabs>
      <w:spacing w:before="60" w:after="60"/>
    </w:pPr>
  </w:style>
  <w:style w:type="paragraph" w:customStyle="1" w:styleId="SubHeading2">
    <w:name w:val="SubHeading2"/>
    <w:basedOn w:val="HeadingBase"/>
    <w:rsid w:val="00FD0BD1"/>
    <w:pPr>
      <w:spacing w:before="240" w:after="60"/>
    </w:pPr>
    <w:rPr>
      <w:sz w:val="20"/>
    </w:rPr>
  </w:style>
  <w:style w:type="paragraph" w:customStyle="1" w:styleId="SubHeading1">
    <w:name w:val="SubHeading1"/>
    <w:basedOn w:val="HeadingBase"/>
    <w:rsid w:val="00FD0BD1"/>
    <w:pPr>
      <w:spacing w:before="240" w:after="60"/>
    </w:pPr>
    <w:rPr>
      <w:color w:val="918585"/>
      <w:sz w:val="22"/>
    </w:rPr>
  </w:style>
  <w:style w:type="paragraph" w:customStyle="1" w:styleId="SideHeading">
    <w:name w:val="Side Heading"/>
    <w:basedOn w:val="HeadingBase"/>
    <w:rsid w:val="00FD0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BD1"/>
    <w:pPr>
      <w:tabs>
        <w:tab w:val="num" w:pos="360"/>
      </w:tabs>
    </w:pPr>
  </w:style>
  <w:style w:type="paragraph" w:styleId="PlainText">
    <w:name w:val="Plain Text"/>
    <w:basedOn w:val="Normal"/>
    <w:link w:val="PlainTextChar"/>
    <w:rsid w:val="00FD0BD1"/>
    <w:rPr>
      <w:sz w:val="20"/>
    </w:rPr>
  </w:style>
  <w:style w:type="character" w:customStyle="1" w:styleId="PlainTextChar">
    <w:name w:val="Plain Text Char"/>
    <w:basedOn w:val="DefaultParagraphFont"/>
    <w:link w:val="PlainText"/>
    <w:rsid w:val="00FD0BD1"/>
    <w:rPr>
      <w:rFonts w:ascii="Courier New" w:eastAsia="Times New Roman" w:hAnsi="Courier New" w:cs="Times New Roman"/>
      <w:sz w:val="20"/>
      <w:szCs w:val="20"/>
      <w:lang w:eastAsia="en-US"/>
    </w:rPr>
  </w:style>
  <w:style w:type="character" w:customStyle="1" w:styleId="MenuOption">
    <w:name w:val="Menu Option"/>
    <w:basedOn w:val="DefaultParagraphFont"/>
    <w:rsid w:val="00FD0BD1"/>
    <w:rPr>
      <w:b/>
      <w:smallCaps/>
    </w:rPr>
  </w:style>
  <w:style w:type="paragraph" w:customStyle="1" w:styleId="TableListNumber">
    <w:name w:val="Table List Number"/>
    <w:basedOn w:val="ListNumber"/>
    <w:rsid w:val="00FD0BD1"/>
    <w:pPr>
      <w:numPr>
        <w:numId w:val="0"/>
      </w:numPr>
    </w:pPr>
  </w:style>
  <w:style w:type="paragraph" w:styleId="TOC4">
    <w:name w:val="toc 4"/>
    <w:basedOn w:val="TOCBase"/>
    <w:next w:val="Normal"/>
    <w:semiHidden/>
    <w:rsid w:val="00FD0BD1"/>
    <w:pPr>
      <w:tabs>
        <w:tab w:val="right" w:leader="dot" w:pos="9071"/>
      </w:tabs>
      <w:ind w:left="1701"/>
    </w:pPr>
  </w:style>
  <w:style w:type="paragraph" w:customStyle="1" w:styleId="ListAlpha">
    <w:name w:val="List Alpha"/>
    <w:basedOn w:val="List"/>
    <w:rsid w:val="00FD0BD1"/>
    <w:pPr>
      <w:numPr>
        <w:numId w:val="9"/>
      </w:numPr>
    </w:pPr>
  </w:style>
  <w:style w:type="paragraph" w:customStyle="1" w:styleId="ListAlpha2">
    <w:name w:val="List Alpha 2"/>
    <w:basedOn w:val="List2"/>
    <w:rsid w:val="00FD0BD1"/>
    <w:pPr>
      <w:numPr>
        <w:numId w:val="8"/>
      </w:numPr>
    </w:pPr>
  </w:style>
  <w:style w:type="paragraph" w:styleId="List2">
    <w:name w:val="List 2"/>
    <w:basedOn w:val="BodyText"/>
    <w:rsid w:val="00FD0BD1"/>
    <w:pPr>
      <w:tabs>
        <w:tab w:val="left" w:pos="680"/>
      </w:tabs>
      <w:spacing w:before="60" w:after="60"/>
      <w:ind w:left="680" w:hanging="340"/>
    </w:pPr>
  </w:style>
  <w:style w:type="paragraph" w:styleId="List3">
    <w:name w:val="List 3"/>
    <w:basedOn w:val="BodyText"/>
    <w:rsid w:val="00FD0BD1"/>
    <w:pPr>
      <w:tabs>
        <w:tab w:val="left" w:pos="1021"/>
      </w:tabs>
      <w:spacing w:before="60" w:after="60"/>
      <w:ind w:left="1020" w:hanging="340"/>
    </w:pPr>
  </w:style>
  <w:style w:type="paragraph" w:styleId="List4">
    <w:name w:val="List 4"/>
    <w:basedOn w:val="BodyText"/>
    <w:rsid w:val="00FD0BD1"/>
    <w:pPr>
      <w:tabs>
        <w:tab w:val="left" w:pos="1361"/>
      </w:tabs>
      <w:spacing w:before="60" w:after="60"/>
      <w:ind w:left="1361" w:hanging="340"/>
    </w:pPr>
  </w:style>
  <w:style w:type="paragraph" w:styleId="List5">
    <w:name w:val="List 5"/>
    <w:basedOn w:val="BodyText"/>
    <w:rsid w:val="00FD0BD1"/>
    <w:pPr>
      <w:tabs>
        <w:tab w:val="left" w:pos="1701"/>
      </w:tabs>
      <w:spacing w:before="60" w:after="60"/>
      <w:ind w:left="1701" w:hanging="340"/>
    </w:pPr>
  </w:style>
  <w:style w:type="paragraph" w:styleId="ListBullet3">
    <w:name w:val="List Bullet 3"/>
    <w:basedOn w:val="List3"/>
    <w:rsid w:val="00FD0BD1"/>
    <w:pPr>
      <w:numPr>
        <w:numId w:val="14"/>
      </w:numPr>
      <w:tabs>
        <w:tab w:val="clear" w:pos="1021"/>
      </w:tabs>
      <w:ind w:left="1037" w:hanging="357"/>
    </w:pPr>
  </w:style>
  <w:style w:type="paragraph" w:styleId="ListBullet4">
    <w:name w:val="List Bullet 4"/>
    <w:basedOn w:val="List4"/>
    <w:rsid w:val="00FD0BD1"/>
    <w:pPr>
      <w:numPr>
        <w:numId w:val="3"/>
      </w:numPr>
      <w:tabs>
        <w:tab w:val="clear" w:pos="1361"/>
      </w:tabs>
    </w:pPr>
  </w:style>
  <w:style w:type="paragraph" w:styleId="ListBullet5">
    <w:name w:val="List Bullet 5"/>
    <w:basedOn w:val="List5"/>
    <w:rsid w:val="00FD0BD1"/>
    <w:pPr>
      <w:numPr>
        <w:numId w:val="4"/>
      </w:numPr>
    </w:pPr>
  </w:style>
  <w:style w:type="paragraph" w:styleId="ListContinue2">
    <w:name w:val="List Continue 2"/>
    <w:basedOn w:val="List2"/>
    <w:rsid w:val="00FD0BD1"/>
    <w:pPr>
      <w:ind w:firstLine="0"/>
    </w:pPr>
  </w:style>
  <w:style w:type="paragraph" w:styleId="ListContinue3">
    <w:name w:val="List Continue 3"/>
    <w:basedOn w:val="List3"/>
    <w:rsid w:val="00FD0BD1"/>
    <w:pPr>
      <w:ind w:left="1021" w:firstLine="0"/>
    </w:pPr>
  </w:style>
  <w:style w:type="paragraph" w:styleId="ListContinue4">
    <w:name w:val="List Continue 4"/>
    <w:basedOn w:val="List4"/>
    <w:rsid w:val="00FD0BD1"/>
    <w:pPr>
      <w:ind w:firstLine="0"/>
    </w:pPr>
  </w:style>
  <w:style w:type="paragraph" w:styleId="ListContinue5">
    <w:name w:val="List Continue 5"/>
    <w:basedOn w:val="List5"/>
    <w:rsid w:val="00FD0BD1"/>
    <w:pPr>
      <w:ind w:firstLine="0"/>
    </w:pPr>
  </w:style>
  <w:style w:type="paragraph" w:styleId="ListNumber3">
    <w:name w:val="List Number 3"/>
    <w:basedOn w:val="List3"/>
    <w:rsid w:val="00FD0BD1"/>
    <w:pPr>
      <w:numPr>
        <w:numId w:val="5"/>
      </w:numPr>
    </w:pPr>
  </w:style>
  <w:style w:type="paragraph" w:styleId="ListNumber4">
    <w:name w:val="List Number 4"/>
    <w:basedOn w:val="List4"/>
    <w:rsid w:val="00FD0BD1"/>
    <w:pPr>
      <w:numPr>
        <w:numId w:val="6"/>
      </w:numPr>
    </w:pPr>
  </w:style>
  <w:style w:type="paragraph" w:styleId="ListNumber5">
    <w:name w:val="List Number 5"/>
    <w:basedOn w:val="List5"/>
    <w:rsid w:val="00FD0BD1"/>
    <w:pPr>
      <w:numPr>
        <w:numId w:val="7"/>
      </w:numPr>
    </w:pPr>
  </w:style>
  <w:style w:type="paragraph" w:styleId="BlockText">
    <w:name w:val="Block Text"/>
    <w:basedOn w:val="Normal"/>
    <w:rsid w:val="00FD0BD1"/>
    <w:pPr>
      <w:spacing w:after="120"/>
      <w:ind w:left="1440" w:right="1440"/>
    </w:pPr>
  </w:style>
  <w:style w:type="character" w:customStyle="1" w:styleId="Subscript">
    <w:name w:val="Subscript"/>
    <w:basedOn w:val="DefaultParagraphFont"/>
    <w:rsid w:val="00FD0BD1"/>
    <w:rPr>
      <w:sz w:val="16"/>
      <w:vertAlign w:val="subscript"/>
    </w:rPr>
  </w:style>
  <w:style w:type="character" w:customStyle="1" w:styleId="Superscript">
    <w:name w:val="Superscript"/>
    <w:basedOn w:val="DefaultParagraphFont"/>
    <w:rsid w:val="00FD0BD1"/>
    <w:rPr>
      <w:sz w:val="16"/>
      <w:vertAlign w:val="superscript"/>
    </w:rPr>
  </w:style>
  <w:style w:type="character" w:customStyle="1" w:styleId="Symbols">
    <w:name w:val="Symbols"/>
    <w:basedOn w:val="DefaultParagraphFont"/>
    <w:rsid w:val="00FD0BD1"/>
    <w:rPr>
      <w:rFonts w:ascii="Symbol" w:hAnsi="Symbol"/>
    </w:rPr>
  </w:style>
  <w:style w:type="character" w:customStyle="1" w:styleId="MenuOptions">
    <w:name w:val="Menu Options"/>
    <w:basedOn w:val="DefaultParagraphFont"/>
    <w:rsid w:val="00FD0BD1"/>
    <w:rPr>
      <w:rFonts w:ascii="Arial Narrow" w:hAnsi="Arial Narrow"/>
      <w:smallCaps/>
    </w:rPr>
  </w:style>
  <w:style w:type="character" w:customStyle="1" w:styleId="Buttons">
    <w:name w:val="Buttons"/>
    <w:basedOn w:val="DefaultParagraphFont"/>
    <w:rsid w:val="00FD0BD1"/>
    <w:rPr>
      <w:b/>
    </w:rPr>
  </w:style>
  <w:style w:type="character" w:customStyle="1" w:styleId="Underlined">
    <w:name w:val="Underlined"/>
    <w:basedOn w:val="DefaultParagraphFont"/>
    <w:rsid w:val="00FD0BD1"/>
    <w:rPr>
      <w:u w:val="single"/>
    </w:rPr>
  </w:style>
  <w:style w:type="paragraph" w:customStyle="1" w:styleId="TableBodyTextRight">
    <w:name w:val="Table Body Text Right"/>
    <w:basedOn w:val="TableBodyText"/>
    <w:rsid w:val="00FD0BD1"/>
    <w:pPr>
      <w:widowControl w:val="0"/>
      <w:autoSpaceDE w:val="0"/>
      <w:autoSpaceDN w:val="0"/>
      <w:adjustRightInd w:val="0"/>
      <w:jc w:val="right"/>
    </w:pPr>
    <w:rPr>
      <w:rFonts w:cs="Arial"/>
      <w:szCs w:val="18"/>
    </w:rPr>
  </w:style>
  <w:style w:type="paragraph" w:customStyle="1" w:styleId="CopyrightText">
    <w:name w:val="Copyright Text"/>
    <w:basedOn w:val="BodyText"/>
    <w:rsid w:val="00FD0BD1"/>
    <w:rPr>
      <w:sz w:val="18"/>
    </w:rPr>
  </w:style>
  <w:style w:type="paragraph" w:customStyle="1" w:styleId="BodySmallRight">
    <w:name w:val="Body Small Right"/>
    <w:basedOn w:val="BodyTextRight"/>
    <w:rsid w:val="00FD0BD1"/>
    <w:rPr>
      <w:sz w:val="18"/>
      <w:szCs w:val="18"/>
    </w:rPr>
  </w:style>
  <w:style w:type="paragraph" w:customStyle="1" w:styleId="MarginEdition">
    <w:name w:val="Margin Edition"/>
    <w:basedOn w:val="MarginNote"/>
    <w:rsid w:val="00FD0BD1"/>
    <w:pPr>
      <w:spacing w:before="0" w:after="0"/>
    </w:pPr>
    <w:rPr>
      <w:rFonts w:ascii="Times New Roman" w:hAnsi="Times New Roman"/>
      <w:color w:val="999999"/>
    </w:rPr>
  </w:style>
  <w:style w:type="paragraph" w:customStyle="1" w:styleId="Spacer">
    <w:name w:val="Spacer"/>
    <w:basedOn w:val="Normal"/>
    <w:rsid w:val="00FD0BD1"/>
    <w:rPr>
      <w:sz w:val="2"/>
      <w:szCs w:val="2"/>
    </w:rPr>
  </w:style>
  <w:style w:type="character" w:customStyle="1" w:styleId="Small">
    <w:name w:val="Small"/>
    <w:basedOn w:val="DefaultParagraphFont"/>
    <w:rsid w:val="00FD0BD1"/>
    <w:rPr>
      <w:sz w:val="16"/>
    </w:rPr>
  </w:style>
  <w:style w:type="paragraph" w:customStyle="1" w:styleId="WideTable">
    <w:name w:val="Wide Table"/>
    <w:basedOn w:val="Normal"/>
    <w:rsid w:val="00FD0BD1"/>
    <w:pPr>
      <w:ind w:left="-1418"/>
    </w:pPr>
    <w:rPr>
      <w:sz w:val="2"/>
      <w:szCs w:val="2"/>
    </w:rPr>
  </w:style>
  <w:style w:type="character" w:styleId="PageNumber">
    <w:name w:val="page number"/>
    <w:basedOn w:val="DefaultParagraphFont"/>
    <w:rsid w:val="00FD0BD1"/>
  </w:style>
  <w:style w:type="paragraph" w:styleId="Quote">
    <w:name w:val="Quote"/>
    <w:basedOn w:val="Heading1"/>
    <w:link w:val="QuoteChar"/>
    <w:qFormat/>
    <w:rsid w:val="00FD0BD1"/>
    <w:rPr>
      <w:b w:val="0"/>
      <w:sz w:val="72"/>
      <w:szCs w:val="72"/>
      <w:lang w:val="en-NZ"/>
    </w:rPr>
  </w:style>
  <w:style w:type="character" w:customStyle="1" w:styleId="QuoteChar">
    <w:name w:val="Quote Char"/>
    <w:basedOn w:val="DefaultParagraphFont"/>
    <w:link w:val="Quote"/>
    <w:rsid w:val="00FD0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BD1"/>
    <w:pPr>
      <w:pageBreakBefore/>
    </w:pPr>
  </w:style>
  <w:style w:type="paragraph" w:customStyle="1" w:styleId="Border">
    <w:name w:val="Border"/>
    <w:basedOn w:val="Normal"/>
    <w:qFormat/>
    <w:rsid w:val="00FD0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BD1"/>
    <w:rPr>
      <w:b/>
      <w:bCs/>
      <w:i/>
      <w:iCs/>
      <w:color w:val="auto"/>
    </w:rPr>
  </w:style>
  <w:style w:type="paragraph" w:styleId="IntenseQuote">
    <w:name w:val="Intense Quote"/>
    <w:basedOn w:val="Normal"/>
    <w:next w:val="Normal"/>
    <w:link w:val="IntenseQuoteChar"/>
    <w:uiPriority w:val="30"/>
    <w:qFormat/>
    <w:rsid w:val="00FD0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BD1"/>
    <w:rPr>
      <w:smallCaps/>
      <w:color w:val="auto"/>
      <w:u w:val="single"/>
    </w:rPr>
  </w:style>
  <w:style w:type="character" w:styleId="IntenseReference">
    <w:name w:val="Intense Reference"/>
    <w:basedOn w:val="DefaultParagraphFont"/>
    <w:uiPriority w:val="32"/>
    <w:qFormat/>
    <w:rsid w:val="00FD0BD1"/>
    <w:rPr>
      <w:b/>
      <w:bCs/>
      <w:smallCaps/>
      <w:color w:val="auto"/>
      <w:spacing w:val="5"/>
      <w:u w:val="single"/>
    </w:rPr>
  </w:style>
  <w:style w:type="paragraph" w:customStyle="1" w:styleId="2ColumnHeading">
    <w:name w:val="2Column Heading"/>
    <w:basedOn w:val="BodyText"/>
    <w:qFormat/>
    <w:rsid w:val="00FD0BD1"/>
    <w:pPr>
      <w:spacing w:after="60"/>
      <w:ind w:left="-2268"/>
    </w:pPr>
    <w:rPr>
      <w:b/>
    </w:rPr>
  </w:style>
  <w:style w:type="paragraph" w:customStyle="1" w:styleId="Heading1TOC">
    <w:name w:val="Heading1 TOC"/>
    <w:basedOn w:val="Normal"/>
    <w:qFormat/>
    <w:rsid w:val="00FD0BD1"/>
    <w:pPr>
      <w:spacing w:before="240" w:after="120"/>
    </w:pPr>
    <w:rPr>
      <w:rFonts w:ascii="Times New Roman" w:hAnsi="Times New Roman"/>
      <w:b/>
      <w:sz w:val="32"/>
    </w:rPr>
  </w:style>
  <w:style w:type="paragraph" w:customStyle="1" w:styleId="Heading2TOC">
    <w:name w:val="Heading2 TOC"/>
    <w:basedOn w:val="Normal"/>
    <w:qFormat/>
    <w:rsid w:val="00FD0BD1"/>
    <w:pPr>
      <w:spacing w:before="240" w:after="60"/>
    </w:pPr>
    <w:rPr>
      <w:rFonts w:ascii="Times New Roman" w:hAnsi="Times New Roman"/>
      <w:b/>
      <w:sz w:val="28"/>
    </w:rPr>
  </w:style>
  <w:style w:type="character" w:customStyle="1" w:styleId="Underline">
    <w:name w:val="Underline"/>
    <w:basedOn w:val="DefaultParagraphFont"/>
    <w:qFormat/>
    <w:rsid w:val="00FD0BD1"/>
    <w:rPr>
      <w:u w:val="single"/>
    </w:rPr>
  </w:style>
  <w:style w:type="character" w:customStyle="1" w:styleId="BoldandItalics">
    <w:name w:val="Bold and Italics"/>
    <w:qFormat/>
    <w:rsid w:val="00FD0BD1"/>
    <w:rPr>
      <w:b/>
      <w:i/>
      <w:u w:val="none"/>
    </w:rPr>
  </w:style>
  <w:style w:type="paragraph" w:styleId="BalloonText">
    <w:name w:val="Balloon Text"/>
    <w:basedOn w:val="Normal"/>
    <w:link w:val="BalloonTextChar"/>
    <w:rsid w:val="00FD0BD1"/>
    <w:rPr>
      <w:rFonts w:ascii="Tahoma" w:hAnsi="Tahoma" w:cs="Tahoma"/>
      <w:sz w:val="16"/>
      <w:szCs w:val="16"/>
    </w:rPr>
  </w:style>
  <w:style w:type="character" w:customStyle="1" w:styleId="BalloonTextChar">
    <w:name w:val="Balloon Text Char"/>
    <w:basedOn w:val="DefaultParagraphFont"/>
    <w:link w:val="BalloonText"/>
    <w:rsid w:val="00FD0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BD1"/>
    <w:rPr>
      <w:b/>
      <w:color w:val="660033"/>
      <w:spacing w:val="0"/>
    </w:rPr>
  </w:style>
  <w:style w:type="paragraph" w:customStyle="1" w:styleId="Nameditemlist">
    <w:name w:val="Named item list"/>
    <w:basedOn w:val="BodyText"/>
    <w:qFormat/>
    <w:rsid w:val="00FD0BD1"/>
    <w:pPr>
      <w:tabs>
        <w:tab w:val="left" w:pos="2835"/>
      </w:tabs>
      <w:ind w:left="2835" w:hanging="2835"/>
    </w:pPr>
  </w:style>
  <w:style w:type="paragraph" w:customStyle="1" w:styleId="BodyTextnopadding">
    <w:name w:val="Body Text no padding"/>
    <w:basedOn w:val="BodyText"/>
    <w:qFormat/>
    <w:rsid w:val="00FD0BD1"/>
    <w:pPr>
      <w:spacing w:before="0" w:after="0"/>
    </w:pPr>
  </w:style>
  <w:style w:type="paragraph" w:customStyle="1" w:styleId="BodyTextBold">
    <w:name w:val="Body Text Bold"/>
    <w:basedOn w:val="BodyText"/>
    <w:qFormat/>
    <w:rsid w:val="00FD0BD1"/>
    <w:rPr>
      <w:b/>
    </w:rPr>
  </w:style>
  <w:style w:type="character" w:styleId="Hyperlink">
    <w:name w:val="Hyperlink"/>
    <w:basedOn w:val="DefaultParagraphFont"/>
    <w:uiPriority w:val="99"/>
    <w:unhideWhenUsed/>
    <w:rsid w:val="009A0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2674</Words>
  <Characters>17119</Characters>
  <Application>Microsoft Office Word</Application>
  <DocSecurity>0</DocSecurity>
  <Lines>815</Lines>
  <Paragraphs>449</Paragraphs>
  <ScaleCrop>false</ScaleCrop>
  <Company>Author-it Software Corporation Ltd.</Company>
  <LinksUpToDate>false</LinksUpToDate>
  <CharactersWithSpaces>19344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MARL036 Demonstrate advanced knowledge of ship operation and maintenance</dc:title>
  <dc:subject>Approved</dc:subject>
  <dc:creator>Industry 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