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57EC" w:rsidP="007257EC">
      <w:pPr>
        <w:pStyle w:val="Title"/>
      </w:pPr>
      <w:r>
        <w:fldChar w:fldCharType="begin"/>
      </w:r>
      <w:r>
        <w:instrText xml:space="preserve"> TITLE   \* MERGEFORMAT </w:instrText>
      </w:r>
      <w:r>
        <w:fldChar w:fldCharType="separate"/>
      </w:r>
      <w:r>
        <w:t>Assessment Requirements for MARL036 Demonstrate advanced knowledge of ship operation and maintenance</w:t>
      </w:r>
      <w:r>
        <w:fldChar w:fldCharType="end"/>
      </w:r>
    </w:p>
    <w:p w:rsidR="007257EC" w:rsidP="007257EC">
      <w:pPr>
        <w:pStyle w:val="Version"/>
        <w:sectPr w:rsidSect="00E92E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2E76" w:rsidP="00E92E76">
      <w:pPr>
        <w:pStyle w:val="SuperHeading"/>
      </w:pPr>
      <w:r w:rsidRPr="00E92E76">
        <w:t>Assessment Requirements for MARL036 Demonstrate advanced knowledge of ship operation and maintenance</w:t>
      </w:r>
    </w:p>
    <w:p w:rsidR="00000000" w:rsidRPr="00E92E76" w:rsidP="00E92E76">
      <w:pPr>
        <w:pStyle w:val="Heading1"/>
      </w:pPr>
      <w:bookmarkStart w:id="1" w:name="O_661896"/>
      <w:bookmarkEnd w:id="1"/>
      <w:r w:rsidRPr="00E92E76">
        <w:t>Modification History</w:t>
      </w:r>
    </w:p>
    <w:p w:rsidR="00000000" w:rsidRPr="00E92E76" w:rsidP="007257EC">
      <w:pPr>
        <w:pStyle w:val="BodyText"/>
      </w:pPr>
      <w:r w:rsidRPr="00E92E76">
        <w:t>Release 1. New unit of competency.</w:t>
      </w:r>
    </w:p>
    <w:p w:rsidR="00000000" w:rsidRPr="00E92E76" w:rsidP="00E92E76">
      <w:pPr>
        <w:pStyle w:val="Heading1"/>
      </w:pPr>
      <w:bookmarkStart w:id="2" w:name="O_661897"/>
      <w:bookmarkEnd w:id="2"/>
      <w:r w:rsidRPr="00E92E76">
        <w:t>Performance Evidence</w:t>
      </w:r>
    </w:p>
    <w:tbl>
      <w:tblPr>
        <w:tblW w:w="9498" w:type="dxa"/>
        <w:tblLayout w:type="fixed"/>
        <w:tblCellMar>
          <w:left w:w="62" w:type="dxa"/>
          <w:right w:w="62" w:type="dxa"/>
        </w:tblCellMar>
        <w:tblLook w:val="0000"/>
      </w:tblPr>
      <w:tblGrid>
        <w:gridCol w:w="9498"/>
      </w:tblGrid>
      <w:tr w:rsidTr="00E92E76">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E92E76">
            <w:pPr>
              <w:pStyle w:val="BodyText"/>
              <w:rPr>
                <w:lang w:val="en-NZ"/>
              </w:rPr>
            </w:pPr>
            <w:r w:rsidRPr="00E92E76">
              <w:t>Evidence required to demonstrate competence in this unit must be relevant to and satisfy all of the requirements of the elements, performance criteria and range of conditions on at least one occasion and include:</w:t>
            </w:r>
          </w:p>
        </w:tc>
      </w:tr>
      <w:tr w:rsidTr="00E92E76">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E92E76" w:rsidP="00E92E76">
            <w:pPr>
              <w:pStyle w:val="ListBullet"/>
            </w:pPr>
            <w:r w:rsidRPr="00E92E76">
              <w:t>accessing information required in routine</w:t>
            </w:r>
            <w:r w:rsidRPr="00E92E76">
              <w:t xml:space="preserve"> and emergency situations</w:t>
            </w:r>
          </w:p>
          <w:p w:rsidR="00000000" w:rsidRPr="00E92E76" w:rsidP="00E92E76">
            <w:pPr>
              <w:pStyle w:val="ListBullet"/>
            </w:pPr>
            <w:r w:rsidRPr="00E92E76">
              <w:t>applying relevant work health and safety/occupational health and safety (WHS/OHS) requirements and work practices</w:t>
            </w:r>
          </w:p>
          <w:p w:rsidR="00000000" w:rsidRPr="00E92E76" w:rsidP="00E92E76">
            <w:pPr>
              <w:pStyle w:val="ListBullet"/>
            </w:pPr>
            <w:r w:rsidRPr="00E92E76">
              <w:t>assessing own work outcomes and maintaining knowledge of current codes, standards, regulations and industry practice</w:t>
            </w:r>
            <w:r w:rsidRPr="00E92E76">
              <w:t>s</w:t>
            </w:r>
          </w:p>
          <w:p w:rsidR="00000000" w:rsidRPr="00E92E76" w:rsidP="00E92E76">
            <w:pPr>
              <w:pStyle w:val="ListBullet"/>
            </w:pPr>
            <w:r w:rsidRPr="00E92E76">
              <w:t>ensuring currency of relevant legislative and regulatory knowledge</w:t>
            </w:r>
          </w:p>
          <w:p w:rsidR="00000000" w:rsidRPr="00E92E76" w:rsidP="00E92E76">
            <w:pPr>
              <w:pStyle w:val="ListBullet"/>
            </w:pPr>
            <w:r w:rsidRPr="00E92E76">
              <w:t>explaining advanced concepts of ship operation and maintenance, and imparting knowledge and ideas verbally, in writing and visually</w:t>
            </w:r>
          </w:p>
          <w:p w:rsidR="00000000" w:rsidRPr="00E92E76" w:rsidP="00E92E76">
            <w:pPr>
              <w:pStyle w:val="ListBullet"/>
            </w:pPr>
            <w:r w:rsidRPr="00E92E76">
              <w:t>identifying, interpreting and processing complex numeri</w:t>
            </w:r>
            <w:r w:rsidRPr="00E92E76">
              <w:t>cal and graphical information required to analyse marine engineering functions and shipboard engineering related problems</w:t>
            </w:r>
          </w:p>
          <w:p w:rsidR="00000000" w:rsidRPr="00E92E76" w:rsidP="00E92E76">
            <w:pPr>
              <w:pStyle w:val="ListBullet"/>
            </w:pPr>
            <w:r w:rsidRPr="00E92E76">
              <w:t>identifying hazards and risks, and determining appropriate ways of responding to hazards, malfunctions and emergency situations</w:t>
            </w:r>
          </w:p>
          <w:p w:rsidR="00000000" w:rsidRPr="00E92E76" w:rsidP="00E92E76">
            <w:pPr>
              <w:pStyle w:val="ListBullet"/>
            </w:pPr>
            <w:r w:rsidRPr="00E92E76">
              <w:t>identi</w:t>
            </w:r>
            <w:r w:rsidRPr="00E92E76">
              <w:t>fying methods and procedures needed to perform duties such as preparing for dry-docking and statutory surveys</w:t>
            </w:r>
          </w:p>
          <w:p w:rsidR="00000000" w:rsidRPr="00E92E76" w:rsidP="00E92E76">
            <w:pPr>
              <w:pStyle w:val="ListBullet"/>
            </w:pPr>
            <w:r w:rsidRPr="00E92E76">
              <w:t>planning and organising the resources needed to establish and maintain safety management systems on a tanker or gas carrier</w:t>
            </w:r>
          </w:p>
          <w:p w:rsidR="00000000" w:rsidRPr="00E92E76" w:rsidP="00E92E76">
            <w:pPr>
              <w:pStyle w:val="ListBullet"/>
            </w:pPr>
            <w:r w:rsidRPr="00E92E76">
              <w:t>reading and interpreting legislation and regulations related to maritime operations.</w:t>
            </w:r>
          </w:p>
        </w:tc>
      </w:tr>
    </w:tbl>
    <w:p w:rsidR="00000000" w:rsidRPr="00E92E76" w:rsidP="00E92E76">
      <w:pPr>
        <w:pStyle w:val="BodyText"/>
      </w:pPr>
    </w:p>
    <w:p w:rsidR="00000000" w:rsidRPr="00E92E76" w:rsidP="00E92E76">
      <w:pPr>
        <w:pStyle w:val="AllowPageBreak"/>
      </w:pPr>
    </w:p>
    <w:p w:rsidR="00000000" w:rsidRPr="00E92E76" w:rsidP="00E92E76">
      <w:pPr>
        <w:pStyle w:val="Heading1"/>
      </w:pPr>
      <w:bookmarkStart w:id="3" w:name="O_661898"/>
      <w:bookmarkEnd w:id="3"/>
      <w:r w:rsidRPr="00E92E76">
        <w:t>Knowledge Evidence</w:t>
      </w:r>
    </w:p>
    <w:tbl>
      <w:tblPr>
        <w:tblW w:w="9498" w:type="dxa"/>
        <w:tblLayout w:type="fixed"/>
        <w:tblCellMar>
          <w:left w:w="62" w:type="dxa"/>
          <w:right w:w="62" w:type="dxa"/>
        </w:tblCellMar>
        <w:tblLook w:val="0000"/>
      </w:tblPr>
      <w:tblGrid>
        <w:gridCol w:w="9498"/>
      </w:tblGrid>
      <w:tr w:rsidTr="00E92E76">
        <w:tblPrEx>
          <w:tblW w:w="9498" w:type="dxa"/>
          <w:tblLayout w:type="fixed"/>
          <w:tblCellMar>
            <w:left w:w="62" w:type="dxa"/>
            <w:right w:w="62" w:type="dxa"/>
          </w:tblCellMar>
          <w:tblLook w:val="0000"/>
        </w:tblPrEx>
        <w:trPr>
          <w:trHeight w:val="823"/>
        </w:trPr>
        <w:tc>
          <w:tcPr>
            <w:tcW w:w="9498" w:type="dxa"/>
            <w:tcBorders>
              <w:top w:val="nil"/>
              <w:left w:val="nil"/>
              <w:bottom w:val="nil"/>
              <w:right w:val="nil"/>
            </w:tcBorders>
            <w:tcMar>
              <w:top w:w="0" w:type="dxa"/>
              <w:left w:w="62" w:type="dxa"/>
              <w:bottom w:w="0" w:type="dxa"/>
              <w:right w:w="62" w:type="dxa"/>
            </w:tcMar>
          </w:tcPr>
          <w:p w:rsidR="00000000" w:rsidP="00E92E76">
            <w:pPr>
              <w:pStyle w:val="BodyText"/>
              <w:rPr>
                <w:lang w:val="en-NZ"/>
              </w:rPr>
            </w:pPr>
            <w:r w:rsidRPr="00E92E76">
              <w:t>Evidence required to demonstrate competence in this unit must be relevant to and satisfy all of the requirements of the elements, per</w:t>
            </w:r>
            <w:r w:rsidRPr="00E92E76">
              <w:t>formance criteria and range of conditions and include knowledge of:</w:t>
            </w:r>
          </w:p>
        </w:tc>
      </w:tr>
      <w:tr w:rsidTr="00E92E76">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E92E76" w:rsidP="00E92E76">
            <w:pPr>
              <w:pStyle w:val="ListBullet"/>
            </w:pPr>
            <w:r w:rsidRPr="00E92E76">
              <w:t>Australian maritime legislation</w:t>
            </w:r>
          </w:p>
          <w:p w:rsidR="00000000" w:rsidRPr="00E92E76" w:rsidP="00E92E76">
            <w:pPr>
              <w:pStyle w:val="ListBullet"/>
            </w:pPr>
            <w:r w:rsidRPr="00E92E76">
              <w:t>classification societies</w:t>
            </w:r>
          </w:p>
          <w:p w:rsidR="00000000" w:rsidRPr="00E92E76" w:rsidP="00E92E76">
            <w:pPr>
              <w:pStyle w:val="ListBullet"/>
            </w:pPr>
            <w:r w:rsidRPr="00E92E76">
              <w:t>dry docking:</w:t>
            </w:r>
          </w:p>
          <w:p w:rsidR="00000000" w:rsidRPr="00E92E76" w:rsidP="00E92E76">
            <w:pPr>
              <w:pStyle w:val="ListBullet2"/>
            </w:pPr>
            <w:r w:rsidRPr="00E92E76">
              <w:t xml:space="preserve">procedures </w:t>
            </w:r>
          </w:p>
          <w:p w:rsidR="00000000" w:rsidRPr="00E92E76" w:rsidP="00E92E76">
            <w:pPr>
              <w:pStyle w:val="ListBullet2"/>
            </w:pPr>
            <w:r w:rsidRPr="00E92E76">
              <w:t>responsibilities of engineering staff</w:t>
            </w:r>
          </w:p>
          <w:p w:rsidR="00000000" w:rsidRPr="00E92E76" w:rsidP="00E92E76">
            <w:pPr>
              <w:pStyle w:val="ListBullet"/>
            </w:pPr>
            <w:r w:rsidRPr="00E92E76">
              <w:t>enclosed spaces</w:t>
            </w:r>
          </w:p>
          <w:p w:rsidR="00000000" w:rsidRPr="00E92E76" w:rsidP="00E92E76">
            <w:pPr>
              <w:pStyle w:val="ListBullet"/>
            </w:pPr>
            <w:r w:rsidRPr="00E92E76">
              <w:t>flag State responsibilities</w:t>
            </w:r>
          </w:p>
          <w:p w:rsidR="00000000" w:rsidRPr="00E92E76" w:rsidP="00E92E76">
            <w:pPr>
              <w:pStyle w:val="ListBullet"/>
            </w:pPr>
            <w:r w:rsidRPr="00E92E76">
              <w:t>hierarchy and organisational structure of shipboard personnel</w:t>
            </w:r>
          </w:p>
          <w:p w:rsidR="00000000" w:rsidRPr="00E92E76" w:rsidP="00E92E76">
            <w:pPr>
              <w:pStyle w:val="ListBullet"/>
            </w:pPr>
            <w:r w:rsidRPr="00E92E76">
              <w:t>International Convention for the Prevention of Pollution from Ships (MARPOL)</w:t>
            </w:r>
          </w:p>
          <w:p w:rsidR="00000000" w:rsidRPr="00E92E76" w:rsidP="00E92E76">
            <w:pPr>
              <w:pStyle w:val="ListBullet"/>
            </w:pPr>
            <w:r w:rsidRPr="00E92E76">
              <w:t>International Maritime Dangerous Goods (IMDG) Code requirements</w:t>
            </w:r>
          </w:p>
          <w:p w:rsidR="00000000" w:rsidRPr="00E92E76" w:rsidP="00E92E76">
            <w:pPr>
              <w:pStyle w:val="ListBullet"/>
            </w:pPr>
            <w:r w:rsidRPr="00E92E76">
              <w:t>key international and Australian standards relating t</w:t>
            </w:r>
            <w:r w:rsidRPr="00E92E76">
              <w:t>o shipping</w:t>
            </w:r>
          </w:p>
          <w:p w:rsidR="00000000" w:rsidRPr="00E92E76" w:rsidP="00E92E76">
            <w:pPr>
              <w:pStyle w:val="ListBullet"/>
            </w:pPr>
            <w:r w:rsidRPr="00E92E76">
              <w:t>key shipping authorities and organisations</w:t>
            </w:r>
          </w:p>
          <w:p w:rsidR="00000000" w:rsidRPr="00E92E76" w:rsidP="00E92E76">
            <w:pPr>
              <w:pStyle w:val="ListBullet"/>
            </w:pPr>
            <w:r w:rsidRPr="00E92E76">
              <w:t>maintenance strategies relating to classification surveys</w:t>
            </w:r>
          </w:p>
          <w:p w:rsidR="00000000" w:rsidRPr="00E92E76" w:rsidP="00E92E76">
            <w:pPr>
              <w:pStyle w:val="ListBullet"/>
            </w:pPr>
            <w:r w:rsidRPr="00E92E76">
              <w:t>Port State Control</w:t>
            </w:r>
          </w:p>
          <w:p w:rsidR="00000000" w:rsidRPr="00E92E76" w:rsidP="00E92E76">
            <w:pPr>
              <w:pStyle w:val="ListBullet"/>
            </w:pPr>
            <w:r w:rsidRPr="00E92E76">
              <w:t>regulatory framework impacting on commercial shipping operations</w:t>
            </w:r>
          </w:p>
          <w:p w:rsidR="00000000" w:rsidRPr="00E92E76" w:rsidP="00E92E76">
            <w:pPr>
              <w:pStyle w:val="ListBullet"/>
            </w:pPr>
            <w:r w:rsidRPr="00E92E76">
              <w:t>relevant sections of maritime regulations, codes and convent</w:t>
            </w:r>
            <w:r w:rsidRPr="00E92E76">
              <w:t>ions related to tankers and gas carriers</w:t>
            </w:r>
          </w:p>
          <w:p w:rsidR="00000000" w:rsidRPr="00E92E76" w:rsidP="00E92E76">
            <w:pPr>
              <w:pStyle w:val="ListBullet"/>
            </w:pPr>
            <w:r w:rsidRPr="00E92E76">
              <w:t>repair and maintenance methods for hull work, pipe work and pumping systems, machinery, propellers and other items to satisfy maintenance of class position</w:t>
            </w:r>
          </w:p>
          <w:p w:rsidR="00000000" w:rsidRPr="00E92E76" w:rsidP="00E92E76">
            <w:pPr>
              <w:pStyle w:val="ListBullet"/>
            </w:pPr>
            <w:r w:rsidRPr="00E92E76">
              <w:t>safe practices for working with lifting gear</w:t>
            </w:r>
          </w:p>
          <w:p w:rsidR="00000000" w:rsidRPr="00E92E76" w:rsidP="00E92E76">
            <w:pPr>
              <w:pStyle w:val="ListBullet"/>
            </w:pPr>
            <w:r w:rsidRPr="00E92E76">
              <w:t>safe working practices in enclosed or confined spaces</w:t>
            </w:r>
          </w:p>
          <w:p w:rsidR="00000000" w:rsidRPr="00E92E76" w:rsidP="00E92E76">
            <w:pPr>
              <w:pStyle w:val="ListBullet"/>
            </w:pPr>
            <w:r w:rsidRPr="00E92E76">
              <w:t>shipboard vibration</w:t>
            </w:r>
          </w:p>
          <w:p w:rsidR="00000000" w:rsidRPr="00E92E76" w:rsidP="00E92E76">
            <w:pPr>
              <w:pStyle w:val="ListBullet"/>
            </w:pPr>
            <w:r w:rsidRPr="00E92E76">
              <w:t>statutory survey requirements</w:t>
            </w:r>
          </w:p>
          <w:p w:rsidR="00000000" w:rsidRPr="00E92E76" w:rsidP="00E92E76">
            <w:pPr>
              <w:pStyle w:val="ListBullet"/>
            </w:pPr>
            <w:r w:rsidRPr="00E92E76">
              <w:t>terminology relating to the structure, capacities and operations of various types of tankers and gas carriers</w:t>
            </w:r>
          </w:p>
          <w:p w:rsidR="00000000" w:rsidRPr="00E92E76" w:rsidP="00E92E76">
            <w:pPr>
              <w:pStyle w:val="ListBullet"/>
            </w:pPr>
            <w:r w:rsidRPr="00E92E76">
              <w:t>types of ships and key features of ships</w:t>
            </w:r>
          </w:p>
          <w:p w:rsidR="00000000" w:rsidRPr="00E92E76" w:rsidP="00E92E76">
            <w:pPr>
              <w:pStyle w:val="ListBullet"/>
            </w:pPr>
            <w:r w:rsidRPr="00E92E76">
              <w:t>v</w:t>
            </w:r>
            <w:r w:rsidRPr="00E92E76">
              <w:t>essel stability</w:t>
            </w:r>
          </w:p>
          <w:p w:rsidR="00000000" w:rsidRPr="00E92E76" w:rsidP="00E92E76">
            <w:pPr>
              <w:pStyle w:val="ListBullet"/>
            </w:pPr>
            <w:r w:rsidRPr="00E92E76">
              <w:t>watertight integrity</w:t>
            </w:r>
          </w:p>
          <w:p w:rsidR="00000000" w:rsidRPr="00E92E76" w:rsidP="00E92E76">
            <w:pPr>
              <w:pStyle w:val="ListBullet"/>
            </w:pPr>
            <w:r w:rsidRPr="00E92E76">
              <w:t>WHS/OHS legislation and policies.</w:t>
            </w:r>
          </w:p>
        </w:tc>
      </w:tr>
    </w:tbl>
    <w:p w:rsidR="00000000" w:rsidRPr="00E92E76" w:rsidP="00E92E76">
      <w:pPr>
        <w:pStyle w:val="BodyText"/>
      </w:pPr>
    </w:p>
    <w:p w:rsidR="00000000" w:rsidRPr="00E92E76" w:rsidP="00E92E76">
      <w:pPr>
        <w:pStyle w:val="AllowPageBreak"/>
      </w:pPr>
    </w:p>
    <w:p w:rsidR="00000000" w:rsidRPr="00E92E76" w:rsidP="00E92E76">
      <w:pPr>
        <w:pStyle w:val="Heading1"/>
      </w:pPr>
      <w:bookmarkStart w:id="4" w:name="O_661899"/>
      <w:bookmarkEnd w:id="4"/>
      <w:r w:rsidRPr="00E92E76">
        <w:t>Assessment Conditions</w:t>
      </w:r>
    </w:p>
    <w:p w:rsidR="00000000" w:rsidRPr="00E92E76" w:rsidP="007257EC">
      <w:pPr>
        <w:pStyle w:val="BodyText"/>
      </w:pPr>
      <w:r w:rsidRPr="00E92E76">
        <w:t>Assessors must satisfy National Vocational Education and Training Regulator (NVR)/Australian Quality Training Framework (AQTF) assessor requirem</w:t>
      </w:r>
      <w:r w:rsidRPr="00E92E76">
        <w:t>ents.</w:t>
      </w:r>
    </w:p>
    <w:p w:rsidR="00000000" w:rsidRPr="00E92E76" w:rsidP="007257EC">
      <w:pPr>
        <w:pStyle w:val="BodyText"/>
      </w:pPr>
      <w:r w:rsidRPr="00E92E76">
        <w:t>Assessment must satisfy the National Vocational Education and Training Regulator (NVR)/Australian Quality Training Framework (AQTF) standards.</w:t>
      </w:r>
    </w:p>
    <w:p w:rsidR="00000000" w:rsidRPr="00E92E76" w:rsidP="007257EC">
      <w:pPr>
        <w:pStyle w:val="BodyText"/>
      </w:pPr>
      <w:r w:rsidRPr="00E92E76">
        <w:t>Assessment processes and techniques must be appropriate to the language, literacy and numeracy requirements of the work being performed and the needs of the candidate.</w:t>
      </w:r>
    </w:p>
    <w:p w:rsidR="00000000" w:rsidRPr="00E92E76" w:rsidP="007257EC">
      <w:pPr>
        <w:pStyle w:val="BodyText"/>
      </w:pPr>
      <w:r w:rsidRPr="00E92E76">
        <w:t>Assessment must occur in workplace operational situations or where these are not availa</w:t>
      </w:r>
      <w:r w:rsidRPr="00E92E76">
        <w:t>ble, in simulated workplace operational situations or an industry-approved marine operations site that replicates workplace conditions where advanced knowledge of ship operation and maintenance can be demonstrated.</w:t>
      </w:r>
    </w:p>
    <w:p w:rsidR="00000000" w:rsidRPr="00E92E76" w:rsidP="007257EC">
      <w:pPr>
        <w:pStyle w:val="BodyText"/>
      </w:pPr>
      <w:r w:rsidRPr="00E92E76">
        <w:t xml:space="preserve">Resources for assessment include access </w:t>
      </w:r>
      <w:r w:rsidRPr="00E92E76">
        <w:t>to:</w:t>
      </w:r>
    </w:p>
    <w:p w:rsidR="00000000" w:rsidRPr="00E92E76" w:rsidP="00E92E76">
      <w:pPr>
        <w:pStyle w:val="ListBullet"/>
      </w:pPr>
      <w:r w:rsidRPr="00E92E76">
        <w:t>relevant documentation including workplace procedures, regulations, codes of practice and operation manuals</w:t>
      </w:r>
    </w:p>
    <w:p w:rsidR="00000000" w:rsidRPr="00E92E76" w:rsidP="00E92E76">
      <w:pPr>
        <w:pStyle w:val="ListBullet"/>
      </w:pPr>
      <w:r w:rsidRPr="00E92E76">
        <w:t>technical reference library with current publications on commercial shipping</w:t>
      </w:r>
    </w:p>
    <w:p w:rsidR="00000000" w:rsidRPr="00E92E76" w:rsidP="00E92E76">
      <w:pPr>
        <w:pStyle w:val="ListBullet"/>
      </w:pPr>
      <w:r w:rsidRPr="00E92E76">
        <w:t>tools, equipment, materials and personal protective equipment curr</w:t>
      </w:r>
      <w:r w:rsidRPr="00E92E76">
        <w:t>ently used in industry.</w:t>
      </w:r>
    </w:p>
    <w:p w:rsidR="00000000" w:rsidRPr="00E92E76" w:rsidP="00E92E76">
      <w:pPr>
        <w:pStyle w:val="BodyText"/>
      </w:pPr>
    </w:p>
    <w:p w:rsidR="00000000" w:rsidRPr="00E92E76" w:rsidP="007257EC">
      <w:pPr>
        <w:pStyle w:val="BodyText"/>
      </w:pPr>
      <w:r w:rsidRPr="00E92E76">
        <w:t>Performance should be demonstrated consistently over time and in a suitable range of contexts.</w:t>
      </w:r>
    </w:p>
    <w:p w:rsidR="00000000" w:rsidRPr="00E92E76" w:rsidP="00E92E76">
      <w:pPr>
        <w:pStyle w:val="Heading1"/>
      </w:pPr>
      <w:bookmarkStart w:id="5" w:name="O_661902"/>
      <w:bookmarkEnd w:id="5"/>
      <w:r w:rsidRPr="00E92E76">
        <w:t>Links</w:t>
      </w:r>
    </w:p>
    <w:p w:rsidR="00000000" w:rsidRPr="00E92E76" w:rsidP="007257EC">
      <w:pPr>
        <w:pStyle w:val="BodyText"/>
      </w:pPr>
      <w:r w:rsidRPr="00E92E7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CE5057">
        <w:rPr>
          <w:rStyle w:val="Hyperlink"/>
        </w:rPr>
        <w:t>https://vetnet.gov.au/Pages/TrainingDocs.aspx?q=772efb7b-4cce-47fe-9bbd-ee3b1d1eb4c2</w:t>
      </w:r>
      <w:r>
        <w:fldChar w:fldCharType="end"/>
      </w:r>
    </w:p>
    <w:p w:rsidR="00000000" w:rsidRPr="00E92E76" w:rsidP="00E92E76"/>
    <w:sectPr w:rsidSect="00E92E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E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E76" w:rsidRPr="007257EC" w:rsidP="007257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E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7EC" w:rsidP="00E92E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57EC" w:rsidP="00E92E7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257EC" w:rsidP="00E92E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E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7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2E76" w:rsidRPr="007257EC" w:rsidP="007257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E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7EC" w:rsidRPr="002D2AF8" w:rsidP="00E92E76">
    <w:pPr>
      <w:pStyle w:val="Header"/>
      <w:framePr w:wrap="around"/>
    </w:pPr>
    <w:r>
      <w:fldChar w:fldCharType="begin"/>
    </w:r>
    <w:r>
      <w:instrText xml:space="preserve"> TITLE   \* MERGEFORMAT </w:instrText>
    </w:r>
    <w:r>
      <w:fldChar w:fldCharType="separate"/>
    </w:r>
    <w:r>
      <w:t>Assessment Requirements for MARL036 Demonstrate advanced knowledge of ship operation and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7257EC" w:rsidP="00E92E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B289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923F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0CE8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2E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2E76"/>
    <w:pPr>
      <w:spacing w:before="360" w:after="60"/>
      <w:outlineLvl w:val="0"/>
    </w:pPr>
    <w:rPr>
      <w:sz w:val="32"/>
    </w:rPr>
  </w:style>
  <w:style w:type="paragraph" w:styleId="Heading2">
    <w:name w:val="heading 2"/>
    <w:basedOn w:val="HeadingBase"/>
    <w:next w:val="BodyText"/>
    <w:link w:val="Heading2Char"/>
    <w:qFormat/>
    <w:rsid w:val="00E92E76"/>
    <w:pPr>
      <w:keepLines/>
      <w:spacing w:before="240" w:after="120"/>
      <w:outlineLvl w:val="1"/>
    </w:pPr>
    <w:rPr>
      <w:sz w:val="28"/>
      <w:szCs w:val="40"/>
    </w:rPr>
  </w:style>
  <w:style w:type="paragraph" w:styleId="Heading3">
    <w:name w:val="heading 3"/>
    <w:basedOn w:val="HeadingBase"/>
    <w:next w:val="BodyText"/>
    <w:link w:val="Heading3Char"/>
    <w:qFormat/>
    <w:rsid w:val="00E92E76"/>
    <w:pPr>
      <w:spacing w:before="180" w:after="120"/>
      <w:outlineLvl w:val="2"/>
    </w:pPr>
    <w:rPr>
      <w:spacing w:val="-10"/>
      <w:kern w:val="32"/>
    </w:rPr>
  </w:style>
  <w:style w:type="paragraph" w:styleId="Heading4">
    <w:name w:val="heading 4"/>
    <w:basedOn w:val="HeadingBase"/>
    <w:next w:val="BodyText"/>
    <w:link w:val="Heading4Char"/>
    <w:qFormat/>
    <w:rsid w:val="00E92E76"/>
    <w:pPr>
      <w:spacing w:before="160" w:after="120"/>
      <w:outlineLvl w:val="3"/>
    </w:pPr>
    <w:rPr>
      <w:sz w:val="22"/>
    </w:rPr>
  </w:style>
  <w:style w:type="paragraph" w:styleId="Heading5">
    <w:name w:val="heading 5"/>
    <w:basedOn w:val="HeadingBase"/>
    <w:next w:val="Normal"/>
    <w:link w:val="Heading5Char"/>
    <w:qFormat/>
    <w:rsid w:val="00E92E76"/>
    <w:pPr>
      <w:spacing w:before="80"/>
      <w:outlineLvl w:val="4"/>
    </w:pPr>
    <w:rPr>
      <w:color w:val="918585"/>
      <w:sz w:val="20"/>
    </w:rPr>
  </w:style>
  <w:style w:type="paragraph" w:styleId="Heading6">
    <w:name w:val="heading 6"/>
    <w:basedOn w:val="HeadingBase"/>
    <w:next w:val="Normal"/>
    <w:link w:val="Heading6Char"/>
    <w:qFormat/>
    <w:rsid w:val="00E92E76"/>
    <w:pPr>
      <w:spacing w:before="60"/>
      <w:outlineLvl w:val="5"/>
    </w:pPr>
    <w:rPr>
      <w:color w:val="918585"/>
      <w:sz w:val="20"/>
    </w:rPr>
  </w:style>
  <w:style w:type="paragraph" w:styleId="Heading7">
    <w:name w:val="heading 7"/>
    <w:basedOn w:val="Normal"/>
    <w:next w:val="Normal"/>
    <w:link w:val="Heading7Char"/>
    <w:qFormat/>
    <w:rsid w:val="00E92E76"/>
    <w:pPr>
      <w:ind w:left="720"/>
      <w:outlineLvl w:val="6"/>
    </w:pPr>
    <w:rPr>
      <w:i/>
    </w:rPr>
  </w:style>
  <w:style w:type="paragraph" w:styleId="Heading8">
    <w:name w:val="heading 8"/>
    <w:basedOn w:val="Normal"/>
    <w:next w:val="Normal"/>
    <w:link w:val="Heading8Char"/>
    <w:qFormat/>
    <w:rsid w:val="00E92E76"/>
    <w:pPr>
      <w:ind w:left="720"/>
      <w:outlineLvl w:val="7"/>
    </w:pPr>
    <w:rPr>
      <w:i/>
    </w:rPr>
  </w:style>
  <w:style w:type="paragraph" w:styleId="Heading9">
    <w:name w:val="heading 9"/>
    <w:basedOn w:val="Normal"/>
    <w:next w:val="Normal"/>
    <w:link w:val="Heading9Char"/>
    <w:qFormat/>
    <w:rsid w:val="00E92E76"/>
    <w:pPr>
      <w:ind w:left="720"/>
      <w:outlineLvl w:val="8"/>
    </w:pPr>
    <w:rPr>
      <w:i/>
    </w:rPr>
  </w:style>
  <w:style w:type="character" w:default="1" w:styleId="DefaultParagraphFont">
    <w:name w:val="Default Paragraph Font"/>
    <w:uiPriority w:val="1"/>
    <w:unhideWhenUsed/>
    <w:rsid w:val="00E92E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2E76"/>
  </w:style>
  <w:style w:type="character" w:customStyle="1" w:styleId="Heading1Char">
    <w:name w:val="Heading 1 Char"/>
    <w:basedOn w:val="DefaultParagraphFont"/>
    <w:link w:val="Heading1"/>
    <w:rsid w:val="00E92E76"/>
    <w:rPr>
      <w:rFonts w:ascii="Times New Roman" w:eastAsia="Times New Roman" w:hAnsi="Times New Roman" w:cs="Times New Roman"/>
      <w:b/>
      <w:sz w:val="32"/>
      <w:szCs w:val="20"/>
      <w:lang w:eastAsia="en-US"/>
    </w:rPr>
  </w:style>
  <w:style w:type="paragraph" w:styleId="BodyText">
    <w:name w:val="Body Text"/>
    <w:basedOn w:val="Normal"/>
    <w:link w:val="BodyTextChar"/>
    <w:rsid w:val="00E92E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2E76"/>
    <w:rPr>
      <w:rFonts w:ascii="Times New Roman" w:eastAsia="Times New Roman" w:hAnsi="Times New Roman" w:cs="Times New Roman"/>
      <w:sz w:val="24"/>
      <w:lang w:eastAsia="en-US"/>
    </w:rPr>
  </w:style>
  <w:style w:type="paragraph" w:styleId="ListBullet">
    <w:name w:val="List Bullet"/>
    <w:basedOn w:val="List"/>
    <w:rsid w:val="00E92E76"/>
    <w:pPr>
      <w:numPr>
        <w:numId w:val="12"/>
      </w:numPr>
      <w:tabs>
        <w:tab w:val="clear" w:pos="340"/>
      </w:tabs>
      <w:spacing w:before="40" w:after="40"/>
    </w:pPr>
  </w:style>
  <w:style w:type="paragraph" w:styleId="ListBullet2">
    <w:name w:val="List Bullet 2"/>
    <w:basedOn w:val="List2"/>
    <w:rsid w:val="00E92E76"/>
    <w:pPr>
      <w:numPr>
        <w:numId w:val="13"/>
      </w:numPr>
      <w:tabs>
        <w:tab w:val="clear" w:pos="680"/>
      </w:tabs>
    </w:pPr>
  </w:style>
  <w:style w:type="paragraph" w:customStyle="1" w:styleId="SuperHeading">
    <w:name w:val="SuperHeading"/>
    <w:basedOn w:val="Normal"/>
    <w:rsid w:val="00E92E76"/>
    <w:pPr>
      <w:spacing w:before="240" w:after="120"/>
      <w:outlineLvl w:val="0"/>
    </w:pPr>
    <w:rPr>
      <w:rFonts w:ascii="Times New Roman" w:hAnsi="Times New Roman"/>
      <w:b/>
      <w:sz w:val="32"/>
    </w:rPr>
  </w:style>
  <w:style w:type="paragraph" w:customStyle="1" w:styleId="AllowPageBreak">
    <w:name w:val="AllowPageBreak"/>
    <w:rsid w:val="00E92E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2E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2E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2E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2E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2E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2E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2E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2E76"/>
    <w:rPr>
      <w:rFonts w:ascii="Courier New" w:eastAsia="Times New Roman" w:hAnsi="Courier New" w:cs="Times New Roman"/>
      <w:i/>
      <w:szCs w:val="20"/>
      <w:lang w:eastAsia="en-US"/>
    </w:rPr>
  </w:style>
  <w:style w:type="paragraph" w:customStyle="1" w:styleId="HeadingBase">
    <w:name w:val="Heading Base"/>
    <w:rsid w:val="00E92E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2E76"/>
    <w:pPr>
      <w:tabs>
        <w:tab w:val="right" w:leader="dot" w:pos="9072"/>
      </w:tabs>
      <w:ind w:left="567"/>
    </w:pPr>
    <w:rPr>
      <w:szCs w:val="22"/>
    </w:rPr>
  </w:style>
  <w:style w:type="paragraph" w:customStyle="1" w:styleId="TOCBase">
    <w:name w:val="TOC Base"/>
    <w:rsid w:val="00E92E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2E76"/>
    <w:pPr>
      <w:tabs>
        <w:tab w:val="right" w:leader="dot" w:pos="9072"/>
      </w:tabs>
      <w:spacing w:before="40" w:after="40"/>
      <w:ind w:left="284"/>
    </w:pPr>
    <w:rPr>
      <w:rFonts w:ascii="Times New Roman" w:hAnsi="Times New Roman"/>
    </w:rPr>
  </w:style>
  <w:style w:type="paragraph" w:styleId="TOC1">
    <w:name w:val="toc 1"/>
    <w:basedOn w:val="TOCBase"/>
    <w:next w:val="Normal"/>
    <w:rsid w:val="00E92E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2E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2E76"/>
    <w:rPr>
      <w:rFonts w:ascii="Times New Roman" w:eastAsia="Times New Roman" w:hAnsi="Times New Roman" w:cs="Times New Roman"/>
      <w:sz w:val="16"/>
      <w:lang w:eastAsia="en-US"/>
    </w:rPr>
  </w:style>
  <w:style w:type="paragraph" w:styleId="Title">
    <w:name w:val="Title"/>
    <w:basedOn w:val="HeadingBase"/>
    <w:link w:val="TitleChar"/>
    <w:qFormat/>
    <w:rsid w:val="00E92E76"/>
    <w:pPr>
      <w:spacing w:before="5040"/>
      <w:jc w:val="center"/>
    </w:pPr>
    <w:rPr>
      <w:sz w:val="48"/>
      <w:szCs w:val="72"/>
      <w:lang w:val="en-US"/>
    </w:rPr>
  </w:style>
  <w:style w:type="character" w:customStyle="1" w:styleId="TitleChar">
    <w:name w:val="Title Char"/>
    <w:basedOn w:val="DefaultParagraphFont"/>
    <w:link w:val="Title"/>
    <w:rsid w:val="00E92E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2E76"/>
    <w:pPr>
      <w:tabs>
        <w:tab w:val="left" w:pos="3600"/>
        <w:tab w:val="left" w:pos="3958"/>
      </w:tabs>
    </w:pPr>
  </w:style>
  <w:style w:type="paragraph" w:styleId="List">
    <w:name w:val="List"/>
    <w:basedOn w:val="BodyText"/>
    <w:next w:val="BodyText"/>
    <w:rsid w:val="00E92E76"/>
    <w:pPr>
      <w:tabs>
        <w:tab w:val="left" w:pos="340"/>
      </w:tabs>
      <w:spacing w:before="60" w:after="60"/>
      <w:ind w:left="340" w:hanging="340"/>
    </w:pPr>
  </w:style>
  <w:style w:type="paragraph" w:customStyle="1" w:styleId="Note">
    <w:name w:val="Note"/>
    <w:basedOn w:val="BodyText"/>
    <w:rsid w:val="00E92E7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92E76"/>
    <w:rPr>
      <w:b/>
      <w:spacing w:val="0"/>
    </w:rPr>
  </w:style>
  <w:style w:type="paragraph" w:customStyle="1" w:styleId="SuperTitle">
    <w:name w:val="SuperTitle"/>
    <w:basedOn w:val="Title"/>
    <w:rsid w:val="00E92E76"/>
    <w:pPr>
      <w:framePr w:wrap="auto" w:hAnchor="text" w:y="6049"/>
    </w:pPr>
    <w:rPr>
      <w:color w:val="000000"/>
      <w:sz w:val="40"/>
    </w:rPr>
  </w:style>
  <w:style w:type="paragraph" w:customStyle="1" w:styleId="TOCTitle">
    <w:name w:val="TOCTitle"/>
    <w:basedOn w:val="Heading1"/>
    <w:rsid w:val="00E92E76"/>
    <w:pPr>
      <w:spacing w:after="240"/>
      <w:jc w:val="center"/>
      <w:outlineLvl w:val="9"/>
    </w:pPr>
    <w:rPr>
      <w:caps/>
    </w:rPr>
  </w:style>
  <w:style w:type="paragraph" w:customStyle="1" w:styleId="Version">
    <w:name w:val="Version"/>
    <w:rsid w:val="00E92E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2E76"/>
    <w:pPr>
      <w:keepNext w:val="0"/>
      <w:tabs>
        <w:tab w:val="right" w:pos="4176"/>
      </w:tabs>
      <w:ind w:left="198" w:hanging="198"/>
    </w:pPr>
    <w:rPr>
      <w:rFonts w:ascii="Garamond" w:hAnsi="Garamond"/>
    </w:rPr>
  </w:style>
  <w:style w:type="paragraph" w:styleId="IndexHeading">
    <w:name w:val="index heading"/>
    <w:basedOn w:val="Normal"/>
    <w:next w:val="Index1"/>
    <w:semiHidden/>
    <w:rsid w:val="00E92E76"/>
    <w:pPr>
      <w:spacing w:before="120" w:after="120"/>
    </w:pPr>
    <w:rPr>
      <w:rFonts w:ascii="Arial" w:hAnsi="Arial"/>
      <w:b/>
      <w:color w:val="918585"/>
      <w:sz w:val="24"/>
    </w:rPr>
  </w:style>
  <w:style w:type="paragraph" w:styleId="Header">
    <w:name w:val="header"/>
    <w:basedOn w:val="Normal"/>
    <w:link w:val="HeaderChar"/>
    <w:rsid w:val="00E92E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2E76"/>
    <w:rPr>
      <w:rFonts w:ascii="Times New Roman" w:eastAsia="Times New Roman" w:hAnsi="Times New Roman" w:cs="Times New Roman"/>
      <w:sz w:val="16"/>
      <w:szCs w:val="20"/>
      <w:lang w:val="en-GB" w:eastAsia="en-US"/>
    </w:rPr>
  </w:style>
  <w:style w:type="paragraph" w:customStyle="1" w:styleId="Chapter">
    <w:name w:val="Chapter"/>
    <w:basedOn w:val="Normal"/>
    <w:rsid w:val="00E92E76"/>
    <w:pPr>
      <w:spacing w:before="240"/>
    </w:pPr>
    <w:rPr>
      <w:rFonts w:ascii="Times New Roman" w:hAnsi="Times New Roman"/>
      <w:smallCaps/>
      <w:spacing w:val="80"/>
      <w:sz w:val="28"/>
    </w:rPr>
  </w:style>
  <w:style w:type="paragraph" w:customStyle="1" w:styleId="InChapter">
    <w:name w:val="InChapter"/>
    <w:basedOn w:val="Heading3"/>
    <w:rsid w:val="00E92E76"/>
    <w:pPr>
      <w:spacing w:after="240"/>
      <w:outlineLvl w:val="9"/>
    </w:pPr>
    <w:rPr>
      <w:noProof/>
    </w:rPr>
  </w:style>
  <w:style w:type="paragraph" w:styleId="Index2">
    <w:name w:val="index 2"/>
    <w:basedOn w:val="Normal"/>
    <w:next w:val="Normal"/>
    <w:semiHidden/>
    <w:rsid w:val="00E92E76"/>
    <w:pPr>
      <w:tabs>
        <w:tab w:val="right" w:pos="4176"/>
      </w:tabs>
      <w:ind w:left="568" w:hanging="284"/>
    </w:pPr>
    <w:rPr>
      <w:rFonts w:ascii="Garamond" w:hAnsi="Garamond"/>
    </w:rPr>
  </w:style>
  <w:style w:type="paragraph" w:customStyle="1" w:styleId="Byline">
    <w:name w:val="Byline"/>
    <w:rsid w:val="00E92E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2E76"/>
    <w:pPr>
      <w:tabs>
        <w:tab w:val="clear" w:pos="3600"/>
        <w:tab w:val="clear" w:pos="3958"/>
      </w:tabs>
      <w:jc w:val="right"/>
    </w:pPr>
  </w:style>
  <w:style w:type="character" w:styleId="Emphasis">
    <w:name w:val="Emphasis"/>
    <w:basedOn w:val="DefaultParagraphFont"/>
    <w:qFormat/>
    <w:rsid w:val="00E92E76"/>
    <w:rPr>
      <w:i/>
    </w:rPr>
  </w:style>
  <w:style w:type="paragraph" w:styleId="Caption">
    <w:name w:val="caption"/>
    <w:basedOn w:val="BodyText"/>
    <w:next w:val="Normal"/>
    <w:qFormat/>
    <w:rsid w:val="00E92E76"/>
    <w:pPr>
      <w:framePr w:w="2268" w:hSpace="181" w:vSpace="181" w:wrap="around" w:vAnchor="text" w:hAnchor="page" w:x="1135" w:y="285" w:anchorLock="1"/>
    </w:pPr>
    <w:rPr>
      <w:i/>
    </w:rPr>
  </w:style>
  <w:style w:type="paragraph" w:customStyle="1" w:styleId="MiniTOCTitle">
    <w:name w:val="MiniTOCTitle"/>
    <w:basedOn w:val="Heading4"/>
    <w:rsid w:val="00E92E76"/>
    <w:pPr>
      <w:spacing w:before="240"/>
      <w:outlineLvl w:val="9"/>
    </w:pPr>
    <w:rPr>
      <w:noProof/>
      <w:sz w:val="24"/>
    </w:rPr>
  </w:style>
  <w:style w:type="paragraph" w:customStyle="1" w:styleId="MiniTOCItem">
    <w:name w:val="MiniTOCItem"/>
    <w:basedOn w:val="ListBullet"/>
    <w:rsid w:val="00E92E76"/>
    <w:pPr>
      <w:numPr>
        <w:numId w:val="0"/>
      </w:numPr>
      <w:tabs>
        <w:tab w:val="right" w:leader="dot" w:pos="6521"/>
      </w:tabs>
      <w:spacing w:before="0" w:after="0"/>
    </w:pPr>
  </w:style>
  <w:style w:type="paragraph" w:customStyle="1" w:styleId="TOFTitle">
    <w:name w:val="TOFTitle"/>
    <w:basedOn w:val="TOCTitle"/>
    <w:rsid w:val="00E92E76"/>
  </w:style>
  <w:style w:type="paragraph" w:styleId="TableofFigures">
    <w:name w:val="table of figures"/>
    <w:basedOn w:val="Normal"/>
    <w:next w:val="Normal"/>
    <w:semiHidden/>
    <w:rsid w:val="00E92E76"/>
    <w:pPr>
      <w:tabs>
        <w:tab w:val="right" w:leader="dot" w:pos="9072"/>
      </w:tabs>
      <w:ind w:left="970" w:hanging="403"/>
    </w:pPr>
    <w:rPr>
      <w:rFonts w:ascii="Times New Roman" w:hAnsi="Times New Roman"/>
      <w:b/>
    </w:rPr>
  </w:style>
  <w:style w:type="paragraph" w:styleId="ListNumber">
    <w:name w:val="List Number"/>
    <w:basedOn w:val="List"/>
    <w:rsid w:val="00E92E76"/>
    <w:pPr>
      <w:numPr>
        <w:numId w:val="15"/>
      </w:numPr>
      <w:tabs>
        <w:tab w:val="clear" w:pos="340"/>
      </w:tabs>
    </w:pPr>
  </w:style>
  <w:style w:type="character" w:customStyle="1" w:styleId="WingdingSymbols">
    <w:name w:val="Wingding Symbols"/>
    <w:rsid w:val="00E92E76"/>
    <w:rPr>
      <w:rFonts w:ascii="Wingdings" w:hAnsi="Wingdings"/>
    </w:rPr>
  </w:style>
  <w:style w:type="paragraph" w:customStyle="1" w:styleId="TableHeading">
    <w:name w:val="Table Heading"/>
    <w:basedOn w:val="HeadingBase"/>
    <w:rsid w:val="00E92E76"/>
    <w:pPr>
      <w:keepLines/>
      <w:pBdr>
        <w:bottom w:val="single" w:sz="6" w:space="1" w:color="918585"/>
      </w:pBdr>
      <w:spacing w:before="240"/>
    </w:pPr>
  </w:style>
  <w:style w:type="character" w:customStyle="1" w:styleId="HotSpot">
    <w:name w:val="HotSpot"/>
    <w:rsid w:val="00E92E76"/>
    <w:rPr>
      <w:color w:val="0033CC"/>
      <w:u w:val="none"/>
    </w:rPr>
  </w:style>
  <w:style w:type="paragraph" w:customStyle="1" w:styleId="BodyTextRight">
    <w:name w:val="Body Text Right"/>
    <w:basedOn w:val="BodyText"/>
    <w:rsid w:val="00E92E76"/>
    <w:pPr>
      <w:spacing w:before="0" w:after="0"/>
      <w:jc w:val="right"/>
    </w:pPr>
  </w:style>
  <w:style w:type="paragraph" w:styleId="Index3">
    <w:name w:val="index 3"/>
    <w:basedOn w:val="ListNumber2"/>
    <w:next w:val="Normal"/>
    <w:semiHidden/>
    <w:rsid w:val="00E92E76"/>
    <w:pPr>
      <w:numPr>
        <w:numId w:val="0"/>
      </w:numPr>
      <w:tabs>
        <w:tab w:val="right" w:leader="dot" w:pos="4176"/>
      </w:tabs>
    </w:pPr>
  </w:style>
  <w:style w:type="paragraph" w:styleId="ListNumber2">
    <w:name w:val="List Number 2"/>
    <w:basedOn w:val="List2"/>
    <w:rsid w:val="00E92E76"/>
    <w:pPr>
      <w:numPr>
        <w:numId w:val="10"/>
      </w:numPr>
      <w:tabs>
        <w:tab w:val="clear" w:pos="1060"/>
      </w:tabs>
    </w:pPr>
  </w:style>
  <w:style w:type="paragraph" w:customStyle="1" w:styleId="MarginNote">
    <w:name w:val="Margin Note"/>
    <w:basedOn w:val="BodyText"/>
    <w:rsid w:val="00E92E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2E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2E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2E76"/>
    <w:rPr>
      <w:sz w:val="32"/>
    </w:rPr>
  </w:style>
  <w:style w:type="paragraph" w:customStyle="1" w:styleId="HeadingProcedure">
    <w:name w:val="Heading Procedure"/>
    <w:basedOn w:val="HeadingBase"/>
    <w:next w:val="Normal"/>
    <w:rsid w:val="00E92E76"/>
    <w:pPr>
      <w:tabs>
        <w:tab w:val="left" w:pos="0"/>
      </w:tabs>
      <w:spacing w:before="120" w:after="60"/>
    </w:pPr>
    <w:rPr>
      <w:i/>
      <w:color w:val="918585"/>
      <w:sz w:val="22"/>
    </w:rPr>
  </w:style>
  <w:style w:type="paragraph" w:customStyle="1" w:styleId="TableBodyText">
    <w:name w:val="Table Body Text"/>
    <w:basedOn w:val="BodyText"/>
    <w:rsid w:val="00E92E76"/>
    <w:pPr>
      <w:spacing w:before="60" w:after="60"/>
    </w:pPr>
  </w:style>
  <w:style w:type="paragraph" w:styleId="ListContinue">
    <w:name w:val="List Continue"/>
    <w:basedOn w:val="List"/>
    <w:rsid w:val="00E92E76"/>
    <w:pPr>
      <w:ind w:firstLine="0"/>
    </w:pPr>
  </w:style>
  <w:style w:type="paragraph" w:customStyle="1" w:styleId="ListNote">
    <w:name w:val="List Note"/>
    <w:basedOn w:val="List"/>
    <w:rsid w:val="00E92E76"/>
    <w:pPr>
      <w:pBdr>
        <w:top w:val="single" w:sz="6" w:space="2" w:color="918585"/>
        <w:bottom w:val="single" w:sz="6" w:space="2" w:color="918585"/>
      </w:pBdr>
      <w:tabs>
        <w:tab w:val="left" w:pos="1021"/>
      </w:tabs>
      <w:ind w:firstLine="0"/>
    </w:pPr>
  </w:style>
  <w:style w:type="paragraph" w:customStyle="1" w:styleId="Warning">
    <w:name w:val="Warning"/>
    <w:basedOn w:val="BodyText"/>
    <w:rsid w:val="00E92E76"/>
    <w:pPr>
      <w:shd w:val="clear" w:color="auto" w:fill="D9D9D9"/>
      <w:tabs>
        <w:tab w:val="left" w:pos="992"/>
      </w:tabs>
      <w:ind w:left="119" w:right="119"/>
    </w:pPr>
    <w:rPr>
      <w:sz w:val="20"/>
    </w:rPr>
  </w:style>
  <w:style w:type="paragraph" w:customStyle="1" w:styleId="MarginIcons">
    <w:name w:val="Margin Icons"/>
    <w:basedOn w:val="BodyText"/>
    <w:rsid w:val="00E92E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2E76"/>
    <w:rPr>
      <w:rFonts w:ascii="Courier New" w:hAnsi="Courier New"/>
    </w:rPr>
  </w:style>
  <w:style w:type="paragraph" w:customStyle="1" w:styleId="NoteBullet">
    <w:name w:val="Note Bullet"/>
    <w:basedOn w:val="Note"/>
    <w:rsid w:val="00E92E76"/>
    <w:pPr>
      <w:tabs>
        <w:tab w:val="clear" w:pos="680"/>
      </w:tabs>
      <w:spacing w:before="60" w:after="60"/>
    </w:pPr>
  </w:style>
  <w:style w:type="paragraph" w:customStyle="1" w:styleId="SubHeading2">
    <w:name w:val="SubHeading2"/>
    <w:basedOn w:val="HeadingBase"/>
    <w:rsid w:val="00E92E76"/>
    <w:pPr>
      <w:spacing w:before="240" w:after="60"/>
    </w:pPr>
    <w:rPr>
      <w:sz w:val="20"/>
    </w:rPr>
  </w:style>
  <w:style w:type="paragraph" w:customStyle="1" w:styleId="SubHeading1">
    <w:name w:val="SubHeading1"/>
    <w:basedOn w:val="HeadingBase"/>
    <w:rsid w:val="00E92E76"/>
    <w:pPr>
      <w:spacing w:before="240" w:after="60"/>
    </w:pPr>
    <w:rPr>
      <w:color w:val="918585"/>
      <w:sz w:val="22"/>
    </w:rPr>
  </w:style>
  <w:style w:type="paragraph" w:customStyle="1" w:styleId="SideHeading">
    <w:name w:val="Side Heading"/>
    <w:basedOn w:val="HeadingBase"/>
    <w:rsid w:val="00E92E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2E76"/>
    <w:pPr>
      <w:tabs>
        <w:tab w:val="num" w:pos="360"/>
      </w:tabs>
    </w:pPr>
  </w:style>
  <w:style w:type="paragraph" w:styleId="PlainText">
    <w:name w:val="Plain Text"/>
    <w:basedOn w:val="Normal"/>
    <w:link w:val="PlainTextChar"/>
    <w:rsid w:val="00E92E76"/>
    <w:rPr>
      <w:sz w:val="20"/>
    </w:rPr>
  </w:style>
  <w:style w:type="character" w:customStyle="1" w:styleId="PlainTextChar">
    <w:name w:val="Plain Text Char"/>
    <w:basedOn w:val="DefaultParagraphFont"/>
    <w:link w:val="PlainText"/>
    <w:rsid w:val="00E92E76"/>
    <w:rPr>
      <w:rFonts w:ascii="Courier New" w:eastAsia="Times New Roman" w:hAnsi="Courier New" w:cs="Times New Roman"/>
      <w:sz w:val="20"/>
      <w:szCs w:val="20"/>
      <w:lang w:eastAsia="en-US"/>
    </w:rPr>
  </w:style>
  <w:style w:type="character" w:customStyle="1" w:styleId="MenuOption">
    <w:name w:val="Menu Option"/>
    <w:basedOn w:val="DefaultParagraphFont"/>
    <w:rsid w:val="00E92E76"/>
    <w:rPr>
      <w:b/>
      <w:smallCaps/>
    </w:rPr>
  </w:style>
  <w:style w:type="paragraph" w:customStyle="1" w:styleId="TableListNumber">
    <w:name w:val="Table List Number"/>
    <w:basedOn w:val="ListNumber"/>
    <w:rsid w:val="00E92E76"/>
    <w:pPr>
      <w:numPr>
        <w:numId w:val="0"/>
      </w:numPr>
    </w:pPr>
  </w:style>
  <w:style w:type="paragraph" w:styleId="TOC4">
    <w:name w:val="toc 4"/>
    <w:basedOn w:val="TOCBase"/>
    <w:next w:val="Normal"/>
    <w:semiHidden/>
    <w:rsid w:val="00E92E76"/>
    <w:pPr>
      <w:tabs>
        <w:tab w:val="right" w:leader="dot" w:pos="9071"/>
      </w:tabs>
      <w:ind w:left="1701"/>
    </w:pPr>
  </w:style>
  <w:style w:type="paragraph" w:customStyle="1" w:styleId="ListAlpha">
    <w:name w:val="List Alpha"/>
    <w:basedOn w:val="List"/>
    <w:rsid w:val="00E92E76"/>
    <w:pPr>
      <w:numPr>
        <w:numId w:val="9"/>
      </w:numPr>
    </w:pPr>
  </w:style>
  <w:style w:type="paragraph" w:customStyle="1" w:styleId="ListAlpha2">
    <w:name w:val="List Alpha 2"/>
    <w:basedOn w:val="List2"/>
    <w:rsid w:val="00E92E76"/>
    <w:pPr>
      <w:numPr>
        <w:numId w:val="8"/>
      </w:numPr>
    </w:pPr>
  </w:style>
  <w:style w:type="paragraph" w:styleId="List2">
    <w:name w:val="List 2"/>
    <w:basedOn w:val="BodyText"/>
    <w:rsid w:val="00E92E76"/>
    <w:pPr>
      <w:tabs>
        <w:tab w:val="left" w:pos="680"/>
      </w:tabs>
      <w:spacing w:before="60" w:after="60"/>
      <w:ind w:left="680" w:hanging="340"/>
    </w:pPr>
  </w:style>
  <w:style w:type="paragraph" w:styleId="List3">
    <w:name w:val="List 3"/>
    <w:basedOn w:val="BodyText"/>
    <w:rsid w:val="00E92E76"/>
    <w:pPr>
      <w:tabs>
        <w:tab w:val="left" w:pos="1021"/>
      </w:tabs>
      <w:spacing w:before="60" w:after="60"/>
      <w:ind w:left="1020" w:hanging="340"/>
    </w:pPr>
  </w:style>
  <w:style w:type="paragraph" w:styleId="List4">
    <w:name w:val="List 4"/>
    <w:basedOn w:val="BodyText"/>
    <w:rsid w:val="00E92E76"/>
    <w:pPr>
      <w:tabs>
        <w:tab w:val="left" w:pos="1361"/>
      </w:tabs>
      <w:spacing w:before="60" w:after="60"/>
      <w:ind w:left="1361" w:hanging="340"/>
    </w:pPr>
  </w:style>
  <w:style w:type="paragraph" w:styleId="List5">
    <w:name w:val="List 5"/>
    <w:basedOn w:val="BodyText"/>
    <w:rsid w:val="00E92E76"/>
    <w:pPr>
      <w:tabs>
        <w:tab w:val="left" w:pos="1701"/>
      </w:tabs>
      <w:spacing w:before="60" w:after="60"/>
      <w:ind w:left="1701" w:hanging="340"/>
    </w:pPr>
  </w:style>
  <w:style w:type="paragraph" w:styleId="ListBullet3">
    <w:name w:val="List Bullet 3"/>
    <w:basedOn w:val="List3"/>
    <w:rsid w:val="00E92E76"/>
    <w:pPr>
      <w:numPr>
        <w:numId w:val="14"/>
      </w:numPr>
      <w:tabs>
        <w:tab w:val="clear" w:pos="1021"/>
      </w:tabs>
      <w:ind w:left="1037" w:hanging="357"/>
    </w:pPr>
  </w:style>
  <w:style w:type="paragraph" w:styleId="ListBullet4">
    <w:name w:val="List Bullet 4"/>
    <w:basedOn w:val="List4"/>
    <w:rsid w:val="00E92E76"/>
    <w:pPr>
      <w:numPr>
        <w:numId w:val="3"/>
      </w:numPr>
      <w:tabs>
        <w:tab w:val="clear" w:pos="1361"/>
      </w:tabs>
    </w:pPr>
  </w:style>
  <w:style w:type="paragraph" w:styleId="ListBullet5">
    <w:name w:val="List Bullet 5"/>
    <w:basedOn w:val="List5"/>
    <w:rsid w:val="00E92E76"/>
    <w:pPr>
      <w:numPr>
        <w:numId w:val="4"/>
      </w:numPr>
    </w:pPr>
  </w:style>
  <w:style w:type="paragraph" w:styleId="ListContinue2">
    <w:name w:val="List Continue 2"/>
    <w:basedOn w:val="List2"/>
    <w:rsid w:val="00E92E76"/>
    <w:pPr>
      <w:ind w:firstLine="0"/>
    </w:pPr>
  </w:style>
  <w:style w:type="paragraph" w:styleId="ListContinue3">
    <w:name w:val="List Continue 3"/>
    <w:basedOn w:val="List3"/>
    <w:rsid w:val="00E92E76"/>
    <w:pPr>
      <w:ind w:left="1021" w:firstLine="0"/>
    </w:pPr>
  </w:style>
  <w:style w:type="paragraph" w:styleId="ListContinue4">
    <w:name w:val="List Continue 4"/>
    <w:basedOn w:val="List4"/>
    <w:rsid w:val="00E92E76"/>
    <w:pPr>
      <w:ind w:firstLine="0"/>
    </w:pPr>
  </w:style>
  <w:style w:type="paragraph" w:styleId="ListContinue5">
    <w:name w:val="List Continue 5"/>
    <w:basedOn w:val="List5"/>
    <w:rsid w:val="00E92E76"/>
    <w:pPr>
      <w:ind w:firstLine="0"/>
    </w:pPr>
  </w:style>
  <w:style w:type="paragraph" w:styleId="ListNumber3">
    <w:name w:val="List Number 3"/>
    <w:basedOn w:val="List3"/>
    <w:rsid w:val="00E92E76"/>
    <w:pPr>
      <w:numPr>
        <w:numId w:val="5"/>
      </w:numPr>
    </w:pPr>
  </w:style>
  <w:style w:type="paragraph" w:styleId="ListNumber4">
    <w:name w:val="List Number 4"/>
    <w:basedOn w:val="List4"/>
    <w:rsid w:val="00E92E76"/>
    <w:pPr>
      <w:numPr>
        <w:numId w:val="6"/>
      </w:numPr>
    </w:pPr>
  </w:style>
  <w:style w:type="paragraph" w:styleId="ListNumber5">
    <w:name w:val="List Number 5"/>
    <w:basedOn w:val="List5"/>
    <w:rsid w:val="00E92E76"/>
    <w:pPr>
      <w:numPr>
        <w:numId w:val="7"/>
      </w:numPr>
    </w:pPr>
  </w:style>
  <w:style w:type="paragraph" w:styleId="BlockText">
    <w:name w:val="Block Text"/>
    <w:basedOn w:val="Normal"/>
    <w:rsid w:val="00E92E76"/>
    <w:pPr>
      <w:spacing w:after="120"/>
      <w:ind w:left="1440" w:right="1440"/>
    </w:pPr>
  </w:style>
  <w:style w:type="character" w:customStyle="1" w:styleId="Subscript">
    <w:name w:val="Subscript"/>
    <w:basedOn w:val="DefaultParagraphFont"/>
    <w:rsid w:val="00E92E76"/>
    <w:rPr>
      <w:sz w:val="16"/>
      <w:vertAlign w:val="subscript"/>
    </w:rPr>
  </w:style>
  <w:style w:type="character" w:customStyle="1" w:styleId="Superscript">
    <w:name w:val="Superscript"/>
    <w:basedOn w:val="DefaultParagraphFont"/>
    <w:rsid w:val="00E92E76"/>
    <w:rPr>
      <w:sz w:val="16"/>
      <w:vertAlign w:val="superscript"/>
    </w:rPr>
  </w:style>
  <w:style w:type="character" w:customStyle="1" w:styleId="Symbols">
    <w:name w:val="Symbols"/>
    <w:basedOn w:val="DefaultParagraphFont"/>
    <w:rsid w:val="00E92E76"/>
    <w:rPr>
      <w:rFonts w:ascii="Symbol" w:hAnsi="Symbol"/>
    </w:rPr>
  </w:style>
  <w:style w:type="character" w:customStyle="1" w:styleId="MenuOptions">
    <w:name w:val="Menu Options"/>
    <w:basedOn w:val="DefaultParagraphFont"/>
    <w:rsid w:val="00E92E76"/>
    <w:rPr>
      <w:rFonts w:ascii="Arial Narrow" w:hAnsi="Arial Narrow"/>
      <w:smallCaps/>
    </w:rPr>
  </w:style>
  <w:style w:type="character" w:customStyle="1" w:styleId="Buttons">
    <w:name w:val="Buttons"/>
    <w:basedOn w:val="DefaultParagraphFont"/>
    <w:rsid w:val="00E92E76"/>
    <w:rPr>
      <w:b/>
    </w:rPr>
  </w:style>
  <w:style w:type="character" w:customStyle="1" w:styleId="Underlined">
    <w:name w:val="Underlined"/>
    <w:basedOn w:val="DefaultParagraphFont"/>
    <w:rsid w:val="00E92E76"/>
    <w:rPr>
      <w:u w:val="single"/>
    </w:rPr>
  </w:style>
  <w:style w:type="paragraph" w:customStyle="1" w:styleId="TableBodyTextRight">
    <w:name w:val="Table Body Text Right"/>
    <w:basedOn w:val="TableBodyText"/>
    <w:rsid w:val="00E92E76"/>
    <w:pPr>
      <w:widowControl w:val="0"/>
      <w:autoSpaceDE w:val="0"/>
      <w:autoSpaceDN w:val="0"/>
      <w:adjustRightInd w:val="0"/>
      <w:jc w:val="right"/>
    </w:pPr>
    <w:rPr>
      <w:rFonts w:cs="Arial"/>
      <w:szCs w:val="18"/>
    </w:rPr>
  </w:style>
  <w:style w:type="paragraph" w:customStyle="1" w:styleId="CopyrightText">
    <w:name w:val="Copyright Text"/>
    <w:basedOn w:val="BodyText"/>
    <w:rsid w:val="00E92E76"/>
    <w:rPr>
      <w:sz w:val="18"/>
    </w:rPr>
  </w:style>
  <w:style w:type="paragraph" w:customStyle="1" w:styleId="BodySmallRight">
    <w:name w:val="Body Small Right"/>
    <w:basedOn w:val="BodyTextRight"/>
    <w:rsid w:val="00E92E76"/>
    <w:rPr>
      <w:sz w:val="18"/>
      <w:szCs w:val="18"/>
    </w:rPr>
  </w:style>
  <w:style w:type="paragraph" w:customStyle="1" w:styleId="MarginEdition">
    <w:name w:val="Margin Edition"/>
    <w:basedOn w:val="MarginNote"/>
    <w:rsid w:val="00E92E76"/>
    <w:pPr>
      <w:spacing w:before="0" w:after="0"/>
    </w:pPr>
    <w:rPr>
      <w:rFonts w:ascii="Times New Roman" w:hAnsi="Times New Roman"/>
      <w:color w:val="999999"/>
    </w:rPr>
  </w:style>
  <w:style w:type="paragraph" w:customStyle="1" w:styleId="Spacer">
    <w:name w:val="Spacer"/>
    <w:basedOn w:val="Normal"/>
    <w:rsid w:val="00E92E76"/>
    <w:rPr>
      <w:sz w:val="2"/>
      <w:szCs w:val="2"/>
    </w:rPr>
  </w:style>
  <w:style w:type="character" w:customStyle="1" w:styleId="Small">
    <w:name w:val="Small"/>
    <w:basedOn w:val="DefaultParagraphFont"/>
    <w:rsid w:val="00E92E76"/>
    <w:rPr>
      <w:sz w:val="16"/>
    </w:rPr>
  </w:style>
  <w:style w:type="paragraph" w:customStyle="1" w:styleId="WideTable">
    <w:name w:val="Wide Table"/>
    <w:basedOn w:val="Normal"/>
    <w:rsid w:val="00E92E76"/>
    <w:pPr>
      <w:ind w:left="-1418"/>
    </w:pPr>
    <w:rPr>
      <w:sz w:val="2"/>
      <w:szCs w:val="2"/>
    </w:rPr>
  </w:style>
  <w:style w:type="character" w:styleId="PageNumber">
    <w:name w:val="page number"/>
    <w:basedOn w:val="DefaultParagraphFont"/>
    <w:rsid w:val="00E92E76"/>
  </w:style>
  <w:style w:type="paragraph" w:styleId="Quote">
    <w:name w:val="Quote"/>
    <w:basedOn w:val="Heading1"/>
    <w:link w:val="QuoteChar"/>
    <w:qFormat/>
    <w:rsid w:val="00E92E76"/>
    <w:rPr>
      <w:b w:val="0"/>
      <w:sz w:val="72"/>
      <w:szCs w:val="72"/>
      <w:lang w:val="en-NZ"/>
    </w:rPr>
  </w:style>
  <w:style w:type="character" w:customStyle="1" w:styleId="QuoteChar">
    <w:name w:val="Quote Char"/>
    <w:basedOn w:val="DefaultParagraphFont"/>
    <w:link w:val="Quote"/>
    <w:rsid w:val="00E92E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2E76"/>
    <w:pPr>
      <w:pageBreakBefore/>
    </w:pPr>
  </w:style>
  <w:style w:type="paragraph" w:customStyle="1" w:styleId="Border">
    <w:name w:val="Border"/>
    <w:basedOn w:val="Normal"/>
    <w:qFormat/>
    <w:rsid w:val="00E92E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2E76"/>
    <w:rPr>
      <w:b/>
      <w:bCs/>
      <w:i/>
      <w:iCs/>
      <w:color w:val="auto"/>
    </w:rPr>
  </w:style>
  <w:style w:type="paragraph" w:styleId="IntenseQuote">
    <w:name w:val="Intense Quote"/>
    <w:basedOn w:val="Normal"/>
    <w:next w:val="Normal"/>
    <w:link w:val="IntenseQuoteChar"/>
    <w:uiPriority w:val="30"/>
    <w:qFormat/>
    <w:rsid w:val="00E92E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2E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2E76"/>
    <w:rPr>
      <w:smallCaps/>
      <w:color w:val="auto"/>
      <w:u w:val="single"/>
    </w:rPr>
  </w:style>
  <w:style w:type="character" w:styleId="IntenseReference">
    <w:name w:val="Intense Reference"/>
    <w:basedOn w:val="DefaultParagraphFont"/>
    <w:uiPriority w:val="32"/>
    <w:qFormat/>
    <w:rsid w:val="00E92E76"/>
    <w:rPr>
      <w:b/>
      <w:bCs/>
      <w:smallCaps/>
      <w:color w:val="auto"/>
      <w:spacing w:val="5"/>
      <w:u w:val="single"/>
    </w:rPr>
  </w:style>
  <w:style w:type="paragraph" w:customStyle="1" w:styleId="2ColumnHeading">
    <w:name w:val="2Column Heading"/>
    <w:basedOn w:val="BodyText"/>
    <w:qFormat/>
    <w:rsid w:val="00E92E76"/>
    <w:pPr>
      <w:spacing w:after="60"/>
      <w:ind w:left="-2268"/>
    </w:pPr>
    <w:rPr>
      <w:b/>
    </w:rPr>
  </w:style>
  <w:style w:type="paragraph" w:customStyle="1" w:styleId="Heading1TOC">
    <w:name w:val="Heading1 TOC"/>
    <w:basedOn w:val="Normal"/>
    <w:qFormat/>
    <w:rsid w:val="00E92E76"/>
    <w:pPr>
      <w:spacing w:before="240" w:after="120"/>
    </w:pPr>
    <w:rPr>
      <w:rFonts w:ascii="Times New Roman" w:hAnsi="Times New Roman"/>
      <w:b/>
      <w:sz w:val="32"/>
    </w:rPr>
  </w:style>
  <w:style w:type="paragraph" w:customStyle="1" w:styleId="Heading2TOC">
    <w:name w:val="Heading2 TOC"/>
    <w:basedOn w:val="Normal"/>
    <w:qFormat/>
    <w:rsid w:val="00E92E76"/>
    <w:pPr>
      <w:spacing w:before="240" w:after="60"/>
    </w:pPr>
    <w:rPr>
      <w:rFonts w:ascii="Times New Roman" w:hAnsi="Times New Roman"/>
      <w:b/>
      <w:sz w:val="28"/>
    </w:rPr>
  </w:style>
  <w:style w:type="character" w:customStyle="1" w:styleId="Underline">
    <w:name w:val="Underline"/>
    <w:basedOn w:val="DefaultParagraphFont"/>
    <w:qFormat/>
    <w:rsid w:val="00E92E76"/>
    <w:rPr>
      <w:u w:val="single"/>
    </w:rPr>
  </w:style>
  <w:style w:type="character" w:customStyle="1" w:styleId="BoldandItalics">
    <w:name w:val="Bold and Italics"/>
    <w:qFormat/>
    <w:rsid w:val="00E92E76"/>
    <w:rPr>
      <w:b/>
      <w:i/>
      <w:u w:val="none"/>
    </w:rPr>
  </w:style>
  <w:style w:type="paragraph" w:styleId="BalloonText">
    <w:name w:val="Balloon Text"/>
    <w:basedOn w:val="Normal"/>
    <w:link w:val="BalloonTextChar"/>
    <w:rsid w:val="00E92E76"/>
    <w:rPr>
      <w:rFonts w:ascii="Tahoma" w:hAnsi="Tahoma" w:cs="Tahoma"/>
      <w:sz w:val="16"/>
      <w:szCs w:val="16"/>
    </w:rPr>
  </w:style>
  <w:style w:type="character" w:customStyle="1" w:styleId="BalloonTextChar">
    <w:name w:val="Balloon Text Char"/>
    <w:basedOn w:val="DefaultParagraphFont"/>
    <w:link w:val="BalloonText"/>
    <w:rsid w:val="00E92E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2E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2E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2E76"/>
    <w:rPr>
      <w:b/>
      <w:color w:val="660033"/>
      <w:spacing w:val="0"/>
    </w:rPr>
  </w:style>
  <w:style w:type="paragraph" w:customStyle="1" w:styleId="Nameditemlist">
    <w:name w:val="Named item list"/>
    <w:basedOn w:val="BodyText"/>
    <w:qFormat/>
    <w:rsid w:val="00E92E76"/>
    <w:pPr>
      <w:tabs>
        <w:tab w:val="left" w:pos="2835"/>
      </w:tabs>
      <w:ind w:left="2835" w:hanging="2835"/>
    </w:pPr>
  </w:style>
  <w:style w:type="paragraph" w:customStyle="1" w:styleId="BodyTextnopadding">
    <w:name w:val="Body Text no padding"/>
    <w:basedOn w:val="BodyText"/>
    <w:qFormat/>
    <w:rsid w:val="00E92E76"/>
    <w:pPr>
      <w:spacing w:before="0" w:after="0"/>
    </w:pPr>
  </w:style>
  <w:style w:type="paragraph" w:customStyle="1" w:styleId="BodyTextBold">
    <w:name w:val="Body Text Bold"/>
    <w:basedOn w:val="BodyText"/>
    <w:qFormat/>
    <w:rsid w:val="00E92E76"/>
    <w:rPr>
      <w:b/>
    </w:rPr>
  </w:style>
  <w:style w:type="character" w:styleId="Hyperlink">
    <w:name w:val="Hyperlink"/>
    <w:basedOn w:val="DefaultParagraphFont"/>
    <w:uiPriority w:val="99"/>
    <w:unhideWhenUsed/>
    <w:rsid w:val="007257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584</Words>
  <Characters>4043</Characters>
  <Application>Microsoft Office Word</Application>
  <DocSecurity>0</DocSecurity>
  <Lines>98</Lines>
  <Paragraphs>67</Paragraphs>
  <ScaleCrop>false</ScaleCrop>
  <Company>Author-it Software Corporation Ltd.</Company>
  <LinksUpToDate>false</LinksUpToDate>
  <CharactersWithSpaces>4560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MARL036 Demonstrate advanced knowledge of ship operation and maintenance</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2020-10-27T01:38:00Z</dcterms:created>
  <dcterms:modified xsi:type="dcterms:W3CDTF">2020-10-27T01:38:00Z</dcterms:modified>
</cp:coreProperties>
</file>