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E96" w:rsidP="006E0E96">
      <w:pPr>
        <w:pStyle w:val="Title"/>
      </w:pPr>
      <w:r>
        <w:fldChar w:fldCharType="begin"/>
      </w:r>
      <w:r>
        <w:instrText xml:space="preserve"> TITLE   \* MERGEFORMAT </w:instrText>
      </w:r>
      <w:r>
        <w:fldChar w:fldCharType="separate"/>
      </w:r>
      <w:r>
        <w:t>Assessment Requirements for MARL030 Demonstrate advanced knowledge of marine auxiliary boilers</w:t>
      </w:r>
      <w:r>
        <w:fldChar w:fldCharType="end"/>
      </w:r>
    </w:p>
    <w:p w:rsidR="006E0E96" w:rsidP="006E0E96">
      <w:pPr>
        <w:pStyle w:val="Version"/>
        <w:sectPr w:rsidSect="00FC51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1DA" w:rsidP="00FC51DA">
      <w:pPr>
        <w:pStyle w:val="SuperHeading"/>
      </w:pPr>
      <w:r w:rsidRPr="00FC51DA">
        <w:t>Assessment Requirements for MARL030 Demonstrate advanced knowledge of marine auxiliary boilers</w:t>
      </w:r>
    </w:p>
    <w:p w:rsidR="00000000" w:rsidRPr="00FC51DA" w:rsidP="00FC51DA">
      <w:pPr>
        <w:pStyle w:val="Heading1"/>
      </w:pPr>
      <w:bookmarkStart w:id="1" w:name="O_661782"/>
      <w:bookmarkEnd w:id="1"/>
      <w:r w:rsidRPr="00FC51DA">
        <w:t>Modification History</w:t>
      </w:r>
    </w:p>
    <w:p w:rsidR="00000000" w:rsidRPr="00FC51DA" w:rsidP="006E0E96">
      <w:pPr>
        <w:pStyle w:val="BodyText"/>
      </w:pPr>
      <w:r w:rsidRPr="00FC51DA">
        <w:t>Release 1. New unit of competency.</w:t>
      </w:r>
    </w:p>
    <w:p w:rsidR="00000000" w:rsidRPr="00FC51DA" w:rsidP="00FC51DA">
      <w:pPr>
        <w:pStyle w:val="Heading1"/>
      </w:pPr>
      <w:bookmarkStart w:id="2" w:name="O_661783"/>
      <w:bookmarkEnd w:id="2"/>
      <w:r w:rsidRPr="00FC51DA">
        <w:t>Performance Evidence</w:t>
      </w:r>
    </w:p>
    <w:tbl>
      <w:tblPr>
        <w:tblW w:w="9498" w:type="dxa"/>
        <w:tblLayout w:type="fixed"/>
        <w:tblCellMar>
          <w:left w:w="62" w:type="dxa"/>
          <w:right w:w="62" w:type="dxa"/>
        </w:tblCellMar>
        <w:tblLook w:val="0000"/>
      </w:tblPr>
      <w:tblGrid>
        <w:gridCol w:w="9498"/>
      </w:tblGrid>
      <w:tr w:rsidTr="00FC51D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C51DA">
            <w:pPr>
              <w:pStyle w:val="BodyText"/>
              <w:rPr>
                <w:lang w:val="en-NZ"/>
              </w:rPr>
            </w:pPr>
            <w:r w:rsidRPr="00FC51DA">
              <w:t>Evidence required to demonstrate competence in this unit must be relevant to and satisfy all of the requirements of the elements, performance criteria and range of conditions on at least one occasion and include:</w:t>
            </w:r>
          </w:p>
        </w:tc>
      </w:tr>
      <w:tr w:rsidTr="00FC51DA">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FC51DA" w:rsidP="00FC51DA">
            <w:pPr>
              <w:pStyle w:val="ListBullet"/>
            </w:pPr>
            <w:r w:rsidRPr="00FC51DA">
              <w:t>accessing information related to marine a</w:t>
            </w:r>
            <w:r w:rsidRPr="00FC51DA">
              <w:t>uxiliary boilers</w:t>
            </w:r>
          </w:p>
          <w:p w:rsidR="00000000" w:rsidRPr="00FC51DA" w:rsidP="00FC51DA">
            <w:pPr>
              <w:pStyle w:val="ListBullet"/>
            </w:pPr>
            <w:r w:rsidRPr="00FC51DA">
              <w:t>applying relevant work health and safety/occupational health and safety (WHS/OHS) requirements and work practices</w:t>
            </w:r>
          </w:p>
          <w:p w:rsidR="00000000" w:rsidRPr="00FC51DA" w:rsidP="00FC51DA">
            <w:pPr>
              <w:pStyle w:val="ListBullet"/>
            </w:pPr>
            <w:r w:rsidRPr="00FC51DA">
              <w:t>assessing own work outcomes and maintaining knowledge of current codes, standards, regulations and industry practices</w:t>
            </w:r>
          </w:p>
          <w:p w:rsidR="00000000" w:rsidRPr="00FC51DA" w:rsidP="00FC51DA">
            <w:pPr>
              <w:pStyle w:val="ListBullet"/>
            </w:pPr>
            <w:r w:rsidRPr="00FC51DA">
              <w:t>identif</w:t>
            </w:r>
            <w:r w:rsidRPr="00FC51DA">
              <w:t>ying and applying relevant solutions for addressing complex problems associated with marine auxiliary boilers, such as maintaining the operation of marine auxiliary boilers under adverse conditions</w:t>
            </w:r>
          </w:p>
          <w:p w:rsidR="00000000" w:rsidRPr="00FC51DA" w:rsidP="00FC51DA">
            <w:pPr>
              <w:pStyle w:val="ListBullet"/>
            </w:pPr>
            <w:r w:rsidRPr="00FC51DA">
              <w:t>identifying and interpreting diagnostic information and pe</w:t>
            </w:r>
            <w:r w:rsidRPr="00FC51DA">
              <w:t>rforming complex mathematical calculations related to operating, repairing and maintaining marine auxiliary boilers</w:t>
            </w:r>
          </w:p>
          <w:p w:rsidR="00000000" w:rsidRPr="00FC51DA" w:rsidP="00FC51DA">
            <w:pPr>
              <w:pStyle w:val="ListBullet"/>
            </w:pPr>
            <w:r w:rsidRPr="00FC51DA">
              <w:t>identifying methods, procedures and materials needed for operating, maintaining and repairing marine auxiliary boilers</w:t>
            </w:r>
          </w:p>
          <w:p w:rsidR="00000000" w:rsidRPr="00FC51DA" w:rsidP="00FC51DA">
            <w:pPr>
              <w:pStyle w:val="ListBullet"/>
            </w:pPr>
            <w:r w:rsidRPr="00FC51DA">
              <w:t>reading and interpret</w:t>
            </w:r>
            <w:r w:rsidRPr="00FC51DA">
              <w:t>ing manuals, technical specifications, safety data sheets/material safety data sheets and manufacturer guides related to operating, repairing and maintaining marine auxiliary boilers.</w:t>
            </w:r>
          </w:p>
        </w:tc>
      </w:tr>
    </w:tbl>
    <w:p w:rsidR="00000000" w:rsidRPr="00FC51DA" w:rsidP="00FC51DA">
      <w:pPr>
        <w:pStyle w:val="BodyText"/>
      </w:pPr>
    </w:p>
    <w:p w:rsidR="00000000" w:rsidRPr="00FC51DA" w:rsidP="00FC51DA">
      <w:pPr>
        <w:pStyle w:val="AllowPageBreak"/>
      </w:pPr>
    </w:p>
    <w:p w:rsidR="00000000" w:rsidRPr="00FC51DA" w:rsidP="00FC51DA">
      <w:pPr>
        <w:pStyle w:val="Heading1"/>
      </w:pPr>
      <w:bookmarkStart w:id="3" w:name="O_661784"/>
      <w:bookmarkEnd w:id="3"/>
      <w:r w:rsidRPr="00FC51DA">
        <w:t>Knowledge Evidence</w:t>
      </w:r>
    </w:p>
    <w:tbl>
      <w:tblPr>
        <w:tblW w:w="9498" w:type="dxa"/>
        <w:tblLayout w:type="fixed"/>
        <w:tblCellMar>
          <w:left w:w="62" w:type="dxa"/>
          <w:right w:w="62" w:type="dxa"/>
        </w:tblCellMar>
        <w:tblLook w:val="0000"/>
      </w:tblPr>
      <w:tblGrid>
        <w:gridCol w:w="9498"/>
      </w:tblGrid>
      <w:tr w:rsidTr="00FC51DA">
        <w:tblPrEx>
          <w:tblW w:w="9498" w:type="dxa"/>
          <w:tblLayout w:type="fixed"/>
          <w:tblCellMar>
            <w:left w:w="62" w:type="dxa"/>
            <w:right w:w="62" w:type="dxa"/>
          </w:tblCellMar>
          <w:tblLook w:val="0000"/>
        </w:tblPrEx>
        <w:trPr>
          <w:trHeight w:val="838"/>
        </w:trPr>
        <w:tc>
          <w:tcPr>
            <w:tcW w:w="9498" w:type="dxa"/>
            <w:tcBorders>
              <w:top w:val="nil"/>
              <w:left w:val="nil"/>
              <w:bottom w:val="nil"/>
              <w:right w:val="nil"/>
            </w:tcBorders>
            <w:tcMar>
              <w:top w:w="0" w:type="dxa"/>
              <w:left w:w="62" w:type="dxa"/>
              <w:bottom w:w="0" w:type="dxa"/>
              <w:right w:w="62" w:type="dxa"/>
            </w:tcMar>
          </w:tcPr>
          <w:p w:rsidR="00000000" w:rsidP="00FC51DA">
            <w:pPr>
              <w:pStyle w:val="BodyText"/>
              <w:rPr>
                <w:lang w:val="en-NZ"/>
              </w:rPr>
            </w:pPr>
            <w:r w:rsidRPr="00FC51DA">
              <w:t>Evidence required to dem</w:t>
            </w:r>
            <w:r w:rsidRPr="00FC51DA">
              <w:t>onstrate competence in this unit must be relevant to and satisfy all of the requirements of the elements, performance criteria and range of conditions and include knowledge of:</w:t>
            </w:r>
          </w:p>
        </w:tc>
      </w:tr>
      <w:tr w:rsidTr="00FC51DA">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C51DA" w:rsidP="00FC51DA">
            <w:pPr>
              <w:pStyle w:val="ListBullet"/>
            </w:pPr>
            <w:r w:rsidRPr="00FC51DA">
              <w:t>basic principles of operation of boilers and steam systems</w:t>
            </w:r>
          </w:p>
          <w:p w:rsidR="00000000" w:rsidRPr="00FC51DA" w:rsidP="00FC51DA">
            <w:pPr>
              <w:pStyle w:val="ListBullet"/>
            </w:pPr>
            <w:r w:rsidRPr="00FC51DA">
              <w:t>boiler and steam p</w:t>
            </w:r>
            <w:r w:rsidRPr="00FC51DA">
              <w:t>lant repairs</w:t>
            </w:r>
          </w:p>
          <w:p w:rsidR="00000000" w:rsidRPr="00FC51DA" w:rsidP="00FC51DA">
            <w:pPr>
              <w:pStyle w:val="ListBullet"/>
            </w:pPr>
            <w:r w:rsidRPr="00FC51DA">
              <w:t>combustion efficiency</w:t>
            </w:r>
          </w:p>
          <w:p w:rsidR="00000000" w:rsidRPr="00FC51DA" w:rsidP="00FC51DA">
            <w:pPr>
              <w:pStyle w:val="ListBullet"/>
            </w:pPr>
            <w:r w:rsidRPr="00FC51DA">
              <w:t>combustion in boilers and related safety procedures, including importance of purging a boiler and other safety precautions taken when firing a boiler</w:t>
            </w:r>
          </w:p>
          <w:p w:rsidR="00000000" w:rsidRPr="00FC51DA" w:rsidP="00FC51DA">
            <w:pPr>
              <w:pStyle w:val="ListBullet"/>
            </w:pPr>
            <w:r w:rsidRPr="00FC51DA">
              <w:t>common boiler defects and repair procedures</w:t>
            </w:r>
          </w:p>
          <w:p w:rsidR="00000000" w:rsidRPr="00FC51DA" w:rsidP="00FC51DA">
            <w:pPr>
              <w:pStyle w:val="ListBullet"/>
            </w:pPr>
            <w:r w:rsidRPr="00FC51DA">
              <w:t>fittings mounted on boilers</w:t>
            </w:r>
          </w:p>
          <w:p w:rsidR="00000000" w:rsidRPr="00FC51DA" w:rsidP="00FC51DA">
            <w:pPr>
              <w:pStyle w:val="ListBullet"/>
            </w:pPr>
            <w:r w:rsidRPr="00FC51DA">
              <w:t>fuel oil system for an auxiliary boiler</w:t>
            </w:r>
          </w:p>
          <w:p w:rsidR="00000000" w:rsidRPr="00FC51DA" w:rsidP="00FC51DA">
            <w:pPr>
              <w:pStyle w:val="ListBullet"/>
            </w:pPr>
            <w:r w:rsidRPr="00FC51DA">
              <w:t>hazards:</w:t>
            </w:r>
          </w:p>
          <w:p w:rsidR="00000000" w:rsidRPr="00FC51DA" w:rsidP="00FC51DA">
            <w:pPr>
              <w:pStyle w:val="ListBullet2"/>
            </w:pPr>
            <w:r w:rsidRPr="00FC51DA">
              <w:t>associated with running boilers and steam plant</w:t>
            </w:r>
          </w:p>
          <w:p w:rsidR="00000000" w:rsidRPr="00FC51DA" w:rsidP="00FC51DA">
            <w:pPr>
              <w:pStyle w:val="ListBullet2"/>
            </w:pPr>
            <w:r w:rsidRPr="00FC51DA">
              <w:t>of operating steam plant under adverse or faulty operating conditions</w:t>
            </w:r>
          </w:p>
          <w:p w:rsidR="00000000" w:rsidRPr="00FC51DA" w:rsidP="00FC51DA">
            <w:pPr>
              <w:pStyle w:val="ListBullet"/>
            </w:pPr>
            <w:r w:rsidRPr="00FC51DA">
              <w:t>heat transfer oil systems</w:t>
            </w:r>
          </w:p>
          <w:p w:rsidR="00000000" w:rsidRPr="00FC51DA" w:rsidP="00FC51DA">
            <w:pPr>
              <w:pStyle w:val="ListBullet"/>
            </w:pPr>
            <w:r w:rsidRPr="00FC51DA">
              <w:t>methods of auxiliary steam plant operation and control under</w:t>
            </w:r>
            <w:r w:rsidRPr="00FC51DA">
              <w:t xml:space="preserve"> variable conditions</w:t>
            </w:r>
          </w:p>
          <w:p w:rsidR="00000000" w:rsidRPr="00FC51DA" w:rsidP="00FC51DA">
            <w:pPr>
              <w:pStyle w:val="ListBullet"/>
            </w:pPr>
            <w:r w:rsidRPr="00FC51DA">
              <w:t>operating principles relating to steam generation in fired and unfired boilers</w:t>
            </w:r>
          </w:p>
          <w:p w:rsidR="00000000" w:rsidRPr="00FC51DA" w:rsidP="00FC51DA">
            <w:pPr>
              <w:pStyle w:val="ListBullet"/>
            </w:pPr>
            <w:r w:rsidRPr="00FC51DA">
              <w:t xml:space="preserve">operation of marine auxiliary boilers </w:t>
            </w:r>
          </w:p>
          <w:p w:rsidR="00000000" w:rsidRPr="00FC51DA" w:rsidP="00FC51DA">
            <w:pPr>
              <w:pStyle w:val="ListBullet"/>
            </w:pPr>
            <w:r w:rsidRPr="00FC51DA">
              <w:t>principles of boiler operation in normal and emergency situations</w:t>
            </w:r>
          </w:p>
          <w:p w:rsidR="00000000" w:rsidRPr="00FC51DA" w:rsidP="00FC51DA">
            <w:pPr>
              <w:pStyle w:val="ListBullet"/>
            </w:pPr>
            <w:r w:rsidRPr="00FC51DA">
              <w:t>procedures for:</w:t>
            </w:r>
          </w:p>
          <w:p w:rsidR="00000000" w:rsidRPr="00FC51DA" w:rsidP="00FC51DA">
            <w:pPr>
              <w:pStyle w:val="ListBullet2"/>
            </w:pPr>
            <w:r w:rsidRPr="00FC51DA">
              <w:t>maintaining water level in boilers</w:t>
            </w:r>
          </w:p>
          <w:p w:rsidR="00000000" w:rsidRPr="00FC51DA" w:rsidP="00FC51DA">
            <w:pPr>
              <w:pStyle w:val="ListBullet2"/>
            </w:pPr>
            <w:r w:rsidRPr="00FC51DA">
              <w:t>protecting steam plant during off load conditions</w:t>
            </w:r>
          </w:p>
          <w:p w:rsidR="00000000" w:rsidRPr="00FC51DA" w:rsidP="00FC51DA">
            <w:pPr>
              <w:pStyle w:val="ListBullet2"/>
            </w:pPr>
            <w:r w:rsidRPr="00FC51DA">
              <w:t>surveying boilers</w:t>
            </w:r>
          </w:p>
          <w:p w:rsidR="00000000" w:rsidRPr="00FC51DA" w:rsidP="00FC51DA">
            <w:pPr>
              <w:pStyle w:val="ListBullet"/>
            </w:pPr>
            <w:r w:rsidRPr="00FC51DA">
              <w:t>purpose of alarms and shut downs in marine boilers</w:t>
            </w:r>
          </w:p>
          <w:p w:rsidR="00000000" w:rsidRPr="00FC51DA" w:rsidP="00FC51DA">
            <w:pPr>
              <w:pStyle w:val="ListBullet"/>
            </w:pPr>
            <w:r w:rsidRPr="00FC51DA">
              <w:t>steam plant:</w:t>
            </w:r>
          </w:p>
          <w:p w:rsidR="00000000" w:rsidRPr="00FC51DA" w:rsidP="00FC51DA">
            <w:pPr>
              <w:pStyle w:val="ListBullet2"/>
            </w:pPr>
            <w:r w:rsidRPr="00FC51DA">
              <w:t>efficiency</w:t>
            </w:r>
          </w:p>
          <w:p w:rsidR="00000000" w:rsidRPr="00FC51DA" w:rsidP="00FC51DA">
            <w:pPr>
              <w:pStyle w:val="ListBullet2"/>
            </w:pPr>
            <w:r w:rsidRPr="00FC51DA">
              <w:t>cycles</w:t>
            </w:r>
          </w:p>
          <w:p w:rsidR="00000000" w:rsidRPr="00FC51DA" w:rsidP="00FC51DA">
            <w:pPr>
              <w:pStyle w:val="ListBullet"/>
            </w:pPr>
            <w:r w:rsidRPr="00FC51DA">
              <w:t>types of auxiliary boilers and typical operating pressures and temperatures</w:t>
            </w:r>
          </w:p>
          <w:p w:rsidR="00000000" w:rsidRPr="00FC51DA" w:rsidP="00FC51DA">
            <w:pPr>
              <w:pStyle w:val="ListBullet"/>
            </w:pPr>
            <w:r w:rsidRPr="00FC51DA">
              <w:t>typical feed systems for marine boilers</w:t>
            </w:r>
          </w:p>
          <w:p w:rsidR="00000000" w:rsidRPr="00FC51DA" w:rsidP="00FC51DA">
            <w:pPr>
              <w:pStyle w:val="ListBullet"/>
            </w:pPr>
            <w:r w:rsidRPr="00FC51DA">
              <w:t>treatment, sampling and testing of boiler water</w:t>
            </w:r>
          </w:p>
          <w:p w:rsidR="00000000" w:rsidRPr="00FC51DA" w:rsidP="00FC51DA">
            <w:pPr>
              <w:pStyle w:val="ListBullet"/>
            </w:pPr>
            <w:r w:rsidRPr="00FC51DA">
              <w:t>WHS/OHS requirements and work practices.</w:t>
            </w:r>
          </w:p>
        </w:tc>
      </w:tr>
    </w:tbl>
    <w:p w:rsidR="00000000" w:rsidRPr="00FC51DA" w:rsidP="00FC51DA">
      <w:pPr>
        <w:pStyle w:val="BodyText"/>
      </w:pPr>
    </w:p>
    <w:p w:rsidR="00000000" w:rsidRPr="00FC51DA" w:rsidP="00FC51DA">
      <w:pPr>
        <w:pStyle w:val="AllowPageBreak"/>
      </w:pPr>
    </w:p>
    <w:p w:rsidR="00000000" w:rsidRPr="00FC51DA" w:rsidP="00FC51DA">
      <w:pPr>
        <w:pStyle w:val="Heading1"/>
      </w:pPr>
      <w:bookmarkStart w:id="4" w:name="O_661785"/>
      <w:bookmarkEnd w:id="4"/>
      <w:r w:rsidRPr="00FC51DA">
        <w:t>Assessment Conditions</w:t>
      </w:r>
    </w:p>
    <w:p w:rsidR="00000000" w:rsidRPr="00FC51DA" w:rsidP="006E0E96">
      <w:pPr>
        <w:pStyle w:val="BodyText"/>
      </w:pPr>
      <w:r w:rsidRPr="00FC51DA">
        <w:t>Assessors must satisfy National Vocational Education and Training Regulator (NVR)/Australian Quality Training Framework (AQTF) assessor requirements.</w:t>
      </w:r>
    </w:p>
    <w:p w:rsidR="00000000" w:rsidRPr="00FC51DA" w:rsidP="006E0E96">
      <w:pPr>
        <w:pStyle w:val="BodyText"/>
      </w:pPr>
      <w:r w:rsidRPr="00FC51DA">
        <w:t>Assessment must satisfy the National Vocational Education and Training Regulator (NVR)/Australian Quality</w:t>
      </w:r>
      <w:r w:rsidRPr="00FC51DA">
        <w:t xml:space="preserve"> Training Framework (AQTF) standards.</w:t>
      </w:r>
    </w:p>
    <w:p w:rsidR="00000000" w:rsidRPr="00FC51DA" w:rsidP="006E0E96">
      <w:pPr>
        <w:pStyle w:val="BodyText"/>
      </w:pPr>
      <w:r w:rsidRPr="00FC51DA">
        <w:t>Assessment processes and techniques must be appropriate to the language, literacy and numeracy requirements of the work being performed and the needs of the candidate.</w:t>
      </w:r>
    </w:p>
    <w:p w:rsidR="00000000" w:rsidRPr="00FC51DA" w:rsidP="006E0E96">
      <w:pPr>
        <w:pStyle w:val="BodyText"/>
      </w:pPr>
      <w:r w:rsidRPr="00FC51DA">
        <w:t>Assessment must occur in workplace operational s</w:t>
      </w:r>
      <w:r w:rsidRPr="00FC51DA">
        <w:t>ituations or where these are not available, in simulated workplace operational situations or an industry-approved marine operations site that replicates workplace conditions where advanced knowledge of marine auxiliary boilers can be demonstrated.</w:t>
      </w:r>
    </w:p>
    <w:p w:rsidR="00000000" w:rsidRPr="00FC51DA" w:rsidP="006E0E96">
      <w:pPr>
        <w:pStyle w:val="BodyText"/>
      </w:pPr>
      <w:r w:rsidRPr="00FC51DA">
        <w:t>Resourc</w:t>
      </w:r>
      <w:r w:rsidRPr="00FC51DA">
        <w:t>es for assessment include access to:</w:t>
      </w:r>
    </w:p>
    <w:p w:rsidR="00000000" w:rsidRPr="00FC51DA" w:rsidP="00FC51DA">
      <w:pPr>
        <w:pStyle w:val="ListBullet"/>
      </w:pPr>
      <w:r w:rsidRPr="00FC51DA">
        <w:t>applicable documentation including workplace procedures, regulations, codes of practice and operation manuals</w:t>
      </w:r>
    </w:p>
    <w:p w:rsidR="00000000" w:rsidRPr="00FC51DA" w:rsidP="00FC51DA">
      <w:pPr>
        <w:pStyle w:val="ListBullet"/>
      </w:pPr>
      <w:r w:rsidRPr="00FC51DA">
        <w:t>diagrams, specifications and other information required for performing advanced calculations related to mari</w:t>
      </w:r>
      <w:r w:rsidRPr="00FC51DA">
        <w:t>ne auxiliary boilers</w:t>
      </w:r>
    </w:p>
    <w:p w:rsidR="00000000" w:rsidRPr="00FC51DA" w:rsidP="00FC51DA">
      <w:pPr>
        <w:pStyle w:val="ListBullet"/>
      </w:pPr>
      <w:r w:rsidRPr="00FC51DA">
        <w:t>technical reference library with current publications on marine auxiliary boilers and steam plant</w:t>
      </w:r>
    </w:p>
    <w:p w:rsidR="00000000" w:rsidRPr="00FC51DA" w:rsidP="00FC51DA">
      <w:pPr>
        <w:pStyle w:val="ListBullet"/>
      </w:pPr>
      <w:r w:rsidRPr="00FC51DA">
        <w:t>tools, equipment, materials and personal protective equipment currently used in industry.</w:t>
      </w:r>
    </w:p>
    <w:p w:rsidR="00000000" w:rsidRPr="00FC51DA" w:rsidP="00FC51DA">
      <w:pPr>
        <w:pStyle w:val="BodyText"/>
      </w:pPr>
    </w:p>
    <w:p w:rsidR="00000000" w:rsidRPr="00FC51DA" w:rsidP="006E0E96">
      <w:pPr>
        <w:pStyle w:val="BodyText"/>
      </w:pPr>
      <w:r w:rsidRPr="00FC51DA">
        <w:t>Performance should be demonstrated consistently over time and in a suitable range of contexts.</w:t>
      </w:r>
    </w:p>
    <w:p w:rsidR="00000000" w:rsidRPr="00FC51DA" w:rsidP="00FC51DA">
      <w:pPr>
        <w:pStyle w:val="Heading1"/>
      </w:pPr>
      <w:bookmarkStart w:id="5" w:name="O_661788"/>
      <w:bookmarkEnd w:id="5"/>
      <w:r w:rsidRPr="00FC51DA">
        <w:t>Links</w:t>
      </w:r>
    </w:p>
    <w:p w:rsidR="00000000" w:rsidRPr="00FC51DA" w:rsidP="006E0E96">
      <w:pPr>
        <w:pStyle w:val="BodyText"/>
      </w:pPr>
      <w:r w:rsidRPr="00FC51D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961A3">
        <w:rPr>
          <w:rStyle w:val="Hyperlink"/>
        </w:rPr>
        <w:t>https://vetnet.gov.au/Pages/TrainingDocs.aspx?q=772efb7b-4cce-47fe-9bbd-ee3b1d1eb4c2</w:t>
      </w:r>
      <w:r>
        <w:fldChar w:fldCharType="end"/>
      </w:r>
    </w:p>
    <w:p w:rsidR="00000000" w:rsidRPr="00FC51DA" w:rsidP="00FC51DA"/>
    <w:sectPr w:rsidSect="00FC51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DA" w:rsidRPr="006E0E96" w:rsidP="006E0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96" w:rsidP="00FC51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0E96" w:rsidP="00FC51D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0E96" w:rsidP="00FC51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1DA" w:rsidRPr="006E0E96" w:rsidP="006E0E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1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96" w:rsidRPr="002D2AF8" w:rsidP="00FC51DA">
    <w:pPr>
      <w:pStyle w:val="Header"/>
      <w:framePr w:wrap="around"/>
    </w:pPr>
    <w:r>
      <w:fldChar w:fldCharType="begin"/>
    </w:r>
    <w:r>
      <w:instrText xml:space="preserve"> TITLE   \* MERGEFORMAT </w:instrText>
    </w:r>
    <w:r>
      <w:fldChar w:fldCharType="separate"/>
    </w:r>
    <w:r>
      <w:t>Assessment Requirements for MARL030 Demonstrate advanced knowledge of marine auxiliary boilers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E0E96" w:rsidP="00FC51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1EC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EA90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680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1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1DA"/>
    <w:pPr>
      <w:spacing w:before="360" w:after="60"/>
      <w:outlineLvl w:val="0"/>
    </w:pPr>
    <w:rPr>
      <w:sz w:val="32"/>
    </w:rPr>
  </w:style>
  <w:style w:type="paragraph" w:styleId="Heading2">
    <w:name w:val="heading 2"/>
    <w:basedOn w:val="HeadingBase"/>
    <w:next w:val="BodyText"/>
    <w:link w:val="Heading2Char"/>
    <w:qFormat/>
    <w:rsid w:val="00FC51DA"/>
    <w:pPr>
      <w:keepLines/>
      <w:spacing w:before="240" w:after="120"/>
      <w:outlineLvl w:val="1"/>
    </w:pPr>
    <w:rPr>
      <w:sz w:val="28"/>
      <w:szCs w:val="40"/>
    </w:rPr>
  </w:style>
  <w:style w:type="paragraph" w:styleId="Heading3">
    <w:name w:val="heading 3"/>
    <w:basedOn w:val="HeadingBase"/>
    <w:next w:val="BodyText"/>
    <w:link w:val="Heading3Char"/>
    <w:qFormat/>
    <w:rsid w:val="00FC51DA"/>
    <w:pPr>
      <w:spacing w:before="180" w:after="120"/>
      <w:outlineLvl w:val="2"/>
    </w:pPr>
    <w:rPr>
      <w:spacing w:val="-10"/>
      <w:kern w:val="32"/>
    </w:rPr>
  </w:style>
  <w:style w:type="paragraph" w:styleId="Heading4">
    <w:name w:val="heading 4"/>
    <w:basedOn w:val="HeadingBase"/>
    <w:next w:val="BodyText"/>
    <w:link w:val="Heading4Char"/>
    <w:qFormat/>
    <w:rsid w:val="00FC51DA"/>
    <w:pPr>
      <w:spacing w:before="160" w:after="120"/>
      <w:outlineLvl w:val="3"/>
    </w:pPr>
    <w:rPr>
      <w:sz w:val="22"/>
    </w:rPr>
  </w:style>
  <w:style w:type="paragraph" w:styleId="Heading5">
    <w:name w:val="heading 5"/>
    <w:basedOn w:val="HeadingBase"/>
    <w:next w:val="Normal"/>
    <w:link w:val="Heading5Char"/>
    <w:qFormat/>
    <w:rsid w:val="00FC51DA"/>
    <w:pPr>
      <w:spacing w:before="80"/>
      <w:outlineLvl w:val="4"/>
    </w:pPr>
    <w:rPr>
      <w:color w:val="918585"/>
      <w:sz w:val="20"/>
    </w:rPr>
  </w:style>
  <w:style w:type="paragraph" w:styleId="Heading6">
    <w:name w:val="heading 6"/>
    <w:basedOn w:val="HeadingBase"/>
    <w:next w:val="Normal"/>
    <w:link w:val="Heading6Char"/>
    <w:qFormat/>
    <w:rsid w:val="00FC51DA"/>
    <w:pPr>
      <w:spacing w:before="60"/>
      <w:outlineLvl w:val="5"/>
    </w:pPr>
    <w:rPr>
      <w:color w:val="918585"/>
      <w:sz w:val="20"/>
    </w:rPr>
  </w:style>
  <w:style w:type="paragraph" w:styleId="Heading7">
    <w:name w:val="heading 7"/>
    <w:basedOn w:val="Normal"/>
    <w:next w:val="Normal"/>
    <w:link w:val="Heading7Char"/>
    <w:qFormat/>
    <w:rsid w:val="00FC51DA"/>
    <w:pPr>
      <w:ind w:left="720"/>
      <w:outlineLvl w:val="6"/>
    </w:pPr>
    <w:rPr>
      <w:i/>
    </w:rPr>
  </w:style>
  <w:style w:type="paragraph" w:styleId="Heading8">
    <w:name w:val="heading 8"/>
    <w:basedOn w:val="Normal"/>
    <w:next w:val="Normal"/>
    <w:link w:val="Heading8Char"/>
    <w:qFormat/>
    <w:rsid w:val="00FC51DA"/>
    <w:pPr>
      <w:ind w:left="720"/>
      <w:outlineLvl w:val="7"/>
    </w:pPr>
    <w:rPr>
      <w:i/>
    </w:rPr>
  </w:style>
  <w:style w:type="paragraph" w:styleId="Heading9">
    <w:name w:val="heading 9"/>
    <w:basedOn w:val="Normal"/>
    <w:next w:val="Normal"/>
    <w:link w:val="Heading9Char"/>
    <w:qFormat/>
    <w:rsid w:val="00FC51DA"/>
    <w:pPr>
      <w:ind w:left="720"/>
      <w:outlineLvl w:val="8"/>
    </w:pPr>
    <w:rPr>
      <w:i/>
    </w:rPr>
  </w:style>
  <w:style w:type="character" w:default="1" w:styleId="DefaultParagraphFont">
    <w:name w:val="Default Paragraph Font"/>
    <w:uiPriority w:val="1"/>
    <w:unhideWhenUsed/>
    <w:rsid w:val="00FC51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1DA"/>
  </w:style>
  <w:style w:type="character" w:customStyle="1" w:styleId="Heading1Char">
    <w:name w:val="Heading 1 Char"/>
    <w:basedOn w:val="DefaultParagraphFont"/>
    <w:link w:val="Heading1"/>
    <w:rsid w:val="00FC51DA"/>
    <w:rPr>
      <w:rFonts w:ascii="Times New Roman" w:eastAsia="Times New Roman" w:hAnsi="Times New Roman" w:cs="Times New Roman"/>
      <w:b/>
      <w:sz w:val="32"/>
      <w:szCs w:val="20"/>
      <w:lang w:eastAsia="en-US"/>
    </w:rPr>
  </w:style>
  <w:style w:type="paragraph" w:styleId="BodyText">
    <w:name w:val="Body Text"/>
    <w:basedOn w:val="Normal"/>
    <w:link w:val="BodyTextChar"/>
    <w:rsid w:val="00FC51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1DA"/>
    <w:rPr>
      <w:rFonts w:ascii="Times New Roman" w:eastAsia="Times New Roman" w:hAnsi="Times New Roman" w:cs="Times New Roman"/>
      <w:sz w:val="24"/>
      <w:lang w:eastAsia="en-US"/>
    </w:rPr>
  </w:style>
  <w:style w:type="paragraph" w:styleId="ListBullet">
    <w:name w:val="List Bullet"/>
    <w:basedOn w:val="List"/>
    <w:rsid w:val="00FC51DA"/>
    <w:pPr>
      <w:numPr>
        <w:numId w:val="12"/>
      </w:numPr>
      <w:tabs>
        <w:tab w:val="clear" w:pos="340"/>
      </w:tabs>
      <w:spacing w:before="40" w:after="40"/>
    </w:pPr>
  </w:style>
  <w:style w:type="paragraph" w:styleId="ListBullet2">
    <w:name w:val="List Bullet 2"/>
    <w:basedOn w:val="List2"/>
    <w:rsid w:val="00FC51DA"/>
    <w:pPr>
      <w:numPr>
        <w:numId w:val="13"/>
      </w:numPr>
      <w:tabs>
        <w:tab w:val="clear" w:pos="680"/>
      </w:tabs>
    </w:pPr>
  </w:style>
  <w:style w:type="paragraph" w:customStyle="1" w:styleId="SuperHeading">
    <w:name w:val="SuperHeading"/>
    <w:basedOn w:val="Normal"/>
    <w:rsid w:val="00FC51DA"/>
    <w:pPr>
      <w:spacing w:before="240" w:after="120"/>
      <w:outlineLvl w:val="0"/>
    </w:pPr>
    <w:rPr>
      <w:rFonts w:ascii="Times New Roman" w:hAnsi="Times New Roman"/>
      <w:b/>
      <w:sz w:val="32"/>
    </w:rPr>
  </w:style>
  <w:style w:type="paragraph" w:customStyle="1" w:styleId="AllowPageBreak">
    <w:name w:val="AllowPageBreak"/>
    <w:rsid w:val="00FC51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1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1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1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1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1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1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1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1DA"/>
    <w:rPr>
      <w:rFonts w:ascii="Courier New" w:eastAsia="Times New Roman" w:hAnsi="Courier New" w:cs="Times New Roman"/>
      <w:i/>
      <w:szCs w:val="20"/>
      <w:lang w:eastAsia="en-US"/>
    </w:rPr>
  </w:style>
  <w:style w:type="paragraph" w:customStyle="1" w:styleId="HeadingBase">
    <w:name w:val="Heading Base"/>
    <w:rsid w:val="00FC51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1DA"/>
    <w:pPr>
      <w:tabs>
        <w:tab w:val="right" w:leader="dot" w:pos="9072"/>
      </w:tabs>
      <w:ind w:left="567"/>
    </w:pPr>
    <w:rPr>
      <w:szCs w:val="22"/>
    </w:rPr>
  </w:style>
  <w:style w:type="paragraph" w:customStyle="1" w:styleId="TOCBase">
    <w:name w:val="TOC Base"/>
    <w:rsid w:val="00FC51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1DA"/>
    <w:pPr>
      <w:tabs>
        <w:tab w:val="right" w:leader="dot" w:pos="9072"/>
      </w:tabs>
      <w:spacing w:before="40" w:after="40"/>
      <w:ind w:left="284"/>
    </w:pPr>
    <w:rPr>
      <w:rFonts w:ascii="Times New Roman" w:hAnsi="Times New Roman"/>
    </w:rPr>
  </w:style>
  <w:style w:type="paragraph" w:styleId="TOC1">
    <w:name w:val="toc 1"/>
    <w:basedOn w:val="TOCBase"/>
    <w:next w:val="Normal"/>
    <w:rsid w:val="00FC51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1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1DA"/>
    <w:rPr>
      <w:rFonts w:ascii="Times New Roman" w:eastAsia="Times New Roman" w:hAnsi="Times New Roman" w:cs="Times New Roman"/>
      <w:sz w:val="16"/>
      <w:lang w:eastAsia="en-US"/>
    </w:rPr>
  </w:style>
  <w:style w:type="paragraph" w:styleId="Title">
    <w:name w:val="Title"/>
    <w:basedOn w:val="HeadingBase"/>
    <w:link w:val="TitleChar"/>
    <w:qFormat/>
    <w:rsid w:val="00FC51DA"/>
    <w:pPr>
      <w:spacing w:before="5040"/>
      <w:jc w:val="center"/>
    </w:pPr>
    <w:rPr>
      <w:sz w:val="48"/>
      <w:szCs w:val="72"/>
      <w:lang w:val="en-US"/>
    </w:rPr>
  </w:style>
  <w:style w:type="character" w:customStyle="1" w:styleId="TitleChar">
    <w:name w:val="Title Char"/>
    <w:basedOn w:val="DefaultParagraphFont"/>
    <w:link w:val="Title"/>
    <w:rsid w:val="00FC51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1DA"/>
    <w:pPr>
      <w:tabs>
        <w:tab w:val="left" w:pos="3600"/>
        <w:tab w:val="left" w:pos="3958"/>
      </w:tabs>
    </w:pPr>
  </w:style>
  <w:style w:type="paragraph" w:styleId="List">
    <w:name w:val="List"/>
    <w:basedOn w:val="BodyText"/>
    <w:next w:val="BodyText"/>
    <w:rsid w:val="00FC51DA"/>
    <w:pPr>
      <w:tabs>
        <w:tab w:val="left" w:pos="340"/>
      </w:tabs>
      <w:spacing w:before="60" w:after="60"/>
      <w:ind w:left="340" w:hanging="340"/>
    </w:pPr>
  </w:style>
  <w:style w:type="paragraph" w:customStyle="1" w:styleId="Note">
    <w:name w:val="Note"/>
    <w:basedOn w:val="BodyText"/>
    <w:rsid w:val="00FC51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51DA"/>
    <w:rPr>
      <w:b/>
      <w:spacing w:val="0"/>
    </w:rPr>
  </w:style>
  <w:style w:type="paragraph" w:customStyle="1" w:styleId="SuperTitle">
    <w:name w:val="SuperTitle"/>
    <w:basedOn w:val="Title"/>
    <w:rsid w:val="00FC51DA"/>
    <w:pPr>
      <w:framePr w:wrap="auto" w:hAnchor="text" w:y="6049"/>
    </w:pPr>
    <w:rPr>
      <w:color w:val="000000"/>
      <w:sz w:val="40"/>
    </w:rPr>
  </w:style>
  <w:style w:type="paragraph" w:customStyle="1" w:styleId="TOCTitle">
    <w:name w:val="TOCTitle"/>
    <w:basedOn w:val="Heading1"/>
    <w:rsid w:val="00FC51DA"/>
    <w:pPr>
      <w:spacing w:after="240"/>
      <w:jc w:val="center"/>
      <w:outlineLvl w:val="9"/>
    </w:pPr>
    <w:rPr>
      <w:caps/>
    </w:rPr>
  </w:style>
  <w:style w:type="paragraph" w:customStyle="1" w:styleId="Version">
    <w:name w:val="Version"/>
    <w:rsid w:val="00FC51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1DA"/>
    <w:pPr>
      <w:keepNext w:val="0"/>
      <w:tabs>
        <w:tab w:val="right" w:pos="4176"/>
      </w:tabs>
      <w:ind w:left="198" w:hanging="198"/>
    </w:pPr>
    <w:rPr>
      <w:rFonts w:ascii="Garamond" w:hAnsi="Garamond"/>
    </w:rPr>
  </w:style>
  <w:style w:type="paragraph" w:styleId="IndexHeading">
    <w:name w:val="index heading"/>
    <w:basedOn w:val="Normal"/>
    <w:next w:val="Index1"/>
    <w:semiHidden/>
    <w:rsid w:val="00FC51DA"/>
    <w:pPr>
      <w:spacing w:before="120" w:after="120"/>
    </w:pPr>
    <w:rPr>
      <w:rFonts w:ascii="Arial" w:hAnsi="Arial"/>
      <w:b/>
      <w:color w:val="918585"/>
      <w:sz w:val="24"/>
    </w:rPr>
  </w:style>
  <w:style w:type="paragraph" w:styleId="Header">
    <w:name w:val="header"/>
    <w:basedOn w:val="Normal"/>
    <w:link w:val="HeaderChar"/>
    <w:rsid w:val="00FC51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1DA"/>
    <w:rPr>
      <w:rFonts w:ascii="Times New Roman" w:eastAsia="Times New Roman" w:hAnsi="Times New Roman" w:cs="Times New Roman"/>
      <w:sz w:val="16"/>
      <w:szCs w:val="20"/>
      <w:lang w:val="en-GB" w:eastAsia="en-US"/>
    </w:rPr>
  </w:style>
  <w:style w:type="paragraph" w:customStyle="1" w:styleId="Chapter">
    <w:name w:val="Chapter"/>
    <w:basedOn w:val="Normal"/>
    <w:rsid w:val="00FC51DA"/>
    <w:pPr>
      <w:spacing w:before="240"/>
    </w:pPr>
    <w:rPr>
      <w:rFonts w:ascii="Times New Roman" w:hAnsi="Times New Roman"/>
      <w:smallCaps/>
      <w:spacing w:val="80"/>
      <w:sz w:val="28"/>
    </w:rPr>
  </w:style>
  <w:style w:type="paragraph" w:customStyle="1" w:styleId="InChapter">
    <w:name w:val="InChapter"/>
    <w:basedOn w:val="Heading3"/>
    <w:rsid w:val="00FC51DA"/>
    <w:pPr>
      <w:spacing w:after="240"/>
      <w:outlineLvl w:val="9"/>
    </w:pPr>
    <w:rPr>
      <w:noProof/>
    </w:rPr>
  </w:style>
  <w:style w:type="paragraph" w:styleId="Index2">
    <w:name w:val="index 2"/>
    <w:basedOn w:val="Normal"/>
    <w:next w:val="Normal"/>
    <w:semiHidden/>
    <w:rsid w:val="00FC51DA"/>
    <w:pPr>
      <w:tabs>
        <w:tab w:val="right" w:pos="4176"/>
      </w:tabs>
      <w:ind w:left="568" w:hanging="284"/>
    </w:pPr>
    <w:rPr>
      <w:rFonts w:ascii="Garamond" w:hAnsi="Garamond"/>
    </w:rPr>
  </w:style>
  <w:style w:type="paragraph" w:customStyle="1" w:styleId="Byline">
    <w:name w:val="Byline"/>
    <w:rsid w:val="00FC51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1DA"/>
    <w:pPr>
      <w:tabs>
        <w:tab w:val="clear" w:pos="3600"/>
        <w:tab w:val="clear" w:pos="3958"/>
      </w:tabs>
      <w:jc w:val="right"/>
    </w:pPr>
  </w:style>
  <w:style w:type="character" w:styleId="Emphasis">
    <w:name w:val="Emphasis"/>
    <w:basedOn w:val="DefaultParagraphFont"/>
    <w:qFormat/>
    <w:rsid w:val="00FC51DA"/>
    <w:rPr>
      <w:i/>
    </w:rPr>
  </w:style>
  <w:style w:type="paragraph" w:styleId="Caption">
    <w:name w:val="caption"/>
    <w:basedOn w:val="BodyText"/>
    <w:next w:val="Normal"/>
    <w:qFormat/>
    <w:rsid w:val="00FC51DA"/>
    <w:pPr>
      <w:framePr w:w="2268" w:hSpace="181" w:vSpace="181" w:wrap="around" w:vAnchor="text" w:hAnchor="page" w:x="1135" w:y="285" w:anchorLock="1"/>
    </w:pPr>
    <w:rPr>
      <w:i/>
    </w:rPr>
  </w:style>
  <w:style w:type="paragraph" w:customStyle="1" w:styleId="MiniTOCTitle">
    <w:name w:val="MiniTOCTitle"/>
    <w:basedOn w:val="Heading4"/>
    <w:rsid w:val="00FC51DA"/>
    <w:pPr>
      <w:spacing w:before="240"/>
      <w:outlineLvl w:val="9"/>
    </w:pPr>
    <w:rPr>
      <w:noProof/>
      <w:sz w:val="24"/>
    </w:rPr>
  </w:style>
  <w:style w:type="paragraph" w:customStyle="1" w:styleId="MiniTOCItem">
    <w:name w:val="MiniTOCItem"/>
    <w:basedOn w:val="ListBullet"/>
    <w:rsid w:val="00FC51DA"/>
    <w:pPr>
      <w:numPr>
        <w:numId w:val="0"/>
      </w:numPr>
      <w:tabs>
        <w:tab w:val="right" w:leader="dot" w:pos="6521"/>
      </w:tabs>
      <w:spacing w:before="0" w:after="0"/>
    </w:pPr>
  </w:style>
  <w:style w:type="paragraph" w:customStyle="1" w:styleId="TOFTitle">
    <w:name w:val="TOFTitle"/>
    <w:basedOn w:val="TOCTitle"/>
    <w:rsid w:val="00FC51DA"/>
  </w:style>
  <w:style w:type="paragraph" w:styleId="TableofFigures">
    <w:name w:val="table of figures"/>
    <w:basedOn w:val="Normal"/>
    <w:next w:val="Normal"/>
    <w:semiHidden/>
    <w:rsid w:val="00FC51DA"/>
    <w:pPr>
      <w:tabs>
        <w:tab w:val="right" w:leader="dot" w:pos="9072"/>
      </w:tabs>
      <w:ind w:left="970" w:hanging="403"/>
    </w:pPr>
    <w:rPr>
      <w:rFonts w:ascii="Times New Roman" w:hAnsi="Times New Roman"/>
      <w:b/>
    </w:rPr>
  </w:style>
  <w:style w:type="paragraph" w:styleId="ListNumber">
    <w:name w:val="List Number"/>
    <w:basedOn w:val="List"/>
    <w:rsid w:val="00FC51DA"/>
    <w:pPr>
      <w:numPr>
        <w:numId w:val="15"/>
      </w:numPr>
      <w:tabs>
        <w:tab w:val="clear" w:pos="340"/>
      </w:tabs>
    </w:pPr>
  </w:style>
  <w:style w:type="character" w:customStyle="1" w:styleId="WingdingSymbols">
    <w:name w:val="Wingding Symbols"/>
    <w:rsid w:val="00FC51DA"/>
    <w:rPr>
      <w:rFonts w:ascii="Wingdings" w:hAnsi="Wingdings"/>
    </w:rPr>
  </w:style>
  <w:style w:type="paragraph" w:customStyle="1" w:styleId="TableHeading">
    <w:name w:val="Table Heading"/>
    <w:basedOn w:val="HeadingBase"/>
    <w:rsid w:val="00FC51DA"/>
    <w:pPr>
      <w:keepLines/>
      <w:pBdr>
        <w:bottom w:val="single" w:sz="6" w:space="1" w:color="918585"/>
      </w:pBdr>
      <w:spacing w:before="240"/>
    </w:pPr>
  </w:style>
  <w:style w:type="character" w:customStyle="1" w:styleId="HotSpot">
    <w:name w:val="HotSpot"/>
    <w:rsid w:val="00FC51DA"/>
    <w:rPr>
      <w:color w:val="0033CC"/>
      <w:u w:val="none"/>
    </w:rPr>
  </w:style>
  <w:style w:type="paragraph" w:customStyle="1" w:styleId="BodyTextRight">
    <w:name w:val="Body Text Right"/>
    <w:basedOn w:val="BodyText"/>
    <w:rsid w:val="00FC51DA"/>
    <w:pPr>
      <w:spacing w:before="0" w:after="0"/>
      <w:jc w:val="right"/>
    </w:pPr>
  </w:style>
  <w:style w:type="paragraph" w:styleId="Index3">
    <w:name w:val="index 3"/>
    <w:basedOn w:val="ListNumber2"/>
    <w:next w:val="Normal"/>
    <w:semiHidden/>
    <w:rsid w:val="00FC51DA"/>
    <w:pPr>
      <w:numPr>
        <w:numId w:val="0"/>
      </w:numPr>
      <w:tabs>
        <w:tab w:val="right" w:leader="dot" w:pos="4176"/>
      </w:tabs>
    </w:pPr>
  </w:style>
  <w:style w:type="paragraph" w:styleId="ListNumber2">
    <w:name w:val="List Number 2"/>
    <w:basedOn w:val="List2"/>
    <w:rsid w:val="00FC51DA"/>
    <w:pPr>
      <w:numPr>
        <w:numId w:val="10"/>
      </w:numPr>
      <w:tabs>
        <w:tab w:val="clear" w:pos="1060"/>
      </w:tabs>
    </w:pPr>
  </w:style>
  <w:style w:type="paragraph" w:customStyle="1" w:styleId="MarginNote">
    <w:name w:val="Margin Note"/>
    <w:basedOn w:val="BodyText"/>
    <w:rsid w:val="00FC51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1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1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1DA"/>
    <w:rPr>
      <w:sz w:val="32"/>
    </w:rPr>
  </w:style>
  <w:style w:type="paragraph" w:customStyle="1" w:styleId="HeadingProcedure">
    <w:name w:val="Heading Procedure"/>
    <w:basedOn w:val="HeadingBase"/>
    <w:next w:val="Normal"/>
    <w:rsid w:val="00FC51DA"/>
    <w:pPr>
      <w:tabs>
        <w:tab w:val="left" w:pos="0"/>
      </w:tabs>
      <w:spacing w:before="120" w:after="60"/>
    </w:pPr>
    <w:rPr>
      <w:i/>
      <w:color w:val="918585"/>
      <w:sz w:val="22"/>
    </w:rPr>
  </w:style>
  <w:style w:type="paragraph" w:customStyle="1" w:styleId="TableBodyText">
    <w:name w:val="Table Body Text"/>
    <w:basedOn w:val="BodyText"/>
    <w:rsid w:val="00FC51DA"/>
    <w:pPr>
      <w:spacing w:before="60" w:after="60"/>
    </w:pPr>
  </w:style>
  <w:style w:type="paragraph" w:styleId="ListContinue">
    <w:name w:val="List Continue"/>
    <w:basedOn w:val="List"/>
    <w:rsid w:val="00FC51DA"/>
    <w:pPr>
      <w:ind w:firstLine="0"/>
    </w:pPr>
  </w:style>
  <w:style w:type="paragraph" w:customStyle="1" w:styleId="ListNote">
    <w:name w:val="List Note"/>
    <w:basedOn w:val="List"/>
    <w:rsid w:val="00FC51DA"/>
    <w:pPr>
      <w:pBdr>
        <w:top w:val="single" w:sz="6" w:space="2" w:color="918585"/>
        <w:bottom w:val="single" w:sz="6" w:space="2" w:color="918585"/>
      </w:pBdr>
      <w:tabs>
        <w:tab w:val="left" w:pos="1021"/>
      </w:tabs>
      <w:ind w:firstLine="0"/>
    </w:pPr>
  </w:style>
  <w:style w:type="paragraph" w:customStyle="1" w:styleId="Warning">
    <w:name w:val="Warning"/>
    <w:basedOn w:val="BodyText"/>
    <w:rsid w:val="00FC51DA"/>
    <w:pPr>
      <w:shd w:val="clear" w:color="auto" w:fill="D9D9D9"/>
      <w:tabs>
        <w:tab w:val="left" w:pos="992"/>
      </w:tabs>
      <w:ind w:left="119" w:right="119"/>
    </w:pPr>
    <w:rPr>
      <w:sz w:val="20"/>
    </w:rPr>
  </w:style>
  <w:style w:type="paragraph" w:customStyle="1" w:styleId="MarginIcons">
    <w:name w:val="Margin Icons"/>
    <w:basedOn w:val="BodyText"/>
    <w:rsid w:val="00FC51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1DA"/>
    <w:rPr>
      <w:rFonts w:ascii="Courier New" w:hAnsi="Courier New"/>
    </w:rPr>
  </w:style>
  <w:style w:type="paragraph" w:customStyle="1" w:styleId="NoteBullet">
    <w:name w:val="Note Bullet"/>
    <w:basedOn w:val="Note"/>
    <w:rsid w:val="00FC51DA"/>
    <w:pPr>
      <w:tabs>
        <w:tab w:val="clear" w:pos="680"/>
      </w:tabs>
      <w:spacing w:before="60" w:after="60"/>
    </w:pPr>
  </w:style>
  <w:style w:type="paragraph" w:customStyle="1" w:styleId="SubHeading2">
    <w:name w:val="SubHeading2"/>
    <w:basedOn w:val="HeadingBase"/>
    <w:rsid w:val="00FC51DA"/>
    <w:pPr>
      <w:spacing w:before="240" w:after="60"/>
    </w:pPr>
    <w:rPr>
      <w:sz w:val="20"/>
    </w:rPr>
  </w:style>
  <w:style w:type="paragraph" w:customStyle="1" w:styleId="SubHeading1">
    <w:name w:val="SubHeading1"/>
    <w:basedOn w:val="HeadingBase"/>
    <w:rsid w:val="00FC51DA"/>
    <w:pPr>
      <w:spacing w:before="240" w:after="60"/>
    </w:pPr>
    <w:rPr>
      <w:color w:val="918585"/>
      <w:sz w:val="22"/>
    </w:rPr>
  </w:style>
  <w:style w:type="paragraph" w:customStyle="1" w:styleId="SideHeading">
    <w:name w:val="Side Heading"/>
    <w:basedOn w:val="HeadingBase"/>
    <w:rsid w:val="00FC51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1DA"/>
    <w:pPr>
      <w:tabs>
        <w:tab w:val="num" w:pos="360"/>
      </w:tabs>
    </w:pPr>
  </w:style>
  <w:style w:type="paragraph" w:styleId="PlainText">
    <w:name w:val="Plain Text"/>
    <w:basedOn w:val="Normal"/>
    <w:link w:val="PlainTextChar"/>
    <w:rsid w:val="00FC51DA"/>
    <w:rPr>
      <w:sz w:val="20"/>
    </w:rPr>
  </w:style>
  <w:style w:type="character" w:customStyle="1" w:styleId="PlainTextChar">
    <w:name w:val="Plain Text Char"/>
    <w:basedOn w:val="DefaultParagraphFont"/>
    <w:link w:val="PlainText"/>
    <w:rsid w:val="00FC51DA"/>
    <w:rPr>
      <w:rFonts w:ascii="Courier New" w:eastAsia="Times New Roman" w:hAnsi="Courier New" w:cs="Times New Roman"/>
      <w:sz w:val="20"/>
      <w:szCs w:val="20"/>
      <w:lang w:eastAsia="en-US"/>
    </w:rPr>
  </w:style>
  <w:style w:type="character" w:customStyle="1" w:styleId="MenuOption">
    <w:name w:val="Menu Option"/>
    <w:basedOn w:val="DefaultParagraphFont"/>
    <w:rsid w:val="00FC51DA"/>
    <w:rPr>
      <w:b/>
      <w:smallCaps/>
    </w:rPr>
  </w:style>
  <w:style w:type="paragraph" w:customStyle="1" w:styleId="TableListNumber">
    <w:name w:val="Table List Number"/>
    <w:basedOn w:val="ListNumber"/>
    <w:rsid w:val="00FC51DA"/>
    <w:pPr>
      <w:numPr>
        <w:numId w:val="0"/>
      </w:numPr>
    </w:pPr>
  </w:style>
  <w:style w:type="paragraph" w:styleId="TOC4">
    <w:name w:val="toc 4"/>
    <w:basedOn w:val="TOCBase"/>
    <w:next w:val="Normal"/>
    <w:semiHidden/>
    <w:rsid w:val="00FC51DA"/>
    <w:pPr>
      <w:tabs>
        <w:tab w:val="right" w:leader="dot" w:pos="9071"/>
      </w:tabs>
      <w:ind w:left="1701"/>
    </w:pPr>
  </w:style>
  <w:style w:type="paragraph" w:customStyle="1" w:styleId="ListAlpha">
    <w:name w:val="List Alpha"/>
    <w:basedOn w:val="List"/>
    <w:rsid w:val="00FC51DA"/>
    <w:pPr>
      <w:numPr>
        <w:numId w:val="9"/>
      </w:numPr>
    </w:pPr>
  </w:style>
  <w:style w:type="paragraph" w:customStyle="1" w:styleId="ListAlpha2">
    <w:name w:val="List Alpha 2"/>
    <w:basedOn w:val="List2"/>
    <w:rsid w:val="00FC51DA"/>
    <w:pPr>
      <w:numPr>
        <w:numId w:val="8"/>
      </w:numPr>
    </w:pPr>
  </w:style>
  <w:style w:type="paragraph" w:styleId="List2">
    <w:name w:val="List 2"/>
    <w:basedOn w:val="BodyText"/>
    <w:rsid w:val="00FC51DA"/>
    <w:pPr>
      <w:tabs>
        <w:tab w:val="left" w:pos="680"/>
      </w:tabs>
      <w:spacing w:before="60" w:after="60"/>
      <w:ind w:left="680" w:hanging="340"/>
    </w:pPr>
  </w:style>
  <w:style w:type="paragraph" w:styleId="List3">
    <w:name w:val="List 3"/>
    <w:basedOn w:val="BodyText"/>
    <w:rsid w:val="00FC51DA"/>
    <w:pPr>
      <w:tabs>
        <w:tab w:val="left" w:pos="1021"/>
      </w:tabs>
      <w:spacing w:before="60" w:after="60"/>
      <w:ind w:left="1020" w:hanging="340"/>
    </w:pPr>
  </w:style>
  <w:style w:type="paragraph" w:styleId="List4">
    <w:name w:val="List 4"/>
    <w:basedOn w:val="BodyText"/>
    <w:rsid w:val="00FC51DA"/>
    <w:pPr>
      <w:tabs>
        <w:tab w:val="left" w:pos="1361"/>
      </w:tabs>
      <w:spacing w:before="60" w:after="60"/>
      <w:ind w:left="1361" w:hanging="340"/>
    </w:pPr>
  </w:style>
  <w:style w:type="paragraph" w:styleId="List5">
    <w:name w:val="List 5"/>
    <w:basedOn w:val="BodyText"/>
    <w:rsid w:val="00FC51DA"/>
    <w:pPr>
      <w:tabs>
        <w:tab w:val="left" w:pos="1701"/>
      </w:tabs>
      <w:spacing w:before="60" w:after="60"/>
      <w:ind w:left="1701" w:hanging="340"/>
    </w:pPr>
  </w:style>
  <w:style w:type="paragraph" w:styleId="ListBullet3">
    <w:name w:val="List Bullet 3"/>
    <w:basedOn w:val="List3"/>
    <w:rsid w:val="00FC51DA"/>
    <w:pPr>
      <w:numPr>
        <w:numId w:val="14"/>
      </w:numPr>
      <w:tabs>
        <w:tab w:val="clear" w:pos="1021"/>
      </w:tabs>
      <w:ind w:left="1037" w:hanging="357"/>
    </w:pPr>
  </w:style>
  <w:style w:type="paragraph" w:styleId="ListBullet4">
    <w:name w:val="List Bullet 4"/>
    <w:basedOn w:val="List4"/>
    <w:rsid w:val="00FC51DA"/>
    <w:pPr>
      <w:numPr>
        <w:numId w:val="3"/>
      </w:numPr>
      <w:tabs>
        <w:tab w:val="clear" w:pos="1361"/>
      </w:tabs>
    </w:pPr>
  </w:style>
  <w:style w:type="paragraph" w:styleId="ListBullet5">
    <w:name w:val="List Bullet 5"/>
    <w:basedOn w:val="List5"/>
    <w:rsid w:val="00FC51DA"/>
    <w:pPr>
      <w:numPr>
        <w:numId w:val="4"/>
      </w:numPr>
    </w:pPr>
  </w:style>
  <w:style w:type="paragraph" w:styleId="ListContinue2">
    <w:name w:val="List Continue 2"/>
    <w:basedOn w:val="List2"/>
    <w:rsid w:val="00FC51DA"/>
    <w:pPr>
      <w:ind w:firstLine="0"/>
    </w:pPr>
  </w:style>
  <w:style w:type="paragraph" w:styleId="ListContinue3">
    <w:name w:val="List Continue 3"/>
    <w:basedOn w:val="List3"/>
    <w:rsid w:val="00FC51DA"/>
    <w:pPr>
      <w:ind w:left="1021" w:firstLine="0"/>
    </w:pPr>
  </w:style>
  <w:style w:type="paragraph" w:styleId="ListContinue4">
    <w:name w:val="List Continue 4"/>
    <w:basedOn w:val="List4"/>
    <w:rsid w:val="00FC51DA"/>
    <w:pPr>
      <w:ind w:firstLine="0"/>
    </w:pPr>
  </w:style>
  <w:style w:type="paragraph" w:styleId="ListContinue5">
    <w:name w:val="List Continue 5"/>
    <w:basedOn w:val="List5"/>
    <w:rsid w:val="00FC51DA"/>
    <w:pPr>
      <w:ind w:firstLine="0"/>
    </w:pPr>
  </w:style>
  <w:style w:type="paragraph" w:styleId="ListNumber3">
    <w:name w:val="List Number 3"/>
    <w:basedOn w:val="List3"/>
    <w:rsid w:val="00FC51DA"/>
    <w:pPr>
      <w:numPr>
        <w:numId w:val="5"/>
      </w:numPr>
    </w:pPr>
  </w:style>
  <w:style w:type="paragraph" w:styleId="ListNumber4">
    <w:name w:val="List Number 4"/>
    <w:basedOn w:val="List4"/>
    <w:rsid w:val="00FC51DA"/>
    <w:pPr>
      <w:numPr>
        <w:numId w:val="6"/>
      </w:numPr>
    </w:pPr>
  </w:style>
  <w:style w:type="paragraph" w:styleId="ListNumber5">
    <w:name w:val="List Number 5"/>
    <w:basedOn w:val="List5"/>
    <w:rsid w:val="00FC51DA"/>
    <w:pPr>
      <w:numPr>
        <w:numId w:val="7"/>
      </w:numPr>
    </w:pPr>
  </w:style>
  <w:style w:type="paragraph" w:styleId="BlockText">
    <w:name w:val="Block Text"/>
    <w:basedOn w:val="Normal"/>
    <w:rsid w:val="00FC51DA"/>
    <w:pPr>
      <w:spacing w:after="120"/>
      <w:ind w:left="1440" w:right="1440"/>
    </w:pPr>
  </w:style>
  <w:style w:type="character" w:customStyle="1" w:styleId="Subscript">
    <w:name w:val="Subscript"/>
    <w:basedOn w:val="DefaultParagraphFont"/>
    <w:rsid w:val="00FC51DA"/>
    <w:rPr>
      <w:sz w:val="16"/>
      <w:vertAlign w:val="subscript"/>
    </w:rPr>
  </w:style>
  <w:style w:type="character" w:customStyle="1" w:styleId="Superscript">
    <w:name w:val="Superscript"/>
    <w:basedOn w:val="DefaultParagraphFont"/>
    <w:rsid w:val="00FC51DA"/>
    <w:rPr>
      <w:sz w:val="16"/>
      <w:vertAlign w:val="superscript"/>
    </w:rPr>
  </w:style>
  <w:style w:type="character" w:customStyle="1" w:styleId="Symbols">
    <w:name w:val="Symbols"/>
    <w:basedOn w:val="DefaultParagraphFont"/>
    <w:rsid w:val="00FC51DA"/>
    <w:rPr>
      <w:rFonts w:ascii="Symbol" w:hAnsi="Symbol"/>
    </w:rPr>
  </w:style>
  <w:style w:type="character" w:customStyle="1" w:styleId="MenuOptions">
    <w:name w:val="Menu Options"/>
    <w:basedOn w:val="DefaultParagraphFont"/>
    <w:rsid w:val="00FC51DA"/>
    <w:rPr>
      <w:rFonts w:ascii="Arial Narrow" w:hAnsi="Arial Narrow"/>
      <w:smallCaps/>
    </w:rPr>
  </w:style>
  <w:style w:type="character" w:customStyle="1" w:styleId="Buttons">
    <w:name w:val="Buttons"/>
    <w:basedOn w:val="DefaultParagraphFont"/>
    <w:rsid w:val="00FC51DA"/>
    <w:rPr>
      <w:b/>
    </w:rPr>
  </w:style>
  <w:style w:type="character" w:customStyle="1" w:styleId="Underlined">
    <w:name w:val="Underlined"/>
    <w:basedOn w:val="DefaultParagraphFont"/>
    <w:rsid w:val="00FC51DA"/>
    <w:rPr>
      <w:u w:val="single"/>
    </w:rPr>
  </w:style>
  <w:style w:type="paragraph" w:customStyle="1" w:styleId="TableBodyTextRight">
    <w:name w:val="Table Body Text Right"/>
    <w:basedOn w:val="TableBodyText"/>
    <w:rsid w:val="00FC51DA"/>
    <w:pPr>
      <w:widowControl w:val="0"/>
      <w:autoSpaceDE w:val="0"/>
      <w:autoSpaceDN w:val="0"/>
      <w:adjustRightInd w:val="0"/>
      <w:jc w:val="right"/>
    </w:pPr>
    <w:rPr>
      <w:rFonts w:cs="Arial"/>
      <w:szCs w:val="18"/>
    </w:rPr>
  </w:style>
  <w:style w:type="paragraph" w:customStyle="1" w:styleId="CopyrightText">
    <w:name w:val="Copyright Text"/>
    <w:basedOn w:val="BodyText"/>
    <w:rsid w:val="00FC51DA"/>
    <w:rPr>
      <w:sz w:val="18"/>
    </w:rPr>
  </w:style>
  <w:style w:type="paragraph" w:customStyle="1" w:styleId="BodySmallRight">
    <w:name w:val="Body Small Right"/>
    <w:basedOn w:val="BodyTextRight"/>
    <w:rsid w:val="00FC51DA"/>
    <w:rPr>
      <w:sz w:val="18"/>
      <w:szCs w:val="18"/>
    </w:rPr>
  </w:style>
  <w:style w:type="paragraph" w:customStyle="1" w:styleId="MarginEdition">
    <w:name w:val="Margin Edition"/>
    <w:basedOn w:val="MarginNote"/>
    <w:rsid w:val="00FC51DA"/>
    <w:pPr>
      <w:spacing w:before="0" w:after="0"/>
    </w:pPr>
    <w:rPr>
      <w:rFonts w:ascii="Times New Roman" w:hAnsi="Times New Roman"/>
      <w:color w:val="999999"/>
    </w:rPr>
  </w:style>
  <w:style w:type="paragraph" w:customStyle="1" w:styleId="Spacer">
    <w:name w:val="Spacer"/>
    <w:basedOn w:val="Normal"/>
    <w:rsid w:val="00FC51DA"/>
    <w:rPr>
      <w:sz w:val="2"/>
      <w:szCs w:val="2"/>
    </w:rPr>
  </w:style>
  <w:style w:type="character" w:customStyle="1" w:styleId="Small">
    <w:name w:val="Small"/>
    <w:basedOn w:val="DefaultParagraphFont"/>
    <w:rsid w:val="00FC51DA"/>
    <w:rPr>
      <w:sz w:val="16"/>
    </w:rPr>
  </w:style>
  <w:style w:type="paragraph" w:customStyle="1" w:styleId="WideTable">
    <w:name w:val="Wide Table"/>
    <w:basedOn w:val="Normal"/>
    <w:rsid w:val="00FC51DA"/>
    <w:pPr>
      <w:ind w:left="-1418"/>
    </w:pPr>
    <w:rPr>
      <w:sz w:val="2"/>
      <w:szCs w:val="2"/>
    </w:rPr>
  </w:style>
  <w:style w:type="character" w:styleId="PageNumber">
    <w:name w:val="page number"/>
    <w:basedOn w:val="DefaultParagraphFont"/>
    <w:rsid w:val="00FC51DA"/>
  </w:style>
  <w:style w:type="paragraph" w:styleId="Quote">
    <w:name w:val="Quote"/>
    <w:basedOn w:val="Heading1"/>
    <w:link w:val="QuoteChar"/>
    <w:qFormat/>
    <w:rsid w:val="00FC51DA"/>
    <w:rPr>
      <w:b w:val="0"/>
      <w:sz w:val="72"/>
      <w:szCs w:val="72"/>
      <w:lang w:val="en-NZ"/>
    </w:rPr>
  </w:style>
  <w:style w:type="character" w:customStyle="1" w:styleId="QuoteChar">
    <w:name w:val="Quote Char"/>
    <w:basedOn w:val="DefaultParagraphFont"/>
    <w:link w:val="Quote"/>
    <w:rsid w:val="00FC51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1DA"/>
    <w:pPr>
      <w:pageBreakBefore/>
    </w:pPr>
  </w:style>
  <w:style w:type="paragraph" w:customStyle="1" w:styleId="Border">
    <w:name w:val="Border"/>
    <w:basedOn w:val="Normal"/>
    <w:qFormat/>
    <w:rsid w:val="00FC51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1DA"/>
    <w:rPr>
      <w:b/>
      <w:bCs/>
      <w:i/>
      <w:iCs/>
      <w:color w:val="auto"/>
    </w:rPr>
  </w:style>
  <w:style w:type="paragraph" w:styleId="IntenseQuote">
    <w:name w:val="Intense Quote"/>
    <w:basedOn w:val="Normal"/>
    <w:next w:val="Normal"/>
    <w:link w:val="IntenseQuoteChar"/>
    <w:uiPriority w:val="30"/>
    <w:qFormat/>
    <w:rsid w:val="00FC51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1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1DA"/>
    <w:rPr>
      <w:smallCaps/>
      <w:color w:val="auto"/>
      <w:u w:val="single"/>
    </w:rPr>
  </w:style>
  <w:style w:type="character" w:styleId="IntenseReference">
    <w:name w:val="Intense Reference"/>
    <w:basedOn w:val="DefaultParagraphFont"/>
    <w:uiPriority w:val="32"/>
    <w:qFormat/>
    <w:rsid w:val="00FC51DA"/>
    <w:rPr>
      <w:b/>
      <w:bCs/>
      <w:smallCaps/>
      <w:color w:val="auto"/>
      <w:spacing w:val="5"/>
      <w:u w:val="single"/>
    </w:rPr>
  </w:style>
  <w:style w:type="paragraph" w:customStyle="1" w:styleId="2ColumnHeading">
    <w:name w:val="2Column Heading"/>
    <w:basedOn w:val="BodyText"/>
    <w:qFormat/>
    <w:rsid w:val="00FC51DA"/>
    <w:pPr>
      <w:spacing w:after="60"/>
      <w:ind w:left="-2268"/>
    </w:pPr>
    <w:rPr>
      <w:b/>
    </w:rPr>
  </w:style>
  <w:style w:type="paragraph" w:customStyle="1" w:styleId="Heading1TOC">
    <w:name w:val="Heading1 TOC"/>
    <w:basedOn w:val="Normal"/>
    <w:qFormat/>
    <w:rsid w:val="00FC51DA"/>
    <w:pPr>
      <w:spacing w:before="240" w:after="120"/>
    </w:pPr>
    <w:rPr>
      <w:rFonts w:ascii="Times New Roman" w:hAnsi="Times New Roman"/>
      <w:b/>
      <w:sz w:val="32"/>
    </w:rPr>
  </w:style>
  <w:style w:type="paragraph" w:customStyle="1" w:styleId="Heading2TOC">
    <w:name w:val="Heading2 TOC"/>
    <w:basedOn w:val="Normal"/>
    <w:qFormat/>
    <w:rsid w:val="00FC51DA"/>
    <w:pPr>
      <w:spacing w:before="240" w:after="60"/>
    </w:pPr>
    <w:rPr>
      <w:rFonts w:ascii="Times New Roman" w:hAnsi="Times New Roman"/>
      <w:b/>
      <w:sz w:val="28"/>
    </w:rPr>
  </w:style>
  <w:style w:type="character" w:customStyle="1" w:styleId="Underline">
    <w:name w:val="Underline"/>
    <w:basedOn w:val="DefaultParagraphFont"/>
    <w:qFormat/>
    <w:rsid w:val="00FC51DA"/>
    <w:rPr>
      <w:u w:val="single"/>
    </w:rPr>
  </w:style>
  <w:style w:type="character" w:customStyle="1" w:styleId="BoldandItalics">
    <w:name w:val="Bold and Italics"/>
    <w:qFormat/>
    <w:rsid w:val="00FC51DA"/>
    <w:rPr>
      <w:b/>
      <w:i/>
      <w:u w:val="none"/>
    </w:rPr>
  </w:style>
  <w:style w:type="paragraph" w:styleId="BalloonText">
    <w:name w:val="Balloon Text"/>
    <w:basedOn w:val="Normal"/>
    <w:link w:val="BalloonTextChar"/>
    <w:rsid w:val="00FC51DA"/>
    <w:rPr>
      <w:rFonts w:ascii="Tahoma" w:hAnsi="Tahoma" w:cs="Tahoma"/>
      <w:sz w:val="16"/>
      <w:szCs w:val="16"/>
    </w:rPr>
  </w:style>
  <w:style w:type="character" w:customStyle="1" w:styleId="BalloonTextChar">
    <w:name w:val="Balloon Text Char"/>
    <w:basedOn w:val="DefaultParagraphFont"/>
    <w:link w:val="BalloonText"/>
    <w:rsid w:val="00FC51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1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1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1DA"/>
    <w:rPr>
      <w:b/>
      <w:color w:val="660033"/>
      <w:spacing w:val="0"/>
    </w:rPr>
  </w:style>
  <w:style w:type="paragraph" w:customStyle="1" w:styleId="Nameditemlist">
    <w:name w:val="Named item list"/>
    <w:basedOn w:val="BodyText"/>
    <w:qFormat/>
    <w:rsid w:val="00FC51DA"/>
    <w:pPr>
      <w:tabs>
        <w:tab w:val="left" w:pos="2835"/>
      </w:tabs>
      <w:ind w:left="2835" w:hanging="2835"/>
    </w:pPr>
  </w:style>
  <w:style w:type="paragraph" w:customStyle="1" w:styleId="BodyTextnopadding">
    <w:name w:val="Body Text no padding"/>
    <w:basedOn w:val="BodyText"/>
    <w:qFormat/>
    <w:rsid w:val="00FC51DA"/>
    <w:pPr>
      <w:spacing w:before="0" w:after="0"/>
    </w:pPr>
  </w:style>
  <w:style w:type="paragraph" w:customStyle="1" w:styleId="BodyTextBold">
    <w:name w:val="Body Text Bold"/>
    <w:basedOn w:val="BodyText"/>
    <w:qFormat/>
    <w:rsid w:val="00FC51DA"/>
    <w:rPr>
      <w:b/>
    </w:rPr>
  </w:style>
  <w:style w:type="character" w:styleId="Hyperlink">
    <w:name w:val="Hyperlink"/>
    <w:basedOn w:val="DefaultParagraphFont"/>
    <w:uiPriority w:val="99"/>
    <w:unhideWhenUsed/>
    <w:rsid w:val="006E0E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3992</Characters>
  <Application>Microsoft Office Word</Application>
  <DocSecurity>0</DocSecurity>
  <Lines>99</Lines>
  <Paragraphs>65</Paragraphs>
  <ScaleCrop>false</ScaleCrop>
  <Company>Author-it Software Corporation Ltd.</Company>
  <LinksUpToDate>false</LinksUpToDate>
  <CharactersWithSpaces>4514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MARL030 Demonstrate advanced knowledge of marine auxiliary boilers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2020-10-27T00:58:00Z</dcterms:created>
  <dcterms:modified xsi:type="dcterms:W3CDTF">2020-10-27T00:58:00Z</dcterms:modified>
</cp:coreProperties>
</file>