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670" w:rsidP="00E90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MARL029 Demonstrate intermediate knowledge of marine steam turbines and main boilers</w:t>
      </w:r>
      <w:r>
        <w:fldChar w:fldCharType="end"/>
      </w:r>
    </w:p>
    <w:p w:rsidR="00E90670" w:rsidP="00E90670">
      <w:pPr>
        <w:pStyle w:val="Version"/>
        <w:sectPr w:rsidSect="00EF1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621" w:rsidP="00EF1621">
      <w:pPr>
        <w:pStyle w:val="SuperHeading"/>
      </w:pPr>
      <w:r w:rsidRPr="00EF1621">
        <w:t>MARL029 Demonstrate intermediate knowledge of marine steam turbines and main boilers</w:t>
      </w:r>
    </w:p>
    <w:p w:rsidR="00000000" w:rsidRPr="00EF1621" w:rsidP="00EF1621">
      <w:pPr>
        <w:pStyle w:val="Heading1"/>
      </w:pPr>
      <w:bookmarkStart w:id="1" w:name="O_661753"/>
      <w:bookmarkEnd w:id="1"/>
      <w:r w:rsidRPr="00EF1621">
        <w:t>Modification History</w:t>
      </w:r>
    </w:p>
    <w:p w:rsidR="00000000" w:rsidRPr="00EF1621" w:rsidP="00E90670">
      <w:pPr>
        <w:pStyle w:val="BodyText"/>
      </w:pPr>
      <w:r w:rsidRPr="00EF1621">
        <w:t>Release 1. New unit of competency.</w:t>
      </w:r>
    </w:p>
    <w:p w:rsidR="00000000" w:rsidRPr="00EF1621" w:rsidP="00EF1621">
      <w:pPr>
        <w:pStyle w:val="Heading1"/>
      </w:pPr>
      <w:bookmarkStart w:id="2" w:name="O_661754"/>
      <w:bookmarkEnd w:id="2"/>
      <w:r w:rsidRPr="00EF1621">
        <w:t>Application</w:t>
      </w:r>
    </w:p>
    <w:p w:rsidR="00000000" w:rsidRPr="00EF1621" w:rsidP="00E90670">
      <w:pPr>
        <w:pStyle w:val="BodyText"/>
      </w:pPr>
      <w:r w:rsidRPr="00EF1621">
        <w:t>This unit involves the skills and knowledge required t</w:t>
      </w:r>
      <w:r w:rsidRPr="00EF1621">
        <w:t>o operate and maintain main steam propulsion plant and associated control systems on a commercial vessel.</w:t>
      </w:r>
    </w:p>
    <w:p w:rsidR="00000000" w:rsidRPr="00EF1621" w:rsidP="00E90670">
      <w:pPr>
        <w:pStyle w:val="BodyText"/>
      </w:pPr>
      <w:r w:rsidRPr="00EF1621">
        <w:t>This unit applies to the work of a Marine Engineer Class 2 on commercial vessels greater than 3000 kW and forms part of the requirements for the Cert</w:t>
      </w:r>
      <w:r w:rsidRPr="00EF1621">
        <w:t>ificate of Competency Marine Engineer Class 2 issued by the Australian Maritime Safety Authority (AMSA).</w:t>
      </w:r>
    </w:p>
    <w:p w:rsidR="00000000" w:rsidRPr="00EF1621" w:rsidP="00E90670">
      <w:pPr>
        <w:pStyle w:val="BodyText"/>
      </w:pPr>
      <w:r w:rsidRPr="00EF1621">
        <w:t>No licensing, legislative or certification requirements apply to this unit at the time of publication.</w:t>
      </w:r>
    </w:p>
    <w:p w:rsidR="00000000" w:rsidRPr="00EF1621" w:rsidP="00EF1621">
      <w:pPr>
        <w:pStyle w:val="Heading1"/>
      </w:pPr>
      <w:bookmarkStart w:id="3" w:name="O_661755"/>
      <w:bookmarkEnd w:id="3"/>
      <w:r w:rsidRPr="00EF1621">
        <w:t>Pre-requisite Unit</w:t>
      </w:r>
    </w:p>
    <w:p w:rsidR="00000000" w:rsidRPr="00EF1621" w:rsidP="00E90670">
      <w:pPr>
        <w:pStyle w:val="BodyText"/>
      </w:pPr>
      <w:r w:rsidRPr="00EF1621">
        <w:t>Not applica</w:t>
      </w:r>
      <w:r w:rsidRPr="00EF1621">
        <w:t>ble.</w:t>
      </w:r>
    </w:p>
    <w:p w:rsidR="00000000" w:rsidRPr="00EF1621" w:rsidP="00EF1621">
      <w:pPr>
        <w:pStyle w:val="Heading1"/>
      </w:pPr>
      <w:bookmarkStart w:id="4" w:name="O_661756"/>
      <w:bookmarkEnd w:id="4"/>
      <w:r w:rsidRPr="00EF1621">
        <w:t>Competency Field</w:t>
      </w:r>
    </w:p>
    <w:p w:rsidR="00000000" w:rsidRPr="00EF1621" w:rsidP="00E90670">
      <w:pPr>
        <w:pStyle w:val="BodyText"/>
      </w:pPr>
      <w:r w:rsidRPr="00EF1621">
        <w:t>L – Marine Engineering</w:t>
      </w:r>
    </w:p>
    <w:p w:rsidR="00000000" w:rsidRPr="00EF1621" w:rsidP="00EF1621">
      <w:pPr>
        <w:pStyle w:val="Heading1"/>
      </w:pPr>
      <w:bookmarkStart w:id="5" w:name="O_661757"/>
      <w:bookmarkEnd w:id="5"/>
      <w:r w:rsidRPr="00EF1621">
        <w:t>Unit Sector</w:t>
      </w:r>
    </w:p>
    <w:p w:rsidR="00000000" w:rsidRPr="00EF1621" w:rsidP="00E90670">
      <w:pPr>
        <w:pStyle w:val="BodyText"/>
      </w:pPr>
      <w:r w:rsidRPr="00EF1621">
        <w:t>Not applicable.</w:t>
      </w:r>
    </w:p>
    <w:p w:rsidR="00000000" w:rsidRPr="00EF1621" w:rsidP="00EF1621">
      <w:pPr>
        <w:pStyle w:val="Heading1"/>
      </w:pPr>
      <w:bookmarkStart w:id="6" w:name="O_661758"/>
      <w:bookmarkEnd w:id="6"/>
      <w:r w:rsidRPr="00EF162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Performance criteria describe the performance needed to</w:t>
            </w:r>
            <w:r w:rsidRPr="00EF1621">
              <w:t xml:space="preserve"> demonstrate achievement of the element.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21" w:rsidP="00EF1621">
            <w:pPr>
              <w:pStyle w:val="BodyText"/>
            </w:pPr>
            <w:r w:rsidRPr="00EF162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rPr>
                <w:rStyle w:val="SpecialBold"/>
              </w:rPr>
              <w:t>Evaluate energy balance of steam turbine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Heat losses in a turbine and turbine system are analysed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 xml:space="preserve">An enthalpy/entropy diagram is used to show how steam properties change through a turbine 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 xml:space="preserve">The affect air heaters and economisers have on turbine plant </w:t>
            </w:r>
            <w:r w:rsidRPr="00EF1621">
              <w:t>efficiency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Practical methods of verifying energy losses are detailed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21" w:rsidP="00EF1621">
            <w:pPr>
              <w:pStyle w:val="BodyText"/>
            </w:pPr>
            <w:r w:rsidRPr="00EF162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rPr>
                <w:rStyle w:val="SpecialBold"/>
              </w:rPr>
              <w:t>Explain construction and operation of feed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Operation and components of the complete feed</w:t>
            </w:r>
            <w:r w:rsidRPr="00EF1621">
              <w:t xml:space="preserve"> system are outlined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Construction, operating principles and maintenance requirements of a regenerative condenser are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Causes of loss of vacuum are identified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Construction and operation of air ejectors, vacuums and extraction pumps are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Construction and operation of gland condensers, low-pressure heaters, drain coolers and high-pressure heaters are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General arrangement and construction of turbo-feed pumps is outlined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Governor control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Operating principles and construction details of de-aerators are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21" w:rsidP="00EF1621">
            <w:pPr>
              <w:pStyle w:val="BodyText"/>
            </w:pPr>
            <w:r w:rsidRPr="00EF162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rPr>
                <w:rStyle w:val="SpecialBold"/>
              </w:rPr>
              <w:t>Explain construction, operation and repair of high-pressure water</w:t>
            </w:r>
            <w:r w:rsidRPr="00EF1621">
              <w:rPr>
                <w:rStyle w:val="SpecialBold"/>
              </w:rPr>
              <w:t xml:space="preserve"> tube boilers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Operating principles of high-pressure boilers, including water and gas flow circulation are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Drum, internal fittings and support and expansion arrangements are outlined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Procedures for repairing a membrane wall furnace are clarified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Operating principles and construction methods of integral and external superheaters are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Construction and operation of economisers and air heaters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Chemistry of combustion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Typical burner register arrangements are outlined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Construction, operation and maintenance of boiler gauge glasses and safety valves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Operation of boiler control and soot blowi</w:t>
            </w:r>
            <w:r w:rsidRPr="00EF1621">
              <w:t xml:space="preserve">ng system is </w:t>
            </w:r>
            <w:r w:rsidRPr="00EF1621">
              <w:t>detailed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3.10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Blow-down procedure for a high pressure boiler is prepared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21" w:rsidP="00EF1621">
            <w:pPr>
              <w:pStyle w:val="BodyText"/>
            </w:pPr>
            <w:r w:rsidRPr="00EF162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rPr>
                <w:rStyle w:val="SpecialBold"/>
              </w:rPr>
              <w:t>Explain requirements for feed water treatment for high-pressure water tube boilers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How salts are precipitated and how metal is corroded in the boiler and feed s</w:t>
            </w:r>
            <w:r w:rsidRPr="00EF1621">
              <w:t>ystem is explained and method of prevention is outlined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How oxygen is eliminated in high-pressure boilers is shown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How pH is measured and controlled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Normal and maximum operating limits for boiler feed water treatment are identified and procedure to follow if these limits are exceeded is clarified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Purpose and procedure for different types of tests of boiler water chemistry are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21" w:rsidP="00EF1621">
            <w:pPr>
              <w:pStyle w:val="BodyText"/>
            </w:pPr>
            <w:r w:rsidRPr="00EF1621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rPr>
                <w:rStyle w:val="SpecialBold"/>
              </w:rPr>
              <w:t>Explain construction and operation of high-pressure turbines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Flow of steam through nozzles is analysed, and pressure and velocity compounding are illustrated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Construction of blades, bearings, glands, rotors and casings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Warming-through procedure prior to start up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Routine checks during operation are detailed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Emergency operation of plant with one turbine inoperative is outlined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Turbine shutdown procedure is clarified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Routine checks carried out at a turbine plant survey are detailed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Precautions necessary when turbine and gearing casings are open are explained and any repairs or adjustments that may be required are identified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5.9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Performance of steam plant by r</w:t>
            </w:r>
            <w:r w:rsidRPr="00EF1621">
              <w:t>outine observations of pressure temperature speed and vibration of turbine, gearing and associated systems is analysed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21" w:rsidP="00EF1621">
            <w:pPr>
              <w:pStyle w:val="BodyText"/>
            </w:pPr>
            <w:r w:rsidRPr="00EF1621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rPr>
                <w:rStyle w:val="SpecialBold"/>
              </w:rPr>
              <w:t>Explain turbine gearing arrangements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Single and double reduction gearing systems are outlined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Use of double helical involute gear teeth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Advantages and disadvantages of single and double locked tandem gearboxes are detailed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Purpose of fitting a nodal drive in gearing system is clarified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Construction and reason for installing flexible couplings in gearing system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Layout of a turbo-electric drive is detailed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21" w:rsidP="00EF1621">
            <w:pPr>
              <w:pStyle w:val="BodyText"/>
            </w:pPr>
            <w:r w:rsidRPr="00EF1621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rPr>
                <w:rStyle w:val="SpecialBold"/>
              </w:rPr>
              <w:t>Analyse flow of air and gas through a simple cycle marine gas turbine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Construction of compressor, combustion</w:t>
            </w:r>
            <w:r w:rsidRPr="00EF1621">
              <w:t xml:space="preserve"> system and single and two shaft turbines is explained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Necessary controls required for control and protection of plant are confirmed</w:t>
            </w:r>
          </w:p>
        </w:tc>
      </w:tr>
      <w:tr w:rsidTr="00E906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21" w:rsidP="00EF1621">
            <w:pPr>
              <w:pStyle w:val="BodyText"/>
            </w:pPr>
            <w:r w:rsidRPr="00EF1621">
              <w:t>Accessories necessary for safe operation of simple cycle marine gas turbines are listed</w:t>
            </w:r>
          </w:p>
        </w:tc>
      </w:tr>
    </w:tbl>
    <w:p w:rsidR="00000000" w:rsidRPr="00EF1621" w:rsidP="00EF1621">
      <w:pPr>
        <w:pStyle w:val="BodyText"/>
      </w:pPr>
    </w:p>
    <w:p w:rsidR="00000000" w:rsidRPr="00EF1621" w:rsidP="00EF1621">
      <w:pPr>
        <w:pStyle w:val="AllowPageBreak"/>
      </w:pPr>
    </w:p>
    <w:p w:rsidR="00000000" w:rsidRPr="00EF1621" w:rsidP="00EF1621">
      <w:pPr>
        <w:pStyle w:val="Heading1"/>
      </w:pPr>
      <w:bookmarkStart w:id="7" w:name="O_661759"/>
      <w:bookmarkEnd w:id="7"/>
      <w:r w:rsidRPr="00EF1621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F16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21" w:rsidP="00EF1621">
            <w:pPr>
              <w:pStyle w:val="BodyText"/>
            </w:pPr>
            <w:r w:rsidRPr="00EF1621">
              <w:t>Foundation skills essential to performance are explicit in the performance criteria of this unit of competency.</w:t>
            </w:r>
          </w:p>
        </w:tc>
      </w:tr>
    </w:tbl>
    <w:p w:rsidR="00000000" w:rsidRPr="00EF1621" w:rsidP="00EF1621">
      <w:pPr>
        <w:pStyle w:val="BodyText"/>
      </w:pPr>
    </w:p>
    <w:p w:rsidR="00000000" w:rsidRPr="00EF1621" w:rsidP="00EF1621">
      <w:pPr>
        <w:pStyle w:val="AllowPageBreak"/>
      </w:pPr>
    </w:p>
    <w:p w:rsidR="00000000" w:rsidRPr="00EF1621" w:rsidP="00EF1621">
      <w:pPr>
        <w:pStyle w:val="Heading1"/>
      </w:pPr>
      <w:bookmarkStart w:id="8" w:name="O_661760"/>
      <w:bookmarkEnd w:id="8"/>
      <w:r w:rsidRPr="00EF162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F16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Range is restricted to essential operating conditions and any other variables essential to the work environment.</w:t>
            </w:r>
          </w:p>
        </w:tc>
      </w:tr>
      <w:tr w:rsidTr="00EF16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21">
            <w:pPr>
              <w:pStyle w:val="BodyText"/>
              <w:rPr>
                <w:lang w:val="en-NZ"/>
              </w:rPr>
            </w:pPr>
            <w:r w:rsidRPr="00EF1621">
              <w:t>Accessories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21" w:rsidP="00EF1621">
            <w:pPr>
              <w:pStyle w:val="ListBullet"/>
            </w:pPr>
            <w:r w:rsidRPr="00EF1621">
              <w:t>accessory gear</w:t>
            </w:r>
          </w:p>
          <w:p w:rsidR="00000000" w:rsidRPr="00EF1621" w:rsidP="00EF1621">
            <w:pPr>
              <w:pStyle w:val="ListBullet"/>
            </w:pPr>
            <w:r w:rsidRPr="00EF1621">
              <w:t>lube oil:</w:t>
            </w:r>
          </w:p>
          <w:p w:rsidR="00000000" w:rsidRPr="00EF1621" w:rsidP="00EF1621">
            <w:pPr>
              <w:pStyle w:val="ListBullet2"/>
            </w:pPr>
            <w:r w:rsidRPr="00EF1621">
              <w:t>coolers</w:t>
            </w:r>
          </w:p>
          <w:p w:rsidR="00000000" w:rsidRPr="00EF1621" w:rsidP="00EF1621">
            <w:pPr>
              <w:pStyle w:val="ListBullet2"/>
            </w:pPr>
            <w:r w:rsidRPr="00EF1621">
              <w:t>filters</w:t>
            </w:r>
          </w:p>
          <w:p w:rsidR="00000000" w:rsidRPr="00EF1621" w:rsidP="00EF1621">
            <w:pPr>
              <w:pStyle w:val="ListBullet2"/>
            </w:pPr>
            <w:r w:rsidRPr="00EF1621">
              <w:t>pumps</w:t>
            </w:r>
          </w:p>
          <w:p w:rsidR="00000000" w:rsidRPr="00EF1621" w:rsidP="00EF1621">
            <w:pPr>
              <w:pStyle w:val="ListBullet"/>
            </w:pPr>
            <w:r w:rsidRPr="00EF1621">
              <w:t>starting devices</w:t>
            </w:r>
          </w:p>
        </w:tc>
      </w:tr>
    </w:tbl>
    <w:p w:rsidR="00000000" w:rsidRPr="00EF1621" w:rsidP="00EF1621">
      <w:pPr>
        <w:pStyle w:val="BodyText"/>
      </w:pPr>
    </w:p>
    <w:p w:rsidR="00000000" w:rsidRPr="00EF1621" w:rsidP="00EF1621">
      <w:pPr>
        <w:pStyle w:val="AllowPageBreak"/>
      </w:pPr>
    </w:p>
    <w:p w:rsidR="00000000" w:rsidRPr="00EF1621" w:rsidP="00EF1621">
      <w:pPr>
        <w:pStyle w:val="Heading1"/>
      </w:pPr>
      <w:bookmarkStart w:id="9" w:name="O_661761"/>
      <w:bookmarkEnd w:id="9"/>
      <w:r w:rsidRPr="00EF1621">
        <w:t>Unit Mapping Information</w:t>
      </w:r>
    </w:p>
    <w:p w:rsidR="00000000" w:rsidRPr="00EF1621" w:rsidP="00E90670">
      <w:pPr>
        <w:pStyle w:val="BodyText"/>
      </w:pPr>
      <w:r w:rsidRPr="00EF1621">
        <w:t>This unit replaces and is equivalent to MARL6016A Demonstrate intermediate knowledge of marine steam turbines and main boilers.</w:t>
      </w:r>
    </w:p>
    <w:p w:rsidR="00000000" w:rsidRPr="00EF1621" w:rsidP="00E90670">
      <w:pPr>
        <w:pStyle w:val="BodyText"/>
      </w:pPr>
      <w:r w:rsidRPr="00EF1621">
        <w:t>MARL6016A replaces and is equivalent to TDMMR5807A Manage the operation, monitoring and evaluation of the performance of steam p</w:t>
      </w:r>
      <w:r w:rsidRPr="00EF1621">
        <w:t>ropulsion plant on vessels over 750 kW propulsion power.</w:t>
      </w:r>
    </w:p>
    <w:p w:rsidR="00000000" w:rsidRPr="00EF1621" w:rsidP="00EF1621">
      <w:pPr>
        <w:pStyle w:val="Heading1"/>
      </w:pPr>
      <w:bookmarkStart w:id="10" w:name="O_661768"/>
      <w:bookmarkEnd w:id="10"/>
      <w:r w:rsidRPr="00EF1621">
        <w:t>Links</w:t>
      </w:r>
    </w:p>
    <w:p w:rsidR="00000000" w:rsidRPr="00EF1621" w:rsidP="00E90670">
      <w:pPr>
        <w:pStyle w:val="BodyText"/>
      </w:pPr>
      <w:r w:rsidRPr="00EF16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D2AE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F1621" w:rsidP="00EF1621"/>
    <w:sectPr w:rsidSect="00EF16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21" w:rsidRPr="00E90670" w:rsidP="00E90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70" w:rsidP="00EF1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0670" w:rsidP="00EF1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90670" w:rsidP="00EF1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621" w:rsidRPr="00E90670" w:rsidP="00E90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70" w:rsidRPr="002D2AF8" w:rsidP="00EF1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MARL029 Demonstrate intermediate knowledge of marine steam turbines and main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90670" w:rsidP="00EF1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149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467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9428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621"/>
  </w:style>
  <w:style w:type="character" w:customStyle="1" w:styleId="Heading1Char">
    <w:name w:val="Heading 1 Char"/>
    <w:basedOn w:val="DefaultParagraphFont"/>
    <w:link w:val="Heading1"/>
    <w:rsid w:val="00EF1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6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6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621"/>
    <w:rPr>
      <w:b/>
      <w:spacing w:val="0"/>
    </w:rPr>
  </w:style>
  <w:style w:type="paragraph" w:styleId="ListBullet2">
    <w:name w:val="List Bullet 2"/>
    <w:basedOn w:val="List2"/>
    <w:rsid w:val="00EF16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1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6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6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6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621"/>
    <w:rPr>
      <w:i/>
    </w:rPr>
  </w:style>
  <w:style w:type="paragraph" w:styleId="Caption">
    <w:name w:val="caption"/>
    <w:basedOn w:val="BodyText"/>
    <w:next w:val="Normal"/>
    <w:qFormat/>
    <w:rsid w:val="00EF1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621"/>
  </w:style>
  <w:style w:type="paragraph" w:styleId="TableofFigures">
    <w:name w:val="table of figures"/>
    <w:basedOn w:val="Normal"/>
    <w:next w:val="Normal"/>
    <w:semiHidden/>
    <w:rsid w:val="00EF1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6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1621"/>
    <w:rPr>
      <w:rFonts w:ascii="Wingdings" w:hAnsi="Wingdings"/>
    </w:rPr>
  </w:style>
  <w:style w:type="paragraph" w:customStyle="1" w:styleId="TableHeading">
    <w:name w:val="Table Heading"/>
    <w:basedOn w:val="HeadingBase"/>
    <w:rsid w:val="00EF1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621"/>
    <w:rPr>
      <w:color w:val="0033CC"/>
      <w:u w:val="none"/>
    </w:rPr>
  </w:style>
  <w:style w:type="paragraph" w:customStyle="1" w:styleId="BodyTextRight">
    <w:name w:val="Body Text Right"/>
    <w:basedOn w:val="BodyText"/>
    <w:rsid w:val="00EF1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6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621"/>
    <w:rPr>
      <w:sz w:val="32"/>
    </w:rPr>
  </w:style>
  <w:style w:type="paragraph" w:customStyle="1" w:styleId="HeadingProcedure">
    <w:name w:val="Heading Procedure"/>
    <w:basedOn w:val="HeadingBase"/>
    <w:next w:val="Normal"/>
    <w:rsid w:val="00EF1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621"/>
    <w:pPr>
      <w:spacing w:before="60" w:after="60"/>
    </w:pPr>
  </w:style>
  <w:style w:type="paragraph" w:styleId="ListContinue">
    <w:name w:val="List Continue"/>
    <w:basedOn w:val="List"/>
    <w:rsid w:val="00EF1621"/>
    <w:pPr>
      <w:ind w:firstLine="0"/>
    </w:pPr>
  </w:style>
  <w:style w:type="paragraph" w:customStyle="1" w:styleId="ListNote">
    <w:name w:val="List Note"/>
    <w:basedOn w:val="List"/>
    <w:rsid w:val="00EF1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621"/>
    <w:rPr>
      <w:rFonts w:ascii="Courier New" w:hAnsi="Courier New"/>
    </w:rPr>
  </w:style>
  <w:style w:type="paragraph" w:customStyle="1" w:styleId="NoteBullet">
    <w:name w:val="Note Bullet"/>
    <w:basedOn w:val="Note"/>
    <w:rsid w:val="00EF1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6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1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621"/>
    <w:rPr>
      <w:b/>
      <w:smallCaps/>
    </w:rPr>
  </w:style>
  <w:style w:type="paragraph" w:customStyle="1" w:styleId="TableListNumber">
    <w:name w:val="Table List Number"/>
    <w:basedOn w:val="ListNumber"/>
    <w:rsid w:val="00EF1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621"/>
    <w:pPr>
      <w:numPr>
        <w:numId w:val="9"/>
      </w:numPr>
    </w:pPr>
  </w:style>
  <w:style w:type="paragraph" w:customStyle="1" w:styleId="ListAlpha2">
    <w:name w:val="List Alpha 2"/>
    <w:basedOn w:val="List2"/>
    <w:rsid w:val="00EF1621"/>
    <w:pPr>
      <w:numPr>
        <w:numId w:val="8"/>
      </w:numPr>
    </w:pPr>
  </w:style>
  <w:style w:type="paragraph" w:styleId="List2">
    <w:name w:val="List 2"/>
    <w:basedOn w:val="BodyText"/>
    <w:rsid w:val="00EF1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6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6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621"/>
    <w:pPr>
      <w:numPr>
        <w:numId w:val="4"/>
      </w:numPr>
    </w:pPr>
  </w:style>
  <w:style w:type="paragraph" w:styleId="ListContinue2">
    <w:name w:val="List Continue 2"/>
    <w:basedOn w:val="List2"/>
    <w:rsid w:val="00EF1621"/>
    <w:pPr>
      <w:ind w:firstLine="0"/>
    </w:pPr>
  </w:style>
  <w:style w:type="paragraph" w:styleId="ListContinue3">
    <w:name w:val="List Continue 3"/>
    <w:basedOn w:val="List3"/>
    <w:rsid w:val="00EF1621"/>
    <w:pPr>
      <w:ind w:left="1021" w:firstLine="0"/>
    </w:pPr>
  </w:style>
  <w:style w:type="paragraph" w:styleId="ListContinue4">
    <w:name w:val="List Continue 4"/>
    <w:basedOn w:val="List4"/>
    <w:rsid w:val="00EF1621"/>
    <w:pPr>
      <w:ind w:firstLine="0"/>
    </w:pPr>
  </w:style>
  <w:style w:type="paragraph" w:styleId="ListContinue5">
    <w:name w:val="List Continue 5"/>
    <w:basedOn w:val="List5"/>
    <w:rsid w:val="00EF1621"/>
    <w:pPr>
      <w:ind w:firstLine="0"/>
    </w:pPr>
  </w:style>
  <w:style w:type="paragraph" w:styleId="ListNumber3">
    <w:name w:val="List Number 3"/>
    <w:basedOn w:val="List3"/>
    <w:rsid w:val="00EF1621"/>
    <w:pPr>
      <w:numPr>
        <w:numId w:val="5"/>
      </w:numPr>
    </w:pPr>
  </w:style>
  <w:style w:type="paragraph" w:styleId="ListNumber4">
    <w:name w:val="List Number 4"/>
    <w:basedOn w:val="List4"/>
    <w:rsid w:val="00EF1621"/>
    <w:pPr>
      <w:numPr>
        <w:numId w:val="6"/>
      </w:numPr>
    </w:pPr>
  </w:style>
  <w:style w:type="paragraph" w:styleId="ListNumber5">
    <w:name w:val="List Number 5"/>
    <w:basedOn w:val="List5"/>
    <w:rsid w:val="00EF1621"/>
    <w:pPr>
      <w:numPr>
        <w:numId w:val="7"/>
      </w:numPr>
    </w:pPr>
  </w:style>
  <w:style w:type="paragraph" w:styleId="BlockText">
    <w:name w:val="Block Text"/>
    <w:basedOn w:val="Normal"/>
    <w:rsid w:val="00EF1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621"/>
    <w:rPr>
      <w:sz w:val="16"/>
      <w:vertAlign w:val="superscript"/>
    </w:rPr>
  </w:style>
  <w:style w:type="character" w:customStyle="1" w:styleId="Symbols">
    <w:name w:val="Symbols"/>
    <w:basedOn w:val="DefaultParagraphFont"/>
    <w:rsid w:val="00EF1621"/>
    <w:rPr>
      <w:rFonts w:ascii="Symbol" w:hAnsi="Symbol"/>
    </w:rPr>
  </w:style>
  <w:style w:type="character" w:customStyle="1" w:styleId="MenuOptions">
    <w:name w:val="Menu Options"/>
    <w:basedOn w:val="DefaultParagraphFont"/>
    <w:rsid w:val="00EF1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621"/>
    <w:rPr>
      <w:b/>
    </w:rPr>
  </w:style>
  <w:style w:type="character" w:customStyle="1" w:styleId="Underlined">
    <w:name w:val="Underlined"/>
    <w:basedOn w:val="DefaultParagraphFont"/>
    <w:rsid w:val="00EF1621"/>
    <w:rPr>
      <w:u w:val="single"/>
    </w:rPr>
  </w:style>
  <w:style w:type="paragraph" w:customStyle="1" w:styleId="TableBodyTextRight">
    <w:name w:val="Table Body Text Right"/>
    <w:basedOn w:val="TableBodyText"/>
    <w:rsid w:val="00EF1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621"/>
    <w:rPr>
      <w:sz w:val="18"/>
    </w:rPr>
  </w:style>
  <w:style w:type="paragraph" w:customStyle="1" w:styleId="BodySmallRight">
    <w:name w:val="Body Small Right"/>
    <w:basedOn w:val="BodyTextRight"/>
    <w:rsid w:val="00EF1621"/>
    <w:rPr>
      <w:sz w:val="18"/>
      <w:szCs w:val="18"/>
    </w:rPr>
  </w:style>
  <w:style w:type="paragraph" w:customStyle="1" w:styleId="MarginEdition">
    <w:name w:val="Margin Edition"/>
    <w:basedOn w:val="MarginNote"/>
    <w:rsid w:val="00EF1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621"/>
    <w:rPr>
      <w:sz w:val="2"/>
      <w:szCs w:val="2"/>
    </w:rPr>
  </w:style>
  <w:style w:type="character" w:customStyle="1" w:styleId="Small">
    <w:name w:val="Small"/>
    <w:basedOn w:val="DefaultParagraphFont"/>
    <w:rsid w:val="00EF1621"/>
    <w:rPr>
      <w:sz w:val="16"/>
    </w:rPr>
  </w:style>
  <w:style w:type="paragraph" w:customStyle="1" w:styleId="WideTable">
    <w:name w:val="Wide Table"/>
    <w:basedOn w:val="Normal"/>
    <w:rsid w:val="00EF1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621"/>
  </w:style>
  <w:style w:type="paragraph" w:styleId="Quote">
    <w:name w:val="Quote"/>
    <w:basedOn w:val="Heading1"/>
    <w:link w:val="QuoteChar"/>
    <w:qFormat/>
    <w:rsid w:val="00EF1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621"/>
    <w:pPr>
      <w:pageBreakBefore/>
    </w:pPr>
  </w:style>
  <w:style w:type="paragraph" w:customStyle="1" w:styleId="Border">
    <w:name w:val="Border"/>
    <w:basedOn w:val="Normal"/>
    <w:qFormat/>
    <w:rsid w:val="00EF1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621"/>
    <w:rPr>
      <w:u w:val="single"/>
    </w:rPr>
  </w:style>
  <w:style w:type="character" w:customStyle="1" w:styleId="BoldandItalics">
    <w:name w:val="Bold and Italics"/>
    <w:qFormat/>
    <w:rsid w:val="00EF1621"/>
    <w:rPr>
      <w:b/>
      <w:i/>
      <w:u w:val="none"/>
    </w:rPr>
  </w:style>
  <w:style w:type="paragraph" w:styleId="BalloonText">
    <w:name w:val="Balloon Text"/>
    <w:basedOn w:val="Normal"/>
    <w:link w:val="BalloonTextChar"/>
    <w:rsid w:val="00EF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621"/>
    <w:pPr>
      <w:spacing w:before="0" w:after="0"/>
    </w:pPr>
  </w:style>
  <w:style w:type="paragraph" w:customStyle="1" w:styleId="BodyTextBold">
    <w:name w:val="Body Text Bold"/>
    <w:basedOn w:val="BodyText"/>
    <w:qFormat/>
    <w:rsid w:val="00EF1621"/>
    <w:rPr>
      <w:b/>
    </w:rPr>
  </w:style>
  <w:style w:type="character" w:styleId="Hyperlink">
    <w:name w:val="Hyperlink"/>
    <w:basedOn w:val="DefaultParagraphFont"/>
    <w:uiPriority w:val="99"/>
    <w:unhideWhenUsed/>
    <w:rsid w:val="00E90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5380</Characters>
  <Application>Microsoft Office Word</Application>
  <DocSecurity>0</DocSecurity>
  <Lines>316</Lines>
  <Paragraphs>165</Paragraphs>
  <ScaleCrop>false</ScaleCrop>
  <Company>Author-it Software Corporation Ltd.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MARL029 Demonstrate intermediate knowledge of marine steam turbines and main boilers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2020-10-27T00:42:00Z</dcterms:created>
  <dcterms:modified xsi:type="dcterms:W3CDTF">2020-10-27T00:42:00Z</dcterms:modified>
</cp:coreProperties>
</file>