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40D" w:rsidP="00DD540D">
      <w:pPr>
        <w:pStyle w:val="Title"/>
      </w:pPr>
      <w:r>
        <w:fldChar w:fldCharType="begin"/>
      </w:r>
      <w:r>
        <w:instrText xml:space="preserve"> TITLE   \* MERGEFORMAT </w:instrText>
      </w:r>
      <w:r>
        <w:fldChar w:fldCharType="separate"/>
      </w:r>
      <w:r>
        <w:t>MARL028 Demonstrate intermediate knowledge of marine electrical systems</w:t>
      </w:r>
      <w:r>
        <w:fldChar w:fldCharType="end"/>
      </w:r>
    </w:p>
    <w:p w:rsidR="00DD540D" w:rsidP="00DD540D">
      <w:pPr>
        <w:pStyle w:val="Version"/>
        <w:sectPr w:rsidSect="00DC2D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DD4" w:rsidP="00DC2DD4">
      <w:pPr>
        <w:pStyle w:val="SuperHeading"/>
      </w:pPr>
      <w:r w:rsidRPr="00DC2DD4">
        <w:t>MARL028 Demon</w:t>
      </w:r>
      <w:r w:rsidRPr="00DC2DD4">
        <w:t>strate intermediate knowledge of marine electrical systems</w:t>
      </w:r>
    </w:p>
    <w:p w:rsidR="00000000" w:rsidRPr="00DC2DD4" w:rsidP="00DC2DD4">
      <w:pPr>
        <w:pStyle w:val="Heading1"/>
      </w:pPr>
      <w:bookmarkStart w:id="1" w:name="O_661715"/>
      <w:bookmarkEnd w:id="1"/>
      <w:r w:rsidRPr="00DC2DD4">
        <w:t>Modification History</w:t>
      </w:r>
    </w:p>
    <w:p w:rsidR="00000000" w:rsidRPr="00DC2DD4" w:rsidP="00DD540D">
      <w:pPr>
        <w:pStyle w:val="BodyText"/>
      </w:pPr>
      <w:r w:rsidRPr="00DC2DD4">
        <w:t>Release 1. New unit of competency.</w:t>
      </w:r>
    </w:p>
    <w:p w:rsidR="00000000" w:rsidRPr="00DC2DD4" w:rsidP="00DC2DD4">
      <w:pPr>
        <w:pStyle w:val="Heading1"/>
      </w:pPr>
      <w:bookmarkStart w:id="2" w:name="O_661716"/>
      <w:bookmarkEnd w:id="2"/>
      <w:r w:rsidRPr="00DC2DD4">
        <w:t>Application</w:t>
      </w:r>
    </w:p>
    <w:p w:rsidR="00000000" w:rsidRPr="00DC2DD4" w:rsidP="00DD540D">
      <w:pPr>
        <w:pStyle w:val="BodyText"/>
      </w:pPr>
      <w:r w:rsidRPr="00DC2DD4">
        <w:t>This unit involves the skills and knowledge required to analyse complex switchboards, perform fault finding on electrical circuits, maintain circuit breakers, synchronise alternators and maintain emergency battery systems to ensure supply of shipboard elec</w:t>
      </w:r>
      <w:r w:rsidRPr="00DC2DD4">
        <w:t>trical power on board a commercial vessel.</w:t>
      </w:r>
    </w:p>
    <w:p w:rsidR="00000000" w:rsidRPr="00DC2DD4" w:rsidP="00DD540D">
      <w:pPr>
        <w:pStyle w:val="BodyText"/>
      </w:pPr>
      <w:r w:rsidRPr="00DC2DD4">
        <w:t>This unit applies to the work of a Marine Engineer Class 2 on commercial vessels greater than 3000 kW and forms part of the requirements for the Certificate of Competency Marine Engineer Class 2 issued by the Aus</w:t>
      </w:r>
      <w:r w:rsidRPr="00DC2DD4">
        <w:t>tralian Maritime Safety Authority (AMSA).</w:t>
      </w:r>
    </w:p>
    <w:p w:rsidR="00000000" w:rsidRPr="00DC2DD4" w:rsidP="00DD540D">
      <w:pPr>
        <w:pStyle w:val="BodyText"/>
      </w:pPr>
      <w:r w:rsidRPr="00DC2DD4">
        <w:t>No licensing, legislative or certification requirements apply to this unit at the time of publication.</w:t>
      </w:r>
    </w:p>
    <w:p w:rsidR="00000000" w:rsidRPr="00DC2DD4" w:rsidP="00DC2DD4">
      <w:pPr>
        <w:pStyle w:val="Heading1"/>
      </w:pPr>
      <w:bookmarkStart w:id="3" w:name="O_661717"/>
      <w:bookmarkEnd w:id="3"/>
      <w:r w:rsidRPr="00DC2DD4">
        <w:t>Pre-requisite Unit</w:t>
      </w:r>
    </w:p>
    <w:p w:rsidR="00000000" w:rsidRPr="00DC2DD4" w:rsidP="00DD540D">
      <w:pPr>
        <w:pStyle w:val="BodyText"/>
      </w:pPr>
      <w:r w:rsidRPr="00DC2DD4">
        <w:t>Not applicable.</w:t>
      </w:r>
    </w:p>
    <w:p w:rsidR="00000000" w:rsidRPr="00DC2DD4" w:rsidP="00DC2DD4">
      <w:pPr>
        <w:pStyle w:val="Heading1"/>
      </w:pPr>
      <w:bookmarkStart w:id="4" w:name="O_661718"/>
      <w:bookmarkEnd w:id="4"/>
      <w:r w:rsidRPr="00DC2DD4">
        <w:t>Competency Field</w:t>
      </w:r>
    </w:p>
    <w:p w:rsidR="00000000" w:rsidRPr="00DC2DD4" w:rsidP="00DD540D">
      <w:pPr>
        <w:pStyle w:val="BodyText"/>
      </w:pPr>
      <w:r w:rsidRPr="00DC2DD4">
        <w:t>L – Marine Engineering</w:t>
      </w:r>
    </w:p>
    <w:p w:rsidR="00000000" w:rsidRPr="00DC2DD4" w:rsidP="00DC2DD4">
      <w:pPr>
        <w:pStyle w:val="Heading1"/>
      </w:pPr>
      <w:bookmarkStart w:id="5" w:name="O_661719"/>
      <w:bookmarkEnd w:id="5"/>
      <w:r w:rsidRPr="00DC2DD4">
        <w:t>Unit Sector</w:t>
      </w:r>
    </w:p>
    <w:p w:rsidR="00000000" w:rsidRPr="00DC2DD4" w:rsidP="00DD540D">
      <w:pPr>
        <w:pStyle w:val="BodyText"/>
      </w:pPr>
      <w:r w:rsidRPr="00DC2DD4">
        <w:t>Not applicable.</w:t>
      </w:r>
    </w:p>
    <w:p w:rsidR="00000000" w:rsidRPr="00DC2DD4" w:rsidP="00DC2DD4">
      <w:pPr>
        <w:pStyle w:val="Heading1"/>
      </w:pPr>
      <w:bookmarkStart w:id="6" w:name="O_661720"/>
      <w:bookmarkEnd w:id="6"/>
      <w:r w:rsidRPr="00DC2DD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D540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Performance criteria describe the performance needed to demonstrate achievement of the element.</w:t>
            </w:r>
          </w:p>
        </w:tc>
      </w:tr>
      <w:tr w:rsidTr="00DD54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rPr>
                <w:rStyle w:val="SpecialBold"/>
              </w:rPr>
              <w:t xml:space="preserve">Analyse common faults in shipboard </w:t>
            </w:r>
            <w:r w:rsidRPr="00DC2DD4">
              <w:rPr>
                <w:rStyle w:val="SpecialBold"/>
              </w:rPr>
              <w:t>electrical machinery</w:t>
            </w: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1.1</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Effects and ways of detecting earth on 3 wire insulated and 4 wire earthed neutral systems are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1.2</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Effects of short circuits and operation of discrimination protection are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1.3</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Symptoms and effects of ‘light’ and ‘heavy’ short circuits on components and circuits are compared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1.4</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Effects of open circuits on systems and components transformers are analysed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1.5</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Causes and effects of ‘hot spots’ in circuits are identified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1.6</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Cause and effects of static electricity on shafting and when cleaning tanks are identified</w:t>
            </w:r>
          </w:p>
        </w:tc>
      </w:tr>
      <w:tr w:rsidTr="00DD54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rPr>
                <w:rStyle w:val="SpecialBold"/>
              </w:rPr>
              <w:t>Perform fault- finding on electrical circuits</w:t>
            </w: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2.1</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Safe procedure for determining insulation resistance of a 3</w:t>
            </w:r>
            <w:r w:rsidRPr="00DC2DD4">
              <w:noBreakHyphen/>
            </w:r>
            <w:r w:rsidRPr="00DC2DD4">
              <w:t>phase motor or alternator including protection of solid</w:t>
            </w:r>
            <w:r w:rsidRPr="00DC2DD4">
              <w:noBreakHyphen/>
              <w:t>state components and selection of suitable minimum insulation for the component is applied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2.2</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Procedure for safely drying out an electrical machine with a low IR is outlined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2.3</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Open circuit in</w:t>
            </w:r>
            <w:r w:rsidRPr="00DC2DD4">
              <w:t xml:space="preserve"> a 3</w:t>
            </w:r>
            <w:r w:rsidRPr="00DC2DD4">
              <w:noBreakHyphen/>
              <w:t>phase motor is safely tested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2.4</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Procedure for testing internal short circuit in a 3</w:t>
            </w:r>
            <w:r w:rsidRPr="00DC2DD4">
              <w:noBreakHyphen/>
              <w:t>phase motor is clarified</w:t>
            </w:r>
          </w:p>
        </w:tc>
      </w:tr>
      <w:tr w:rsidTr="00DD54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rPr>
                <w:rStyle w:val="SpecialBold"/>
              </w:rPr>
              <w:t>Analyse complex shipboard switchboard layouts</w:t>
            </w: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3.1</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Switchboard layouts are interpreted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3.2</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The effects and indications of earths on the system including intermittent and multi earths are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3.3</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Safe procedure for locating earths on main and low voltage circuits including 24 V system is outlined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3.4</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Operation of preferential tripping arrangements for overload protection is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3.5</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Relationship between main and emergency switchboards is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3.6</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Different methods of start up after black outs are outlined</w:t>
            </w:r>
          </w:p>
        </w:tc>
      </w:tr>
      <w:tr w:rsidTr="00DD54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rPr>
                <w:rStyle w:val="SpecialBold"/>
              </w:rPr>
              <w:t>Explain electrical safety procedures for ship and shore personnel</w:t>
            </w: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4.1</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Potential problems associated with shore maintenance personnel working on ship electrical equipment are identified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4.2</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Safe procedure of isolating electrical machinery for repair or m</w:t>
            </w:r>
            <w:r w:rsidRPr="00DC2DD4">
              <w:t>aintenance is applied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4.3</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 xml:space="preserve">Safe method of working on live electrical circuitry for </w:t>
            </w:r>
            <w:r w:rsidRPr="00DC2DD4">
              <w:t>purpose of repair or maintenance is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4.4</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Problems associated with shipboard electrical fires are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4.5</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Safe procedures for fighting shipboard electrical fires including fires in switchboards are clarified</w:t>
            </w:r>
          </w:p>
        </w:tc>
      </w:tr>
      <w:tr w:rsidTr="00DD54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rPr>
                <w:rStyle w:val="SpecialBold"/>
              </w:rPr>
              <w:t>Synchronise, parallel and load share alternators on manual and auto modes</w:t>
            </w: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5.1</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Process of manually synchronising alternator and sharing kW and kVAR load</w:t>
            </w:r>
            <w:r w:rsidRPr="00DC2DD4">
              <w:t>ing under all loading conditions is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5.2</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Process of starting, testing and where applicable, of transferring emergency generator power on to main board, is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5.3</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Operation of synchronising lights, synchroscope and all meters associated with synchronising is outlined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5.4</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Operation of AVR and prime mover governor with respect to synchronising is outlined and how these can be adjusted at set points is explained</w:t>
            </w:r>
          </w:p>
        </w:tc>
      </w:tr>
      <w:tr w:rsidTr="00DD54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rPr>
                <w:rStyle w:val="SpecialBold"/>
              </w:rPr>
              <w:t>Examine operation, construction and maintenance of circuit breakers</w:t>
            </w: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6.1</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Features and applications of different types of circuit breakers are differentiated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6.2</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Closing and opening systems of circuit breakers are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6.3</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Arc extinguishing systems are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6.4</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Method for accessing an air circuit breaker for inspection is analysed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6.5</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Function and operation of protection devices associated with air circuit breaker and molded case circuit breaker are examined</w:t>
            </w:r>
          </w:p>
        </w:tc>
      </w:tr>
      <w:tr w:rsidTr="00DD54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rPr>
                <w:rStyle w:val="SpecialBold"/>
              </w:rPr>
              <w:t>An</w:t>
            </w:r>
            <w:r w:rsidRPr="00DC2DD4">
              <w:rPr>
                <w:rStyle w:val="SpecialBold"/>
              </w:rPr>
              <w:t>alyse function of emergency battery systems</w:t>
            </w: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7.1</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Different types and characteristics of batteries used for emergency supplies are identified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7.2</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Methods of battery charging and ways in which charge condition of the battery can be determined are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7.3</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Requirements of emergency supply and how transfer can occur without adversely affecting solid state components are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7.4</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 xml:space="preserve">Safety hazards associated with batteries, and procedures to be adopted to minimise explosion and short circuits are </w:t>
            </w:r>
            <w:r w:rsidRPr="00DC2DD4">
              <w:t>appraised</w:t>
            </w:r>
          </w:p>
        </w:tc>
      </w:tr>
      <w:tr w:rsidTr="00DD54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rPr>
                <w:rStyle w:val="SpecialBold"/>
              </w:rPr>
              <w:t>Explain hazards associated with marine high voltage installations</w:t>
            </w: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8.1</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Functional and operational requirements for a marine high voltage system are outlined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8.2</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High voltage marine installations are identified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8.3</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Design features of high voltage installations are explained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8.4</w:t>
            </w:r>
          </w:p>
        </w:tc>
        <w:tc>
          <w:tcPr>
            <w:tcW w:w="604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Risks and safety procedures associated with working in high voltage environments are identified</w:t>
            </w:r>
          </w:p>
        </w:tc>
      </w:tr>
      <w:tr w:rsidTr="00DD54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8.5</w:t>
            </w:r>
          </w:p>
        </w:tc>
        <w:tc>
          <w:tcPr>
            <w:tcW w:w="6045" w:type="dxa"/>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t>Procedure for assisting suitably qualified personnel to carry out maintenance and repa</w:t>
            </w:r>
            <w:r w:rsidRPr="00DC2DD4">
              <w:t>ir of high voltage installation is outlined</w:t>
            </w:r>
          </w:p>
        </w:tc>
      </w:tr>
    </w:tbl>
    <w:p w:rsidR="00000000" w:rsidRPr="00DC2DD4" w:rsidP="00DC2DD4">
      <w:pPr>
        <w:pStyle w:val="BodyText"/>
      </w:pPr>
    </w:p>
    <w:p w:rsidR="00000000" w:rsidRPr="00DC2DD4" w:rsidP="00DC2DD4">
      <w:pPr>
        <w:pStyle w:val="AllowPageBreak"/>
      </w:pPr>
    </w:p>
    <w:p w:rsidR="00000000" w:rsidRPr="00DC2DD4" w:rsidP="00DC2DD4">
      <w:pPr>
        <w:pStyle w:val="Heading1"/>
      </w:pPr>
      <w:bookmarkStart w:id="7" w:name="O_661721"/>
      <w:bookmarkEnd w:id="7"/>
      <w:r w:rsidRPr="00DC2DD4">
        <w:t>Foundation Skills</w:t>
      </w:r>
    </w:p>
    <w:tbl>
      <w:tblPr>
        <w:tblW w:w="9498" w:type="dxa"/>
        <w:tblLayout w:type="fixed"/>
        <w:tblCellMar>
          <w:left w:w="62" w:type="dxa"/>
          <w:right w:w="62" w:type="dxa"/>
        </w:tblCellMar>
        <w:tblLook w:val="0000"/>
      </w:tblPr>
      <w:tblGrid>
        <w:gridCol w:w="9498"/>
      </w:tblGrid>
      <w:tr w:rsidTr="00DC2DD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t>Foundation skills essential to performance are explicit in the performance criteria of this unit of competency.</w:t>
            </w:r>
          </w:p>
        </w:tc>
      </w:tr>
    </w:tbl>
    <w:p w:rsidR="00000000" w:rsidRPr="00DC2DD4" w:rsidP="00DC2DD4">
      <w:pPr>
        <w:pStyle w:val="BodyText"/>
      </w:pPr>
    </w:p>
    <w:p w:rsidR="00000000" w:rsidRPr="00DC2DD4" w:rsidP="00DC2DD4">
      <w:pPr>
        <w:pStyle w:val="AllowPageBreak"/>
      </w:pPr>
    </w:p>
    <w:p w:rsidR="00000000" w:rsidRPr="00DC2DD4" w:rsidP="00DC2DD4">
      <w:pPr>
        <w:pStyle w:val="Heading1"/>
      </w:pPr>
      <w:bookmarkStart w:id="8" w:name="O_661722"/>
      <w:bookmarkEnd w:id="8"/>
      <w:r w:rsidRPr="00DC2DD4">
        <w:t>Range of Conditions</w:t>
      </w:r>
    </w:p>
    <w:tbl>
      <w:tblPr>
        <w:tblW w:w="9498" w:type="dxa"/>
        <w:tblLayout w:type="fixed"/>
        <w:tblCellMar>
          <w:left w:w="62" w:type="dxa"/>
          <w:right w:w="62" w:type="dxa"/>
        </w:tblCellMar>
        <w:tblLook w:val="0000"/>
      </w:tblPr>
      <w:tblGrid>
        <w:gridCol w:w="2735"/>
        <w:gridCol w:w="6763"/>
      </w:tblGrid>
      <w:tr w:rsidTr="00DC2DD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Range is restricted to essential operating conditions and any other variables essential to the work environment.</w:t>
            </w:r>
          </w:p>
        </w:tc>
      </w:tr>
      <w:tr w:rsidTr="00DC2D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DC2DD4" w:rsidP="00DC2DD4">
            <w:pPr>
              <w:pStyle w:val="BodyText"/>
            </w:pPr>
            <w:r w:rsidRPr="00DC2DD4">
              <w:t>Systems and components include one or more of the following:</w:t>
            </w:r>
          </w:p>
          <w:p w:rsidR="00000000" w:rsidP="00DC2DD4">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C2DD4" w:rsidP="00DC2DD4">
            <w:pPr>
              <w:pStyle w:val="ListBullet"/>
            </w:pPr>
            <w:r w:rsidRPr="00DC2DD4">
              <w:t xml:space="preserve">motors </w:t>
            </w:r>
          </w:p>
          <w:p w:rsidR="00000000" w:rsidP="00DC2DD4">
            <w:pPr>
              <w:pStyle w:val="ListBullet"/>
              <w:rPr>
                <w:lang w:val="en-NZ"/>
              </w:rPr>
            </w:pPr>
            <w:r w:rsidRPr="00DC2DD4">
              <w:t>transformers</w:t>
            </w:r>
          </w:p>
        </w:tc>
      </w:tr>
      <w:tr w:rsidTr="00DC2D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DD540D" w:rsidP="00DC2DD4">
            <w:pPr>
              <w:pStyle w:val="BodyText"/>
            </w:pPr>
            <w:r w:rsidRPr="00DC2DD4">
              <w:t>Switchboard layouts include one or more of the following:</w:t>
            </w:r>
          </w:p>
          <w:p w:rsidR="00DD540D" w:rsidP="00DC2DD4">
            <w:pPr>
              <w:pStyle w:val="BodyText"/>
            </w:pPr>
          </w:p>
          <w:p w:rsidR="00000000" w:rsidP="00DC2DD4">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DC2DD4" w:rsidP="00DC2DD4">
            <w:pPr>
              <w:pStyle w:val="ListBullet"/>
            </w:pPr>
            <w:r w:rsidRPr="00DC2DD4">
              <w:t>DC systems</w:t>
            </w:r>
          </w:p>
          <w:p w:rsidR="00000000" w:rsidRPr="00DC2DD4" w:rsidP="00DC2DD4">
            <w:pPr>
              <w:pStyle w:val="ListBullet"/>
            </w:pPr>
            <w:r w:rsidRPr="00DC2DD4">
              <w:t>dedicated power supplies</w:t>
            </w:r>
          </w:p>
          <w:p w:rsidR="00000000" w:rsidRPr="00DC2DD4" w:rsidP="00DC2DD4">
            <w:pPr>
              <w:pStyle w:val="ListBullet"/>
            </w:pPr>
            <w:r w:rsidRPr="00DC2DD4">
              <w:t>dual supply for steering gear</w:t>
            </w:r>
          </w:p>
          <w:p w:rsidR="00000000" w:rsidRPr="00DC2DD4" w:rsidP="00DC2DD4">
            <w:pPr>
              <w:pStyle w:val="ListBullet"/>
            </w:pPr>
            <w:r w:rsidRPr="00DC2DD4">
              <w:t>feed back and feed forward arrangements</w:t>
            </w:r>
          </w:p>
          <w:p w:rsidR="00000000" w:rsidP="00DC2DD4">
            <w:pPr>
              <w:pStyle w:val="ListBullet"/>
              <w:rPr>
                <w:lang w:val="en-NZ"/>
              </w:rPr>
            </w:pPr>
            <w:r w:rsidRPr="00DC2DD4">
              <w:t>interconnection with low voltage</w:t>
            </w:r>
          </w:p>
        </w:tc>
      </w:tr>
      <w:tr w:rsidTr="00DC2D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Problems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C2DD4" w:rsidP="00DC2DD4">
            <w:pPr>
              <w:pStyle w:val="ListBullet"/>
            </w:pPr>
            <w:r w:rsidRPr="00DC2DD4">
              <w:t>electr</w:t>
            </w:r>
            <w:r w:rsidRPr="00DC2DD4">
              <w:t>ic shock</w:t>
            </w:r>
          </w:p>
          <w:p w:rsidR="00000000" w:rsidRPr="00DC2DD4" w:rsidP="00DC2DD4">
            <w:pPr>
              <w:pStyle w:val="ListBullet"/>
            </w:pPr>
            <w:r w:rsidRPr="00DC2DD4">
              <w:t>enclosed space work</w:t>
            </w:r>
          </w:p>
          <w:p w:rsidR="00000000" w:rsidRPr="00DC2DD4" w:rsidP="00DC2DD4">
            <w:pPr>
              <w:pStyle w:val="ListBullet"/>
            </w:pPr>
            <w:r w:rsidRPr="00DC2DD4">
              <w:t>noncompliance with safe working procedures</w:t>
            </w:r>
          </w:p>
          <w:p w:rsidR="00000000" w:rsidRPr="00DC2DD4" w:rsidP="00DC2DD4">
            <w:pPr>
              <w:pStyle w:val="ListBullet"/>
            </w:pPr>
            <w:r w:rsidRPr="00DC2DD4">
              <w:t>unfamiliar with marine electrical systems</w:t>
            </w:r>
          </w:p>
          <w:p w:rsidR="00000000" w:rsidRPr="00DC2DD4" w:rsidP="00DC2DD4">
            <w:pPr>
              <w:pStyle w:val="ListBullet"/>
            </w:pPr>
            <w:r w:rsidRPr="00DC2DD4">
              <w:t>using equipment beyond safe working limits</w:t>
            </w:r>
          </w:p>
          <w:p w:rsidR="00000000" w:rsidRPr="00DC2DD4" w:rsidP="00DC2DD4">
            <w:pPr>
              <w:pStyle w:val="ListBullet"/>
            </w:pPr>
            <w:r w:rsidRPr="00DC2DD4">
              <w:t>working at heights</w:t>
            </w:r>
          </w:p>
        </w:tc>
      </w:tr>
    </w:tbl>
    <w:p w:rsidR="00000000" w:rsidRPr="00DC2DD4" w:rsidP="00DC2DD4">
      <w:pPr>
        <w:pStyle w:val="BodyText"/>
      </w:pPr>
    </w:p>
    <w:p w:rsidR="00000000" w:rsidRPr="00DC2DD4" w:rsidP="00DC2DD4">
      <w:pPr>
        <w:pStyle w:val="AllowPageBreak"/>
      </w:pPr>
    </w:p>
    <w:p w:rsidR="00000000" w:rsidRPr="00DC2DD4" w:rsidP="00DC2DD4">
      <w:pPr>
        <w:pStyle w:val="Heading1"/>
      </w:pPr>
      <w:bookmarkStart w:id="9" w:name="O_661723"/>
      <w:bookmarkEnd w:id="9"/>
      <w:r w:rsidRPr="00DC2DD4">
        <w:t>Unit Mapping Information</w:t>
      </w:r>
    </w:p>
    <w:p w:rsidR="00000000" w:rsidRPr="00DC2DD4" w:rsidP="00DD540D">
      <w:pPr>
        <w:pStyle w:val="BodyText"/>
      </w:pPr>
      <w:r w:rsidRPr="00DC2DD4">
        <w:t>This unit replaces and is equivalent to MARL6015A Demonstrate intermediate knowledge of marine electrical systems.</w:t>
      </w:r>
    </w:p>
    <w:p w:rsidR="00000000" w:rsidRPr="00DC2DD4" w:rsidP="00DC2DD4">
      <w:pPr>
        <w:pStyle w:val="Heading1"/>
      </w:pPr>
      <w:bookmarkStart w:id="10" w:name="O_661730"/>
      <w:bookmarkEnd w:id="10"/>
      <w:r w:rsidRPr="00DC2DD4">
        <w:t>Links</w:t>
      </w:r>
    </w:p>
    <w:p w:rsidR="00000000" w:rsidRPr="00DC2DD4" w:rsidP="00DD540D">
      <w:pPr>
        <w:pStyle w:val="BodyText"/>
      </w:pPr>
      <w:r w:rsidRPr="00DC2DD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92B6E">
        <w:rPr>
          <w:rStyle w:val="Hyperlink"/>
        </w:rPr>
        <w:t>https://vetnet.gov.au/Pages/TrainingDocs.aspx?q=772efb7b-4cce-47fe-9bbd-ee3b1d1eb4c2</w:t>
      </w:r>
      <w:r>
        <w:fldChar w:fldCharType="end"/>
      </w:r>
    </w:p>
    <w:p w:rsidR="00000000" w:rsidRPr="00DC2DD4" w:rsidP="00DD540D">
      <w:pPr>
        <w:pStyle w:val="BodyText"/>
        <w:sectPr w:rsidSect="00DC2DD4">
          <w:headerReference w:type="default" r:id="rId10"/>
          <w:footerReference w:type="default" r:id="rId11"/>
          <w:pgSz w:w="11908" w:h="16833"/>
          <w:pgMar w:top="1702" w:right="1418" w:bottom="1702" w:left="1418" w:header="992" w:footer="992" w:gutter="0"/>
          <w:cols w:space="720"/>
          <w:noEndnote/>
          <w:docGrid w:linePitch="299"/>
        </w:sectPr>
      </w:pPr>
    </w:p>
    <w:p w:rsidR="00000000" w:rsidRPr="00DC2DD4" w:rsidP="00DC2DD4">
      <w:pPr>
        <w:pStyle w:val="SuperHeading"/>
      </w:pPr>
      <w:r w:rsidRPr="00DC2DD4">
        <w:t>Assessment Requirements for MARL028 Demonst</w:t>
      </w:r>
      <w:r w:rsidRPr="00DC2DD4">
        <w:t>rate intermediate knowledge of marine electrical systems</w:t>
      </w:r>
    </w:p>
    <w:p w:rsidR="00000000" w:rsidRPr="00DC2DD4" w:rsidP="00DC2DD4">
      <w:pPr>
        <w:pStyle w:val="Heading1"/>
      </w:pPr>
      <w:bookmarkStart w:id="11" w:name="O_661725"/>
      <w:bookmarkEnd w:id="11"/>
      <w:r w:rsidRPr="00DC2DD4">
        <w:t>Modification History</w:t>
      </w:r>
    </w:p>
    <w:p w:rsidR="00000000" w:rsidRPr="00DC2DD4" w:rsidP="00DD540D">
      <w:pPr>
        <w:pStyle w:val="BodyText"/>
      </w:pPr>
      <w:r w:rsidRPr="00DC2DD4">
        <w:t>Release 1. New unit of competency.</w:t>
      </w:r>
    </w:p>
    <w:p w:rsidR="00000000" w:rsidRPr="00DC2DD4" w:rsidP="00DC2DD4">
      <w:pPr>
        <w:pStyle w:val="Heading1"/>
      </w:pPr>
      <w:bookmarkStart w:id="12" w:name="O_661726"/>
      <w:bookmarkEnd w:id="12"/>
      <w:r w:rsidRPr="00DC2DD4">
        <w:t>Performance Evidence</w:t>
      </w:r>
    </w:p>
    <w:tbl>
      <w:tblPr>
        <w:tblW w:w="9498" w:type="dxa"/>
        <w:tblLayout w:type="fixed"/>
        <w:tblCellMar>
          <w:left w:w="62" w:type="dxa"/>
          <w:right w:w="62" w:type="dxa"/>
        </w:tblCellMar>
        <w:tblLook w:val="0000"/>
      </w:tblPr>
      <w:tblGrid>
        <w:gridCol w:w="9498"/>
      </w:tblGrid>
      <w:tr w:rsidTr="00DC2DD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 xml:space="preserve">Evidence required to demonstrate competence in this unit must be relevant to and satisfy </w:t>
            </w:r>
            <w:r w:rsidRPr="00DC2DD4">
              <w:t>all of the requirements of the elements, performance criteria and range of conditions on at least one occasion and include:</w:t>
            </w:r>
          </w:p>
        </w:tc>
      </w:tr>
      <w:tr w:rsidTr="00DC2DD4">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C2DD4" w:rsidP="00DC2DD4">
            <w:pPr>
              <w:pStyle w:val="ListBullet"/>
            </w:pPr>
            <w:r w:rsidRPr="00DC2DD4">
              <w:t>applying relevant work health and safety/occupational health and safety (WHS/OHS) requirements and work practices</w:t>
            </w:r>
          </w:p>
          <w:p w:rsidR="00000000" w:rsidRPr="00DC2DD4" w:rsidP="00DC2DD4">
            <w:pPr>
              <w:pStyle w:val="ListBullet"/>
            </w:pPr>
            <w:r w:rsidRPr="00DC2DD4">
              <w:t>assessing own wo</w:t>
            </w:r>
            <w:r w:rsidRPr="00DC2DD4">
              <w:t>rk outcomes and maintaining knowledge of current codes, standards, regulations and industry practices</w:t>
            </w:r>
          </w:p>
          <w:p w:rsidR="00000000" w:rsidRPr="00DC2DD4" w:rsidP="00DC2DD4">
            <w:pPr>
              <w:pStyle w:val="ListBullet"/>
            </w:pPr>
            <w:r w:rsidRPr="00DC2DD4">
              <w:t xml:space="preserve">explaining intermediate principles of electrical circuits, switchboards, alternators and circuit breakers </w:t>
            </w:r>
          </w:p>
          <w:p w:rsidR="00000000" w:rsidRPr="00DC2DD4" w:rsidP="00DC2DD4">
            <w:pPr>
              <w:pStyle w:val="ListBullet"/>
            </w:pPr>
            <w:r w:rsidRPr="00DC2DD4">
              <w:t>ident</w:t>
            </w:r>
            <w:r w:rsidRPr="00DC2DD4">
              <w:t>ifying and interpreting numerical and graphical information in electrical diagrams and specifications for a commercial vessel</w:t>
            </w:r>
          </w:p>
          <w:p w:rsidR="00000000" w:rsidRPr="00DC2DD4" w:rsidP="00DC2DD4">
            <w:pPr>
              <w:pStyle w:val="ListBullet"/>
            </w:pPr>
            <w:r w:rsidRPr="00DC2DD4">
              <w:t>identifying and suggesting ways of rectifying electrical hazards and emergency situations on a vessel</w:t>
            </w:r>
          </w:p>
          <w:p w:rsidR="00000000" w:rsidRPr="00DC2DD4" w:rsidP="00DC2DD4">
            <w:pPr>
              <w:pStyle w:val="ListBullet"/>
            </w:pPr>
            <w:r w:rsidRPr="00DC2DD4">
              <w:t>identifying methods, procedu</w:t>
            </w:r>
            <w:r w:rsidRPr="00DC2DD4">
              <w:t>res and materials needed for testing marine electrical systems</w:t>
            </w:r>
          </w:p>
          <w:p w:rsidR="00000000" w:rsidRPr="00DC2DD4" w:rsidP="00DC2DD4">
            <w:pPr>
              <w:pStyle w:val="ListBullet"/>
            </w:pPr>
            <w:r w:rsidRPr="00DC2DD4">
              <w:t>imparting knowledge and ideas through verbal , written and visual means</w:t>
            </w:r>
          </w:p>
          <w:p w:rsidR="00000000" w:rsidRPr="00DC2DD4" w:rsidP="00DC2DD4">
            <w:pPr>
              <w:pStyle w:val="ListBullet"/>
            </w:pPr>
            <w:r w:rsidRPr="00DC2DD4">
              <w:t>reading and interpreting written information related to electrical circuitry and components on commercial vessels</w:t>
            </w:r>
          </w:p>
          <w:p w:rsidR="00000000" w:rsidRPr="00DC2DD4" w:rsidP="00DC2DD4">
            <w:pPr>
              <w:pStyle w:val="ListBullet"/>
            </w:pPr>
            <w:r w:rsidRPr="00DC2DD4">
              <w:t>using e</w:t>
            </w:r>
            <w:r w:rsidRPr="00DC2DD4">
              <w:t>lectrical measuring and testing instruments.</w:t>
            </w:r>
          </w:p>
        </w:tc>
      </w:tr>
    </w:tbl>
    <w:p w:rsidR="00000000" w:rsidRPr="00DC2DD4" w:rsidP="00DC2DD4">
      <w:pPr>
        <w:pStyle w:val="BodyText"/>
      </w:pPr>
    </w:p>
    <w:p w:rsidR="00000000" w:rsidRPr="00DC2DD4" w:rsidP="00DC2DD4">
      <w:pPr>
        <w:pStyle w:val="AllowPageBreak"/>
      </w:pPr>
    </w:p>
    <w:p w:rsidR="00000000" w:rsidRPr="00DC2DD4" w:rsidP="00DC2DD4">
      <w:pPr>
        <w:pStyle w:val="Heading1"/>
      </w:pPr>
      <w:bookmarkStart w:id="13" w:name="O_661727"/>
      <w:bookmarkEnd w:id="13"/>
      <w:r w:rsidRPr="00DC2DD4">
        <w:t>Knowledge Evidence</w:t>
      </w:r>
    </w:p>
    <w:tbl>
      <w:tblPr>
        <w:tblW w:w="9498" w:type="dxa"/>
        <w:tblLayout w:type="fixed"/>
        <w:tblCellMar>
          <w:left w:w="62" w:type="dxa"/>
          <w:right w:w="62" w:type="dxa"/>
        </w:tblCellMar>
        <w:tblLook w:val="0000"/>
      </w:tblPr>
      <w:tblGrid>
        <w:gridCol w:w="9498"/>
      </w:tblGrid>
      <w:tr w:rsidTr="00DC2DD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C2DD4">
            <w:pPr>
              <w:pStyle w:val="BodyText"/>
              <w:rPr>
                <w:lang w:val="en-NZ"/>
              </w:rPr>
            </w:pPr>
            <w:r w:rsidRPr="00DC2DD4">
              <w:t>Evidence required to demonstrate competence in this unit must be relevant to and satisfy all of the requirements of the elements, performance criteria and range of condition</w:t>
            </w:r>
            <w:r w:rsidRPr="00DC2DD4">
              <w:t>s and include knowledge of:</w:t>
            </w:r>
          </w:p>
        </w:tc>
      </w:tr>
      <w:tr w:rsidTr="00DC2DD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C2DD4" w:rsidP="00DC2DD4">
            <w:pPr>
              <w:pStyle w:val="ListBullet"/>
            </w:pPr>
            <w:r w:rsidRPr="00DC2DD4">
              <w:t>alternating current (AC)/direct current (DC) voltage</w:t>
            </w:r>
          </w:p>
          <w:p w:rsidR="00000000" w:rsidRPr="00DC2DD4" w:rsidP="00DC2DD4">
            <w:pPr>
              <w:pStyle w:val="ListBullet"/>
            </w:pPr>
            <w:r w:rsidRPr="00DC2DD4">
              <w:t>alternators – construction, characteristics, synchronised operation</w:t>
            </w:r>
          </w:p>
          <w:p w:rsidR="00000000" w:rsidRPr="00DC2DD4" w:rsidP="00DC2DD4">
            <w:pPr>
              <w:pStyle w:val="ListBullet"/>
            </w:pPr>
            <w:r w:rsidRPr="00DC2DD4">
              <w:t>batteries</w:t>
            </w:r>
          </w:p>
          <w:p w:rsidR="00000000" w:rsidRPr="00DC2DD4" w:rsidP="00DC2DD4">
            <w:pPr>
              <w:pStyle w:val="ListBullet"/>
            </w:pPr>
            <w:r w:rsidRPr="00DC2DD4">
              <w:t>circuit breakers</w:t>
            </w:r>
          </w:p>
          <w:p w:rsidR="00000000" w:rsidRPr="00DC2DD4" w:rsidP="00DC2DD4">
            <w:pPr>
              <w:pStyle w:val="ListBullet"/>
            </w:pPr>
            <w:r w:rsidRPr="00DC2DD4">
              <w:t>circuits</w:t>
            </w:r>
          </w:p>
          <w:p w:rsidR="00000000" w:rsidRPr="00DC2DD4" w:rsidP="00DC2DD4">
            <w:pPr>
              <w:pStyle w:val="ListBullet"/>
            </w:pPr>
            <w:r w:rsidRPr="00DC2DD4">
              <w:t>earthing</w:t>
            </w:r>
          </w:p>
          <w:p w:rsidR="00000000" w:rsidRPr="00DC2DD4" w:rsidP="00DC2DD4">
            <w:pPr>
              <w:pStyle w:val="ListBullet"/>
            </w:pPr>
            <w:r w:rsidRPr="00DC2DD4">
              <w:t>electrical measuring and testing instruments</w:t>
            </w:r>
          </w:p>
          <w:p w:rsidR="00000000" w:rsidRPr="00DC2DD4" w:rsidP="00DC2DD4">
            <w:pPr>
              <w:pStyle w:val="ListBullet"/>
            </w:pPr>
            <w:r w:rsidRPr="00DC2DD4">
              <w:t>electrical safe working practices</w:t>
            </w:r>
          </w:p>
          <w:p w:rsidR="00000000" w:rsidRPr="00DC2DD4" w:rsidP="00DC2DD4">
            <w:pPr>
              <w:pStyle w:val="ListBullet"/>
            </w:pPr>
            <w:r w:rsidRPr="00DC2DD4">
              <w:t>electrical symbols, basic electrical diagrams/circuits</w:t>
            </w:r>
          </w:p>
          <w:p w:rsidR="00000000" w:rsidRPr="00DC2DD4" w:rsidP="00DC2DD4">
            <w:pPr>
              <w:pStyle w:val="ListBullet"/>
            </w:pPr>
            <w:r w:rsidRPr="00DC2DD4">
              <w:t>emergency battery systems</w:t>
            </w:r>
          </w:p>
          <w:p w:rsidR="00000000" w:rsidRPr="00DC2DD4" w:rsidP="00DC2DD4">
            <w:pPr>
              <w:pStyle w:val="ListBullet"/>
            </w:pPr>
            <w:r w:rsidRPr="00DC2DD4">
              <w:t>fault-finding procedures</w:t>
            </w:r>
          </w:p>
          <w:p w:rsidR="00000000" w:rsidRPr="00DC2DD4" w:rsidP="00DC2DD4">
            <w:pPr>
              <w:pStyle w:val="ListBullet"/>
            </w:pPr>
            <w:r w:rsidRPr="00DC2DD4">
              <w:t>isolation procedures</w:t>
            </w:r>
          </w:p>
          <w:p w:rsidR="00000000" w:rsidRPr="00DC2DD4" w:rsidP="00DC2DD4">
            <w:pPr>
              <w:pStyle w:val="ListBullet"/>
            </w:pPr>
            <w:r w:rsidRPr="00DC2DD4">
              <w:t>phase angle, power factor and current flow</w:t>
            </w:r>
          </w:p>
          <w:p w:rsidR="00000000" w:rsidRPr="00DC2DD4" w:rsidP="00DC2DD4">
            <w:pPr>
              <w:pStyle w:val="ListBullet"/>
            </w:pPr>
            <w:r w:rsidRPr="00DC2DD4">
              <w:t>procedures for dealing with hazards and emergencies</w:t>
            </w:r>
          </w:p>
          <w:p w:rsidR="00000000" w:rsidRPr="00DC2DD4" w:rsidP="00DC2DD4">
            <w:pPr>
              <w:pStyle w:val="ListBullet"/>
            </w:pPr>
            <w:r w:rsidRPr="00DC2DD4">
              <w:t>regulations of relevant state/territory maritime and electrical licensing authorities</w:t>
            </w:r>
          </w:p>
          <w:p w:rsidR="00000000" w:rsidRPr="00DC2DD4" w:rsidP="00DC2DD4">
            <w:pPr>
              <w:pStyle w:val="ListBullet"/>
            </w:pPr>
            <w:r w:rsidRPr="00DC2DD4">
              <w:t>resistance, inductance and capacitance</w:t>
            </w:r>
          </w:p>
          <w:p w:rsidR="00000000" w:rsidRPr="00DC2DD4" w:rsidP="00DC2DD4">
            <w:pPr>
              <w:pStyle w:val="ListBullet"/>
            </w:pPr>
            <w:r w:rsidRPr="00DC2DD4">
              <w:t>risks and safety procedures associated with working in high voltage environments</w:t>
            </w:r>
          </w:p>
          <w:p w:rsidR="00000000" w:rsidRPr="00DC2DD4" w:rsidP="00DC2DD4">
            <w:pPr>
              <w:pStyle w:val="ListBullet"/>
            </w:pPr>
            <w:r w:rsidRPr="00DC2DD4">
              <w:t>safety, environmental and hazard control precautions and procedures relevant to marine electrical systems</w:t>
            </w:r>
          </w:p>
          <w:p w:rsidR="00000000" w:rsidRPr="00DC2DD4" w:rsidP="00DC2DD4">
            <w:pPr>
              <w:pStyle w:val="ListBullet"/>
            </w:pPr>
            <w:r w:rsidRPr="00DC2DD4">
              <w:t>switchboards and protection – purpose, testing and maintenance, equipment removal</w:t>
            </w:r>
          </w:p>
          <w:p w:rsidR="00000000" w:rsidRPr="00DC2DD4" w:rsidP="00DC2DD4">
            <w:pPr>
              <w:pStyle w:val="ListBullet"/>
            </w:pPr>
            <w:r w:rsidRPr="00DC2DD4">
              <w:t>WHS/OHS legislation and policies.</w:t>
            </w:r>
          </w:p>
        </w:tc>
      </w:tr>
    </w:tbl>
    <w:p w:rsidR="00000000" w:rsidRPr="00DC2DD4" w:rsidP="00DC2DD4">
      <w:pPr>
        <w:pStyle w:val="BodyText"/>
      </w:pPr>
    </w:p>
    <w:p w:rsidR="00000000" w:rsidRPr="00DC2DD4" w:rsidP="00DC2DD4">
      <w:pPr>
        <w:pStyle w:val="AllowPageBreak"/>
      </w:pPr>
    </w:p>
    <w:p w:rsidR="00000000" w:rsidRPr="00DC2DD4" w:rsidP="00DC2DD4">
      <w:pPr>
        <w:pStyle w:val="Heading1"/>
      </w:pPr>
      <w:bookmarkStart w:id="14" w:name="O_661728"/>
      <w:bookmarkEnd w:id="14"/>
      <w:r w:rsidRPr="00DC2DD4">
        <w:t>Assessment Cond</w:t>
      </w:r>
      <w:r w:rsidRPr="00DC2DD4">
        <w:t>itions</w:t>
      </w:r>
    </w:p>
    <w:p w:rsidR="00000000" w:rsidRPr="00DC2DD4" w:rsidP="00DD540D">
      <w:pPr>
        <w:pStyle w:val="BodyText"/>
      </w:pPr>
      <w:r w:rsidRPr="00DC2DD4">
        <w:t>Assessors must satisfy National Vocational Education and Training Regulator (NVR)/Australian Quality Training Framework (AQTF) assessor requirements.</w:t>
      </w:r>
    </w:p>
    <w:p w:rsidR="00000000" w:rsidRPr="00DC2DD4" w:rsidP="00DD540D">
      <w:pPr>
        <w:pStyle w:val="BodyText"/>
      </w:pPr>
      <w:r w:rsidRPr="00DC2DD4">
        <w:t xml:space="preserve">Assessment must satisfy the National Vocational Education and Training Regulator (NVR)/Australian </w:t>
      </w:r>
      <w:r w:rsidRPr="00DC2DD4">
        <w:t>Quality Training Framework (AQTF) standards.</w:t>
      </w:r>
    </w:p>
    <w:p w:rsidR="00000000" w:rsidRPr="00DC2DD4" w:rsidP="00DD540D">
      <w:pPr>
        <w:pStyle w:val="BodyText"/>
      </w:pPr>
      <w:r w:rsidRPr="00DC2DD4">
        <w:t xml:space="preserve">Assessment processes and techniques must be appropriate to the language, literacy and numeracy requirements of the work being performed and the needs of the candidate. </w:t>
      </w:r>
    </w:p>
    <w:p w:rsidR="00000000" w:rsidRPr="00DC2DD4" w:rsidP="00DD540D">
      <w:pPr>
        <w:pStyle w:val="BodyText"/>
      </w:pPr>
      <w:r w:rsidRPr="00DC2DD4">
        <w:t>Assessment must occur in workplace operational situations or where these are not available, in simulated workplace operational situations or an industry-approved marine operations site that replicates workplace conditions where intermediate knowledge of ma</w:t>
      </w:r>
      <w:r w:rsidRPr="00DC2DD4">
        <w:t>rine electrical systems can be demonstrated.</w:t>
      </w:r>
    </w:p>
    <w:p w:rsidR="00000000" w:rsidRPr="00DC2DD4" w:rsidP="00DD540D">
      <w:pPr>
        <w:pStyle w:val="BodyText"/>
      </w:pPr>
      <w:r w:rsidRPr="00DC2DD4">
        <w:t>Resources for assessment include access to:</w:t>
      </w:r>
    </w:p>
    <w:p w:rsidR="00000000" w:rsidRPr="00DC2DD4" w:rsidP="00DC2DD4">
      <w:pPr>
        <w:pStyle w:val="ListBullet"/>
      </w:pPr>
      <w:r w:rsidRPr="00DC2DD4">
        <w:t>applicable documentation including workplace procedures, regulations, codes of practice and operation manuals</w:t>
      </w:r>
    </w:p>
    <w:p w:rsidR="00000000" w:rsidRPr="00DC2DD4" w:rsidP="00DC2DD4">
      <w:pPr>
        <w:pStyle w:val="ListBullet"/>
      </w:pPr>
      <w:r w:rsidRPr="00DC2DD4">
        <w:t>technical reference library with current publications o</w:t>
      </w:r>
      <w:r w:rsidRPr="00DC2DD4">
        <w:t>n marine electrical systems</w:t>
      </w:r>
    </w:p>
    <w:p w:rsidR="00000000" w:rsidRPr="00DC2DD4" w:rsidP="00DC2DD4">
      <w:pPr>
        <w:pStyle w:val="ListBullet"/>
      </w:pPr>
      <w:r w:rsidRPr="00DC2DD4">
        <w:t>tools, equipment, materials and personal protective equipment currently used in industry.</w:t>
      </w:r>
    </w:p>
    <w:p w:rsidR="00000000" w:rsidRPr="00DC2DD4" w:rsidP="00DC2DD4">
      <w:pPr>
        <w:pStyle w:val="BodyText"/>
      </w:pPr>
    </w:p>
    <w:p w:rsidR="00000000" w:rsidRPr="00DC2DD4" w:rsidP="00DD540D">
      <w:pPr>
        <w:pStyle w:val="BodyText"/>
      </w:pPr>
      <w:r w:rsidRPr="00DC2DD4">
        <w:t>Performance should be demonstrated consistently over time and in a suitable range of contexts.</w:t>
      </w:r>
    </w:p>
    <w:p w:rsidR="00000000" w:rsidRPr="00DC2DD4" w:rsidP="00DC2DD4">
      <w:pPr>
        <w:pStyle w:val="Heading1"/>
      </w:pPr>
      <w:bookmarkStart w:id="15" w:name="O_661731"/>
      <w:bookmarkEnd w:id="15"/>
      <w:r w:rsidRPr="00DC2DD4">
        <w:t>Links</w:t>
      </w:r>
    </w:p>
    <w:p w:rsidR="00000000" w:rsidRPr="00DC2DD4" w:rsidP="00DD540D">
      <w:pPr>
        <w:pStyle w:val="BodyText"/>
      </w:pPr>
      <w:r w:rsidRPr="00DC2DD4">
        <w:t>Companion Volume im</w:t>
      </w:r>
      <w:r w:rsidRPr="00DC2DD4">
        <w:t xml:space="preserve">plementation guides are found in VETNet - </w:t>
      </w:r>
      <w:r>
        <w:fldChar w:fldCharType="begin"/>
      </w:r>
      <w:r>
        <w:instrText xml:space="preserve"> HYPERLINK "https://vetnet.gov.au/Pages/TrainingDocs.aspx?q=772efb7b-4cce-47fe-9bbd-ee3b1d1eb4c2" </w:instrText>
      </w:r>
      <w:r>
        <w:fldChar w:fldCharType="separate"/>
      </w:r>
      <w:r w:rsidRPr="00A92B6E">
        <w:rPr>
          <w:rStyle w:val="Hyperlink"/>
        </w:rPr>
        <w:t>https://vetnet.gov.au/Pages/TrainingDocs.aspx?q=772efb7b-4cce-47fe-9bbd-ee3b1d1eb4c2</w:t>
      </w:r>
      <w:r>
        <w:fldChar w:fldCharType="end"/>
      </w:r>
    </w:p>
    <w:p w:rsidR="00000000" w:rsidRPr="00DC2DD4" w:rsidP="00DC2DD4"/>
    <w:sectPr w:rsidSect="00DC2D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D4" w:rsidRPr="00DD540D" w:rsidP="00DD54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0D" w:rsidP="00DC2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540D" w:rsidP="00DC2D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D540D" w:rsidP="00DC2D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D4" w:rsidP="00DC2DD4">
    <w:pPr>
      <w:pStyle w:val="Footer"/>
      <w:framePr w:wrap="around"/>
    </w:pPr>
    <w:r>
      <w:fldChar w:fldCharType="begin"/>
    </w:r>
    <w:r>
      <w:instrText xml:space="preserve"> DOCPROPERTY  Subject  \* MERGEFORMAT </w:instrText>
    </w:r>
    <w:r>
      <w:fldChar w:fldCharType="separate"/>
    </w:r>
    <w:r w:rsidR="00DD540D">
      <w:t>Approved</w:t>
    </w:r>
    <w:r w:rsidR="00DD540D">
      <w:fldChar w:fldCharType="end"/>
    </w:r>
    <w:r>
      <w:tab/>
      <w:t xml:space="preserve">Page </w:t>
    </w:r>
    <w:r>
      <w:fldChar w:fldCharType="begin"/>
    </w:r>
    <w:r>
      <w:instrText xml:space="preserve"> PAGE  \* Arabic  \* MERGEFORMAT </w:instrText>
    </w:r>
    <w:r>
      <w:fldChar w:fldCharType="separate"/>
    </w:r>
    <w:r w:rsidR="00DD54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540D">
      <w:rPr>
        <w:noProof/>
      </w:rPr>
      <w:t>5</w:t>
    </w:r>
    <w:r>
      <w:rPr>
        <w:noProof/>
      </w:rPr>
      <w:fldChar w:fldCharType="end"/>
    </w:r>
  </w:p>
  <w:p w:rsidR="00DC2DD4" w:rsidP="00DC2DD4">
    <w:pPr>
      <w:pStyle w:val="Footer"/>
      <w:framePr w:wrap="around"/>
    </w:pPr>
    <w:r>
      <w:t xml:space="preserve">© Commonwealth of Australia, </w:t>
    </w:r>
    <w:r>
      <w:fldChar w:fldCharType="begin"/>
    </w:r>
    <w:r>
      <w:instrText xml:space="preserve"> DATE  \@ "yyyy"  \* MERGEFORMAT </w:instrText>
    </w:r>
    <w:r>
      <w:fldChar w:fldCharType="separate"/>
    </w:r>
    <w:r w:rsidR="00DD540D">
      <w:rPr>
        <w:noProof/>
      </w:rPr>
      <w:t>2025</w:t>
    </w:r>
    <w:r>
      <w:fldChar w:fldCharType="end"/>
    </w:r>
    <w:r>
      <w:tab/>
    </w:r>
    <w:r>
      <w:fldChar w:fldCharType="begin"/>
    </w:r>
    <w:r>
      <w:instrText xml:space="preserve"> DOCPROPERTY  Author  \* MERGEFORMAT </w:instrText>
    </w:r>
    <w:r>
      <w:fldChar w:fldCharType="separate"/>
    </w:r>
    <w:r w:rsidR="00DD540D">
      <w:t>Industry Skills Australia</w:t>
    </w:r>
    <w:r w:rsidR="00DD540D">
      <w:fldChar w:fldCharType="end"/>
    </w:r>
  </w:p>
  <w:p w:rsidR="00DC2DD4" w:rsidP="00DC2D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DD4" w:rsidRPr="00DD540D" w:rsidP="00DD54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0D" w:rsidRPr="002D2AF8" w:rsidP="00DC2DD4">
    <w:pPr>
      <w:pStyle w:val="Header"/>
      <w:framePr w:wrap="around"/>
    </w:pPr>
    <w:r>
      <w:fldChar w:fldCharType="begin"/>
    </w:r>
    <w:r>
      <w:instrText xml:space="preserve"> TITLE   \* MERGEFORMAT </w:instrText>
    </w:r>
    <w:r>
      <w:fldChar w:fldCharType="separate"/>
    </w:r>
    <w:r>
      <w:t>MARL028 Demonstrate intermediate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540D" w:rsidP="00DC2D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DD4" w:rsidRPr="002D2AF8" w:rsidP="00DC2DD4">
    <w:pPr>
      <w:pStyle w:val="Header"/>
      <w:framePr w:wrap="around"/>
    </w:pPr>
    <w:r>
      <w:fldChar w:fldCharType="begin"/>
    </w:r>
    <w:r>
      <w:instrText xml:space="preserve"> TITLE   \* MERGEFORMAT </w:instrText>
    </w:r>
    <w:r>
      <w:fldChar w:fldCharType="separate"/>
    </w:r>
    <w:r w:rsidR="00DD540D">
      <w:t>MARL028 Demonstrate intermediate knowledge of marine electrical systems</w:t>
    </w:r>
    <w:r w:rsidR="00DD540D">
      <w:fldChar w:fldCharType="end"/>
    </w:r>
    <w:r>
      <w:tab/>
      <w:t xml:space="preserve">Date this document was generated: </w:t>
    </w:r>
    <w:r>
      <w:fldChar w:fldCharType="begin"/>
    </w:r>
    <w:r>
      <w:instrText xml:space="preserve"> CREATEDATE  \@ "d MMMM yyyy"  \* MERGEFORMAT </w:instrText>
    </w:r>
    <w:r>
      <w:fldChar w:fldCharType="separate"/>
    </w:r>
    <w:r w:rsidR="00DD540D">
      <w:rPr>
        <w:noProof/>
      </w:rPr>
      <w:t>2 March 2025</w:t>
    </w:r>
    <w:r>
      <w:fldChar w:fldCharType="end"/>
    </w:r>
  </w:p>
  <w:p w:rsidR="00DC2DD4" w:rsidP="00DC2D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982B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D0C5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D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DD4"/>
    <w:pPr>
      <w:spacing w:before="360" w:after="60"/>
      <w:outlineLvl w:val="0"/>
    </w:pPr>
    <w:rPr>
      <w:sz w:val="32"/>
    </w:rPr>
  </w:style>
  <w:style w:type="paragraph" w:styleId="Heading2">
    <w:name w:val="heading 2"/>
    <w:basedOn w:val="HeadingBase"/>
    <w:next w:val="BodyText"/>
    <w:link w:val="Heading2Char"/>
    <w:qFormat/>
    <w:rsid w:val="00DC2DD4"/>
    <w:pPr>
      <w:keepLines/>
      <w:spacing w:before="240" w:after="120"/>
      <w:outlineLvl w:val="1"/>
    </w:pPr>
    <w:rPr>
      <w:sz w:val="28"/>
      <w:szCs w:val="40"/>
    </w:rPr>
  </w:style>
  <w:style w:type="paragraph" w:styleId="Heading3">
    <w:name w:val="heading 3"/>
    <w:basedOn w:val="HeadingBase"/>
    <w:next w:val="BodyText"/>
    <w:link w:val="Heading3Char"/>
    <w:qFormat/>
    <w:rsid w:val="00DC2DD4"/>
    <w:pPr>
      <w:spacing w:before="180" w:after="120"/>
      <w:outlineLvl w:val="2"/>
    </w:pPr>
    <w:rPr>
      <w:spacing w:val="-10"/>
      <w:kern w:val="32"/>
    </w:rPr>
  </w:style>
  <w:style w:type="paragraph" w:styleId="Heading4">
    <w:name w:val="heading 4"/>
    <w:basedOn w:val="HeadingBase"/>
    <w:next w:val="BodyText"/>
    <w:link w:val="Heading4Char"/>
    <w:qFormat/>
    <w:rsid w:val="00DC2DD4"/>
    <w:pPr>
      <w:spacing w:before="160" w:after="120"/>
      <w:outlineLvl w:val="3"/>
    </w:pPr>
    <w:rPr>
      <w:sz w:val="22"/>
    </w:rPr>
  </w:style>
  <w:style w:type="paragraph" w:styleId="Heading5">
    <w:name w:val="heading 5"/>
    <w:basedOn w:val="HeadingBase"/>
    <w:next w:val="Normal"/>
    <w:link w:val="Heading5Char"/>
    <w:qFormat/>
    <w:rsid w:val="00DC2DD4"/>
    <w:pPr>
      <w:spacing w:before="80"/>
      <w:outlineLvl w:val="4"/>
    </w:pPr>
    <w:rPr>
      <w:color w:val="918585"/>
      <w:sz w:val="20"/>
    </w:rPr>
  </w:style>
  <w:style w:type="paragraph" w:styleId="Heading6">
    <w:name w:val="heading 6"/>
    <w:basedOn w:val="HeadingBase"/>
    <w:next w:val="Normal"/>
    <w:link w:val="Heading6Char"/>
    <w:qFormat/>
    <w:rsid w:val="00DC2DD4"/>
    <w:pPr>
      <w:spacing w:before="60"/>
      <w:outlineLvl w:val="5"/>
    </w:pPr>
    <w:rPr>
      <w:color w:val="918585"/>
      <w:sz w:val="20"/>
    </w:rPr>
  </w:style>
  <w:style w:type="paragraph" w:styleId="Heading7">
    <w:name w:val="heading 7"/>
    <w:basedOn w:val="Normal"/>
    <w:next w:val="Normal"/>
    <w:link w:val="Heading7Char"/>
    <w:qFormat/>
    <w:rsid w:val="00DC2DD4"/>
    <w:pPr>
      <w:ind w:left="720"/>
      <w:outlineLvl w:val="6"/>
    </w:pPr>
    <w:rPr>
      <w:i/>
    </w:rPr>
  </w:style>
  <w:style w:type="paragraph" w:styleId="Heading8">
    <w:name w:val="heading 8"/>
    <w:basedOn w:val="Normal"/>
    <w:next w:val="Normal"/>
    <w:link w:val="Heading8Char"/>
    <w:qFormat/>
    <w:rsid w:val="00DC2DD4"/>
    <w:pPr>
      <w:ind w:left="720"/>
      <w:outlineLvl w:val="7"/>
    </w:pPr>
    <w:rPr>
      <w:i/>
    </w:rPr>
  </w:style>
  <w:style w:type="paragraph" w:styleId="Heading9">
    <w:name w:val="heading 9"/>
    <w:basedOn w:val="Normal"/>
    <w:next w:val="Normal"/>
    <w:link w:val="Heading9Char"/>
    <w:qFormat/>
    <w:rsid w:val="00DC2DD4"/>
    <w:pPr>
      <w:ind w:left="720"/>
      <w:outlineLvl w:val="8"/>
    </w:pPr>
    <w:rPr>
      <w:i/>
    </w:rPr>
  </w:style>
  <w:style w:type="character" w:default="1" w:styleId="DefaultParagraphFont">
    <w:name w:val="Default Paragraph Font"/>
    <w:uiPriority w:val="1"/>
    <w:unhideWhenUsed/>
    <w:rsid w:val="00DC2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DD4"/>
  </w:style>
  <w:style w:type="character" w:customStyle="1" w:styleId="Heading1Char">
    <w:name w:val="Heading 1 Char"/>
    <w:basedOn w:val="DefaultParagraphFont"/>
    <w:link w:val="Heading1"/>
    <w:rsid w:val="00DC2DD4"/>
    <w:rPr>
      <w:rFonts w:ascii="Times New Roman" w:eastAsia="Times New Roman" w:hAnsi="Times New Roman" w:cs="Times New Roman"/>
      <w:b/>
      <w:sz w:val="32"/>
      <w:szCs w:val="20"/>
      <w:lang w:eastAsia="en-US"/>
    </w:rPr>
  </w:style>
  <w:style w:type="paragraph" w:styleId="BodyText">
    <w:name w:val="Body Text"/>
    <w:basedOn w:val="Normal"/>
    <w:link w:val="BodyTextChar"/>
    <w:rsid w:val="00DC2D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DD4"/>
    <w:rPr>
      <w:rFonts w:ascii="Times New Roman" w:eastAsia="Times New Roman" w:hAnsi="Times New Roman" w:cs="Times New Roman"/>
      <w:sz w:val="24"/>
      <w:lang w:eastAsia="en-US"/>
    </w:rPr>
  </w:style>
  <w:style w:type="paragraph" w:styleId="ListBullet">
    <w:name w:val="List Bullet"/>
    <w:basedOn w:val="List"/>
    <w:rsid w:val="00DC2DD4"/>
    <w:pPr>
      <w:numPr>
        <w:numId w:val="11"/>
      </w:numPr>
      <w:tabs>
        <w:tab w:val="clear" w:pos="340"/>
      </w:tabs>
      <w:spacing w:before="40" w:after="40"/>
    </w:pPr>
  </w:style>
  <w:style w:type="character" w:customStyle="1" w:styleId="SpecialBold">
    <w:name w:val="Special Bold"/>
    <w:basedOn w:val="DefaultParagraphFont"/>
    <w:rsid w:val="00DC2DD4"/>
    <w:rPr>
      <w:b/>
      <w:spacing w:val="0"/>
    </w:rPr>
  </w:style>
  <w:style w:type="paragraph" w:customStyle="1" w:styleId="SuperHeading">
    <w:name w:val="SuperHeading"/>
    <w:basedOn w:val="Normal"/>
    <w:rsid w:val="00DC2DD4"/>
    <w:pPr>
      <w:spacing w:before="240" w:after="120"/>
      <w:outlineLvl w:val="0"/>
    </w:pPr>
    <w:rPr>
      <w:rFonts w:ascii="Times New Roman" w:hAnsi="Times New Roman"/>
      <w:b/>
      <w:sz w:val="32"/>
    </w:rPr>
  </w:style>
  <w:style w:type="paragraph" w:customStyle="1" w:styleId="AllowPageBreak">
    <w:name w:val="AllowPageBreak"/>
    <w:rsid w:val="00DC2D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2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D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D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DD4"/>
    <w:rPr>
      <w:rFonts w:ascii="Courier New" w:eastAsia="Times New Roman" w:hAnsi="Courier New" w:cs="Times New Roman"/>
      <w:i/>
      <w:szCs w:val="20"/>
      <w:lang w:eastAsia="en-US"/>
    </w:rPr>
  </w:style>
  <w:style w:type="paragraph" w:customStyle="1" w:styleId="HeadingBase">
    <w:name w:val="Heading Base"/>
    <w:rsid w:val="00DC2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DD4"/>
    <w:pPr>
      <w:tabs>
        <w:tab w:val="right" w:leader="dot" w:pos="9072"/>
      </w:tabs>
      <w:ind w:left="567"/>
    </w:pPr>
    <w:rPr>
      <w:szCs w:val="22"/>
    </w:rPr>
  </w:style>
  <w:style w:type="paragraph" w:customStyle="1" w:styleId="TOCBase">
    <w:name w:val="TOC Base"/>
    <w:rsid w:val="00DC2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DD4"/>
    <w:pPr>
      <w:tabs>
        <w:tab w:val="right" w:leader="dot" w:pos="9072"/>
      </w:tabs>
      <w:spacing w:before="40" w:after="40"/>
      <w:ind w:left="284"/>
    </w:pPr>
    <w:rPr>
      <w:rFonts w:ascii="Times New Roman" w:hAnsi="Times New Roman"/>
    </w:rPr>
  </w:style>
  <w:style w:type="paragraph" w:styleId="TOC1">
    <w:name w:val="toc 1"/>
    <w:basedOn w:val="TOCBase"/>
    <w:next w:val="Normal"/>
    <w:rsid w:val="00DC2D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DD4"/>
    <w:rPr>
      <w:rFonts w:ascii="Times New Roman" w:eastAsia="Times New Roman" w:hAnsi="Times New Roman" w:cs="Times New Roman"/>
      <w:sz w:val="16"/>
      <w:lang w:eastAsia="en-US"/>
    </w:rPr>
  </w:style>
  <w:style w:type="paragraph" w:styleId="Title">
    <w:name w:val="Title"/>
    <w:basedOn w:val="HeadingBase"/>
    <w:link w:val="TitleChar"/>
    <w:qFormat/>
    <w:rsid w:val="00DC2DD4"/>
    <w:pPr>
      <w:spacing w:before="5040"/>
      <w:jc w:val="center"/>
    </w:pPr>
    <w:rPr>
      <w:sz w:val="48"/>
      <w:szCs w:val="72"/>
      <w:lang w:val="en-US"/>
    </w:rPr>
  </w:style>
  <w:style w:type="character" w:customStyle="1" w:styleId="TitleChar">
    <w:name w:val="Title Char"/>
    <w:basedOn w:val="DefaultParagraphFont"/>
    <w:link w:val="Title"/>
    <w:rsid w:val="00DC2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DD4"/>
    <w:pPr>
      <w:tabs>
        <w:tab w:val="left" w:pos="3600"/>
        <w:tab w:val="left" w:pos="3958"/>
      </w:tabs>
    </w:pPr>
  </w:style>
  <w:style w:type="paragraph" w:styleId="List">
    <w:name w:val="List"/>
    <w:basedOn w:val="BodyText"/>
    <w:next w:val="BodyText"/>
    <w:rsid w:val="00DC2DD4"/>
    <w:pPr>
      <w:tabs>
        <w:tab w:val="left" w:pos="340"/>
      </w:tabs>
      <w:spacing w:before="60" w:after="60"/>
      <w:ind w:left="340" w:hanging="340"/>
    </w:pPr>
  </w:style>
  <w:style w:type="paragraph" w:customStyle="1" w:styleId="Note">
    <w:name w:val="Note"/>
    <w:basedOn w:val="BodyText"/>
    <w:rsid w:val="00DC2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DD4"/>
    <w:pPr>
      <w:framePr w:wrap="auto" w:hAnchor="text" w:y="6049"/>
    </w:pPr>
    <w:rPr>
      <w:color w:val="000000"/>
      <w:sz w:val="40"/>
    </w:rPr>
  </w:style>
  <w:style w:type="paragraph" w:customStyle="1" w:styleId="TOCTitle">
    <w:name w:val="TOCTitle"/>
    <w:basedOn w:val="Heading1"/>
    <w:rsid w:val="00DC2DD4"/>
    <w:pPr>
      <w:spacing w:after="240"/>
      <w:jc w:val="center"/>
      <w:outlineLvl w:val="9"/>
    </w:pPr>
    <w:rPr>
      <w:caps/>
    </w:rPr>
  </w:style>
  <w:style w:type="paragraph" w:customStyle="1" w:styleId="Version">
    <w:name w:val="Version"/>
    <w:rsid w:val="00DC2D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DD4"/>
    <w:pPr>
      <w:numPr>
        <w:numId w:val="12"/>
      </w:numPr>
      <w:tabs>
        <w:tab w:val="clear" w:pos="680"/>
      </w:tabs>
    </w:pPr>
  </w:style>
  <w:style w:type="paragraph" w:styleId="Index1">
    <w:name w:val="index 1"/>
    <w:basedOn w:val="Normal"/>
    <w:next w:val="Normal"/>
    <w:semiHidden/>
    <w:rsid w:val="00DC2DD4"/>
    <w:pPr>
      <w:keepNext w:val="0"/>
      <w:tabs>
        <w:tab w:val="right" w:pos="4176"/>
      </w:tabs>
      <w:ind w:left="198" w:hanging="198"/>
    </w:pPr>
    <w:rPr>
      <w:rFonts w:ascii="Garamond" w:hAnsi="Garamond"/>
    </w:rPr>
  </w:style>
  <w:style w:type="paragraph" w:styleId="IndexHeading">
    <w:name w:val="index heading"/>
    <w:basedOn w:val="Normal"/>
    <w:next w:val="Index1"/>
    <w:semiHidden/>
    <w:rsid w:val="00DC2DD4"/>
    <w:pPr>
      <w:spacing w:before="120" w:after="120"/>
    </w:pPr>
    <w:rPr>
      <w:rFonts w:ascii="Arial" w:hAnsi="Arial"/>
      <w:b/>
      <w:color w:val="918585"/>
      <w:sz w:val="24"/>
    </w:rPr>
  </w:style>
  <w:style w:type="paragraph" w:styleId="Header">
    <w:name w:val="header"/>
    <w:basedOn w:val="Normal"/>
    <w:link w:val="HeaderChar"/>
    <w:rsid w:val="00DC2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DD4"/>
    <w:rPr>
      <w:rFonts w:ascii="Times New Roman" w:eastAsia="Times New Roman" w:hAnsi="Times New Roman" w:cs="Times New Roman"/>
      <w:sz w:val="16"/>
      <w:szCs w:val="20"/>
      <w:lang w:val="en-GB" w:eastAsia="en-US"/>
    </w:rPr>
  </w:style>
  <w:style w:type="paragraph" w:customStyle="1" w:styleId="Chapter">
    <w:name w:val="Chapter"/>
    <w:basedOn w:val="Normal"/>
    <w:rsid w:val="00DC2DD4"/>
    <w:pPr>
      <w:spacing w:before="240"/>
    </w:pPr>
    <w:rPr>
      <w:rFonts w:ascii="Times New Roman" w:hAnsi="Times New Roman"/>
      <w:smallCaps/>
      <w:spacing w:val="80"/>
      <w:sz w:val="28"/>
    </w:rPr>
  </w:style>
  <w:style w:type="paragraph" w:customStyle="1" w:styleId="InChapter">
    <w:name w:val="InChapter"/>
    <w:basedOn w:val="Heading3"/>
    <w:rsid w:val="00DC2DD4"/>
    <w:pPr>
      <w:spacing w:after="240"/>
      <w:outlineLvl w:val="9"/>
    </w:pPr>
    <w:rPr>
      <w:noProof/>
    </w:rPr>
  </w:style>
  <w:style w:type="paragraph" w:styleId="Index2">
    <w:name w:val="index 2"/>
    <w:basedOn w:val="Normal"/>
    <w:next w:val="Normal"/>
    <w:semiHidden/>
    <w:rsid w:val="00DC2DD4"/>
    <w:pPr>
      <w:tabs>
        <w:tab w:val="right" w:pos="4176"/>
      </w:tabs>
      <w:ind w:left="568" w:hanging="284"/>
    </w:pPr>
    <w:rPr>
      <w:rFonts w:ascii="Garamond" w:hAnsi="Garamond"/>
    </w:rPr>
  </w:style>
  <w:style w:type="paragraph" w:customStyle="1" w:styleId="Byline">
    <w:name w:val="Byline"/>
    <w:rsid w:val="00DC2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DD4"/>
    <w:pPr>
      <w:tabs>
        <w:tab w:val="clear" w:pos="3600"/>
        <w:tab w:val="clear" w:pos="3958"/>
      </w:tabs>
      <w:jc w:val="right"/>
    </w:pPr>
  </w:style>
  <w:style w:type="character" w:styleId="Emphasis">
    <w:name w:val="Emphasis"/>
    <w:basedOn w:val="DefaultParagraphFont"/>
    <w:qFormat/>
    <w:rsid w:val="00DC2DD4"/>
    <w:rPr>
      <w:i/>
    </w:rPr>
  </w:style>
  <w:style w:type="paragraph" w:styleId="Caption">
    <w:name w:val="caption"/>
    <w:basedOn w:val="BodyText"/>
    <w:next w:val="Normal"/>
    <w:qFormat/>
    <w:rsid w:val="00DC2DD4"/>
    <w:pPr>
      <w:framePr w:w="2268" w:hSpace="181" w:vSpace="181" w:wrap="around" w:vAnchor="text" w:hAnchor="page" w:x="1135" w:y="285" w:anchorLock="1"/>
    </w:pPr>
    <w:rPr>
      <w:i/>
    </w:rPr>
  </w:style>
  <w:style w:type="paragraph" w:customStyle="1" w:styleId="MiniTOCTitle">
    <w:name w:val="MiniTOCTitle"/>
    <w:basedOn w:val="Heading4"/>
    <w:rsid w:val="00DC2DD4"/>
    <w:pPr>
      <w:spacing w:before="240"/>
      <w:outlineLvl w:val="9"/>
    </w:pPr>
    <w:rPr>
      <w:noProof/>
      <w:sz w:val="24"/>
    </w:rPr>
  </w:style>
  <w:style w:type="paragraph" w:customStyle="1" w:styleId="MiniTOCItem">
    <w:name w:val="MiniTOCItem"/>
    <w:basedOn w:val="ListBullet"/>
    <w:rsid w:val="00DC2DD4"/>
    <w:pPr>
      <w:numPr>
        <w:numId w:val="0"/>
      </w:numPr>
      <w:tabs>
        <w:tab w:val="right" w:leader="dot" w:pos="6521"/>
      </w:tabs>
      <w:spacing w:before="0" w:after="0"/>
    </w:pPr>
  </w:style>
  <w:style w:type="paragraph" w:customStyle="1" w:styleId="TOFTitle">
    <w:name w:val="TOFTitle"/>
    <w:basedOn w:val="TOCTitle"/>
    <w:rsid w:val="00DC2DD4"/>
  </w:style>
  <w:style w:type="paragraph" w:styleId="TableofFigures">
    <w:name w:val="table of figures"/>
    <w:basedOn w:val="Normal"/>
    <w:next w:val="Normal"/>
    <w:semiHidden/>
    <w:rsid w:val="00DC2DD4"/>
    <w:pPr>
      <w:tabs>
        <w:tab w:val="right" w:leader="dot" w:pos="9072"/>
      </w:tabs>
      <w:ind w:left="970" w:hanging="403"/>
    </w:pPr>
    <w:rPr>
      <w:rFonts w:ascii="Times New Roman" w:hAnsi="Times New Roman"/>
      <w:b/>
    </w:rPr>
  </w:style>
  <w:style w:type="paragraph" w:styleId="ListNumber">
    <w:name w:val="List Number"/>
    <w:basedOn w:val="List"/>
    <w:rsid w:val="00DC2DD4"/>
    <w:pPr>
      <w:numPr>
        <w:numId w:val="14"/>
      </w:numPr>
      <w:tabs>
        <w:tab w:val="clear" w:pos="340"/>
      </w:tabs>
    </w:pPr>
  </w:style>
  <w:style w:type="character" w:customStyle="1" w:styleId="WingdingSymbols">
    <w:name w:val="Wingding Symbols"/>
    <w:rsid w:val="00DC2DD4"/>
    <w:rPr>
      <w:rFonts w:ascii="Wingdings" w:hAnsi="Wingdings"/>
    </w:rPr>
  </w:style>
  <w:style w:type="paragraph" w:customStyle="1" w:styleId="TableHeading">
    <w:name w:val="Table Heading"/>
    <w:basedOn w:val="HeadingBase"/>
    <w:rsid w:val="00DC2DD4"/>
    <w:pPr>
      <w:keepLines/>
      <w:pBdr>
        <w:bottom w:val="single" w:sz="6" w:space="1" w:color="918585"/>
      </w:pBdr>
      <w:spacing w:before="240"/>
    </w:pPr>
  </w:style>
  <w:style w:type="character" w:customStyle="1" w:styleId="HotSpot">
    <w:name w:val="HotSpot"/>
    <w:rsid w:val="00DC2DD4"/>
    <w:rPr>
      <w:color w:val="0033CC"/>
      <w:u w:val="none"/>
    </w:rPr>
  </w:style>
  <w:style w:type="paragraph" w:customStyle="1" w:styleId="BodyTextRight">
    <w:name w:val="Body Text Right"/>
    <w:basedOn w:val="BodyText"/>
    <w:rsid w:val="00DC2DD4"/>
    <w:pPr>
      <w:spacing w:before="0" w:after="0"/>
      <w:jc w:val="right"/>
    </w:pPr>
  </w:style>
  <w:style w:type="paragraph" w:styleId="Index3">
    <w:name w:val="index 3"/>
    <w:basedOn w:val="ListNumber2"/>
    <w:next w:val="Normal"/>
    <w:semiHidden/>
    <w:rsid w:val="00DC2DD4"/>
    <w:pPr>
      <w:numPr>
        <w:numId w:val="0"/>
      </w:numPr>
      <w:tabs>
        <w:tab w:val="right" w:leader="dot" w:pos="4176"/>
      </w:tabs>
    </w:pPr>
  </w:style>
  <w:style w:type="paragraph" w:styleId="ListNumber2">
    <w:name w:val="List Number 2"/>
    <w:basedOn w:val="List2"/>
    <w:rsid w:val="00DC2DD4"/>
    <w:pPr>
      <w:numPr>
        <w:numId w:val="9"/>
      </w:numPr>
      <w:tabs>
        <w:tab w:val="clear" w:pos="1060"/>
      </w:tabs>
    </w:pPr>
  </w:style>
  <w:style w:type="paragraph" w:customStyle="1" w:styleId="MarginNote">
    <w:name w:val="Margin Note"/>
    <w:basedOn w:val="BodyText"/>
    <w:rsid w:val="00DC2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D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DD4"/>
    <w:rPr>
      <w:sz w:val="32"/>
    </w:rPr>
  </w:style>
  <w:style w:type="paragraph" w:customStyle="1" w:styleId="HeadingProcedure">
    <w:name w:val="Heading Procedure"/>
    <w:basedOn w:val="HeadingBase"/>
    <w:next w:val="Normal"/>
    <w:rsid w:val="00DC2DD4"/>
    <w:pPr>
      <w:tabs>
        <w:tab w:val="left" w:pos="0"/>
      </w:tabs>
      <w:spacing w:before="120" w:after="60"/>
    </w:pPr>
    <w:rPr>
      <w:i/>
      <w:color w:val="918585"/>
      <w:sz w:val="22"/>
    </w:rPr>
  </w:style>
  <w:style w:type="paragraph" w:customStyle="1" w:styleId="TableBodyText">
    <w:name w:val="Table Body Text"/>
    <w:basedOn w:val="BodyText"/>
    <w:rsid w:val="00DC2DD4"/>
    <w:pPr>
      <w:spacing w:before="60" w:after="60"/>
    </w:pPr>
  </w:style>
  <w:style w:type="paragraph" w:styleId="ListContinue">
    <w:name w:val="List Continue"/>
    <w:basedOn w:val="List"/>
    <w:rsid w:val="00DC2DD4"/>
    <w:pPr>
      <w:ind w:firstLine="0"/>
    </w:pPr>
  </w:style>
  <w:style w:type="paragraph" w:customStyle="1" w:styleId="ListNote">
    <w:name w:val="List Note"/>
    <w:basedOn w:val="List"/>
    <w:rsid w:val="00DC2DD4"/>
    <w:pPr>
      <w:pBdr>
        <w:top w:val="single" w:sz="6" w:space="2" w:color="918585"/>
        <w:bottom w:val="single" w:sz="6" w:space="2" w:color="918585"/>
      </w:pBdr>
      <w:tabs>
        <w:tab w:val="left" w:pos="1021"/>
      </w:tabs>
      <w:ind w:firstLine="0"/>
    </w:pPr>
  </w:style>
  <w:style w:type="paragraph" w:customStyle="1" w:styleId="Warning">
    <w:name w:val="Warning"/>
    <w:basedOn w:val="BodyText"/>
    <w:rsid w:val="00DC2DD4"/>
    <w:pPr>
      <w:shd w:val="clear" w:color="auto" w:fill="D9D9D9"/>
      <w:tabs>
        <w:tab w:val="left" w:pos="992"/>
      </w:tabs>
      <w:ind w:left="119" w:right="119"/>
    </w:pPr>
    <w:rPr>
      <w:sz w:val="20"/>
    </w:rPr>
  </w:style>
  <w:style w:type="paragraph" w:customStyle="1" w:styleId="MarginIcons">
    <w:name w:val="Margin Icons"/>
    <w:basedOn w:val="BodyText"/>
    <w:rsid w:val="00DC2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DD4"/>
    <w:rPr>
      <w:rFonts w:ascii="Courier New" w:hAnsi="Courier New"/>
    </w:rPr>
  </w:style>
  <w:style w:type="paragraph" w:customStyle="1" w:styleId="NoteBullet">
    <w:name w:val="Note Bullet"/>
    <w:basedOn w:val="Note"/>
    <w:rsid w:val="00DC2DD4"/>
    <w:pPr>
      <w:tabs>
        <w:tab w:val="clear" w:pos="680"/>
      </w:tabs>
      <w:spacing w:before="60" w:after="60"/>
    </w:pPr>
  </w:style>
  <w:style w:type="paragraph" w:customStyle="1" w:styleId="SubHeading2">
    <w:name w:val="SubHeading2"/>
    <w:basedOn w:val="HeadingBase"/>
    <w:rsid w:val="00DC2DD4"/>
    <w:pPr>
      <w:spacing w:before="240" w:after="60"/>
    </w:pPr>
    <w:rPr>
      <w:sz w:val="20"/>
    </w:rPr>
  </w:style>
  <w:style w:type="paragraph" w:customStyle="1" w:styleId="SubHeading1">
    <w:name w:val="SubHeading1"/>
    <w:basedOn w:val="HeadingBase"/>
    <w:rsid w:val="00DC2DD4"/>
    <w:pPr>
      <w:spacing w:before="240" w:after="60"/>
    </w:pPr>
    <w:rPr>
      <w:color w:val="918585"/>
      <w:sz w:val="22"/>
    </w:rPr>
  </w:style>
  <w:style w:type="paragraph" w:customStyle="1" w:styleId="SideHeading">
    <w:name w:val="Side Heading"/>
    <w:basedOn w:val="HeadingBase"/>
    <w:rsid w:val="00DC2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DD4"/>
    <w:pPr>
      <w:numPr>
        <w:numId w:val="10"/>
      </w:numPr>
    </w:pPr>
  </w:style>
  <w:style w:type="paragraph" w:styleId="PlainText">
    <w:name w:val="Plain Text"/>
    <w:basedOn w:val="Normal"/>
    <w:link w:val="PlainTextChar"/>
    <w:rsid w:val="00DC2DD4"/>
    <w:rPr>
      <w:sz w:val="20"/>
    </w:rPr>
  </w:style>
  <w:style w:type="character" w:customStyle="1" w:styleId="PlainTextChar">
    <w:name w:val="Plain Text Char"/>
    <w:basedOn w:val="DefaultParagraphFont"/>
    <w:link w:val="PlainText"/>
    <w:rsid w:val="00DC2DD4"/>
    <w:rPr>
      <w:rFonts w:ascii="Courier New" w:eastAsia="Times New Roman" w:hAnsi="Courier New" w:cs="Times New Roman"/>
      <w:sz w:val="20"/>
      <w:szCs w:val="20"/>
      <w:lang w:eastAsia="en-US"/>
    </w:rPr>
  </w:style>
  <w:style w:type="character" w:customStyle="1" w:styleId="MenuOption">
    <w:name w:val="Menu Option"/>
    <w:basedOn w:val="DefaultParagraphFont"/>
    <w:rsid w:val="00DC2DD4"/>
    <w:rPr>
      <w:b/>
      <w:smallCaps/>
    </w:rPr>
  </w:style>
  <w:style w:type="paragraph" w:customStyle="1" w:styleId="TableListNumber">
    <w:name w:val="Table List Number"/>
    <w:basedOn w:val="ListNumber"/>
    <w:rsid w:val="00DC2DD4"/>
    <w:pPr>
      <w:numPr>
        <w:numId w:val="0"/>
      </w:numPr>
    </w:pPr>
  </w:style>
  <w:style w:type="paragraph" w:styleId="TOC4">
    <w:name w:val="toc 4"/>
    <w:basedOn w:val="TOCBase"/>
    <w:next w:val="Normal"/>
    <w:semiHidden/>
    <w:rsid w:val="00DC2DD4"/>
    <w:pPr>
      <w:tabs>
        <w:tab w:val="right" w:leader="dot" w:pos="9071"/>
      </w:tabs>
      <w:ind w:left="1701"/>
    </w:pPr>
  </w:style>
  <w:style w:type="paragraph" w:customStyle="1" w:styleId="ListAlpha">
    <w:name w:val="List Alpha"/>
    <w:basedOn w:val="List"/>
    <w:rsid w:val="00DC2DD4"/>
    <w:pPr>
      <w:numPr>
        <w:numId w:val="8"/>
      </w:numPr>
    </w:pPr>
  </w:style>
  <w:style w:type="paragraph" w:customStyle="1" w:styleId="ListAlpha2">
    <w:name w:val="List Alpha 2"/>
    <w:basedOn w:val="List2"/>
    <w:rsid w:val="00DC2DD4"/>
    <w:pPr>
      <w:numPr>
        <w:numId w:val="7"/>
      </w:numPr>
    </w:pPr>
  </w:style>
  <w:style w:type="paragraph" w:styleId="List2">
    <w:name w:val="List 2"/>
    <w:basedOn w:val="BodyText"/>
    <w:rsid w:val="00DC2DD4"/>
    <w:pPr>
      <w:tabs>
        <w:tab w:val="left" w:pos="680"/>
      </w:tabs>
      <w:spacing w:before="60" w:after="60"/>
      <w:ind w:left="680" w:hanging="340"/>
    </w:pPr>
  </w:style>
  <w:style w:type="paragraph" w:styleId="List3">
    <w:name w:val="List 3"/>
    <w:basedOn w:val="BodyText"/>
    <w:rsid w:val="00DC2DD4"/>
    <w:pPr>
      <w:tabs>
        <w:tab w:val="left" w:pos="1021"/>
      </w:tabs>
      <w:spacing w:before="60" w:after="60"/>
      <w:ind w:left="1020" w:hanging="340"/>
    </w:pPr>
  </w:style>
  <w:style w:type="paragraph" w:styleId="List4">
    <w:name w:val="List 4"/>
    <w:basedOn w:val="BodyText"/>
    <w:rsid w:val="00DC2DD4"/>
    <w:pPr>
      <w:tabs>
        <w:tab w:val="left" w:pos="1361"/>
      </w:tabs>
      <w:spacing w:before="60" w:after="60"/>
      <w:ind w:left="1361" w:hanging="340"/>
    </w:pPr>
  </w:style>
  <w:style w:type="paragraph" w:styleId="List5">
    <w:name w:val="List 5"/>
    <w:basedOn w:val="BodyText"/>
    <w:rsid w:val="00DC2DD4"/>
    <w:pPr>
      <w:tabs>
        <w:tab w:val="left" w:pos="1701"/>
      </w:tabs>
      <w:spacing w:before="60" w:after="60"/>
      <w:ind w:left="1701" w:hanging="340"/>
    </w:pPr>
  </w:style>
  <w:style w:type="paragraph" w:styleId="ListBullet3">
    <w:name w:val="List Bullet 3"/>
    <w:basedOn w:val="List3"/>
    <w:rsid w:val="00DC2DD4"/>
    <w:pPr>
      <w:numPr>
        <w:numId w:val="13"/>
      </w:numPr>
      <w:tabs>
        <w:tab w:val="clear" w:pos="1021"/>
      </w:tabs>
      <w:ind w:left="1037" w:hanging="357"/>
    </w:pPr>
  </w:style>
  <w:style w:type="paragraph" w:styleId="ListBullet4">
    <w:name w:val="List Bullet 4"/>
    <w:basedOn w:val="List4"/>
    <w:rsid w:val="00DC2DD4"/>
    <w:pPr>
      <w:numPr>
        <w:numId w:val="2"/>
      </w:numPr>
      <w:tabs>
        <w:tab w:val="clear" w:pos="1361"/>
      </w:tabs>
    </w:pPr>
  </w:style>
  <w:style w:type="paragraph" w:styleId="ListBullet5">
    <w:name w:val="List Bullet 5"/>
    <w:basedOn w:val="List5"/>
    <w:rsid w:val="00DC2DD4"/>
    <w:pPr>
      <w:numPr>
        <w:numId w:val="3"/>
      </w:numPr>
    </w:pPr>
  </w:style>
  <w:style w:type="paragraph" w:styleId="ListContinue2">
    <w:name w:val="List Continue 2"/>
    <w:basedOn w:val="List2"/>
    <w:rsid w:val="00DC2DD4"/>
    <w:pPr>
      <w:ind w:firstLine="0"/>
    </w:pPr>
  </w:style>
  <w:style w:type="paragraph" w:styleId="ListContinue3">
    <w:name w:val="List Continue 3"/>
    <w:basedOn w:val="List3"/>
    <w:rsid w:val="00DC2DD4"/>
    <w:pPr>
      <w:ind w:left="1021" w:firstLine="0"/>
    </w:pPr>
  </w:style>
  <w:style w:type="paragraph" w:styleId="ListContinue4">
    <w:name w:val="List Continue 4"/>
    <w:basedOn w:val="List4"/>
    <w:rsid w:val="00DC2DD4"/>
    <w:pPr>
      <w:ind w:firstLine="0"/>
    </w:pPr>
  </w:style>
  <w:style w:type="paragraph" w:styleId="ListContinue5">
    <w:name w:val="List Continue 5"/>
    <w:basedOn w:val="List5"/>
    <w:rsid w:val="00DC2DD4"/>
    <w:pPr>
      <w:ind w:firstLine="0"/>
    </w:pPr>
  </w:style>
  <w:style w:type="paragraph" w:styleId="ListNumber3">
    <w:name w:val="List Number 3"/>
    <w:basedOn w:val="List3"/>
    <w:rsid w:val="00DC2DD4"/>
    <w:pPr>
      <w:numPr>
        <w:numId w:val="4"/>
      </w:numPr>
    </w:pPr>
  </w:style>
  <w:style w:type="paragraph" w:styleId="ListNumber4">
    <w:name w:val="List Number 4"/>
    <w:basedOn w:val="List4"/>
    <w:rsid w:val="00DC2DD4"/>
    <w:pPr>
      <w:numPr>
        <w:numId w:val="5"/>
      </w:numPr>
    </w:pPr>
  </w:style>
  <w:style w:type="paragraph" w:styleId="ListNumber5">
    <w:name w:val="List Number 5"/>
    <w:basedOn w:val="List5"/>
    <w:rsid w:val="00DC2DD4"/>
    <w:pPr>
      <w:numPr>
        <w:numId w:val="6"/>
      </w:numPr>
    </w:pPr>
  </w:style>
  <w:style w:type="paragraph" w:styleId="BlockText">
    <w:name w:val="Block Text"/>
    <w:basedOn w:val="Normal"/>
    <w:rsid w:val="00DC2DD4"/>
    <w:pPr>
      <w:spacing w:after="120"/>
      <w:ind w:left="1440" w:right="1440"/>
    </w:pPr>
  </w:style>
  <w:style w:type="character" w:customStyle="1" w:styleId="Subscript">
    <w:name w:val="Subscript"/>
    <w:basedOn w:val="DefaultParagraphFont"/>
    <w:rsid w:val="00DC2DD4"/>
    <w:rPr>
      <w:sz w:val="16"/>
      <w:vertAlign w:val="subscript"/>
    </w:rPr>
  </w:style>
  <w:style w:type="character" w:customStyle="1" w:styleId="Superscript">
    <w:name w:val="Superscript"/>
    <w:basedOn w:val="DefaultParagraphFont"/>
    <w:rsid w:val="00DC2DD4"/>
    <w:rPr>
      <w:sz w:val="16"/>
      <w:vertAlign w:val="superscript"/>
    </w:rPr>
  </w:style>
  <w:style w:type="character" w:customStyle="1" w:styleId="Symbols">
    <w:name w:val="Symbols"/>
    <w:basedOn w:val="DefaultParagraphFont"/>
    <w:rsid w:val="00DC2DD4"/>
    <w:rPr>
      <w:rFonts w:ascii="Symbol" w:hAnsi="Symbol"/>
    </w:rPr>
  </w:style>
  <w:style w:type="character" w:customStyle="1" w:styleId="MenuOptions">
    <w:name w:val="Menu Options"/>
    <w:basedOn w:val="DefaultParagraphFont"/>
    <w:rsid w:val="00DC2DD4"/>
    <w:rPr>
      <w:rFonts w:ascii="Arial Narrow" w:hAnsi="Arial Narrow"/>
      <w:smallCaps/>
    </w:rPr>
  </w:style>
  <w:style w:type="character" w:customStyle="1" w:styleId="Buttons">
    <w:name w:val="Buttons"/>
    <w:basedOn w:val="DefaultParagraphFont"/>
    <w:rsid w:val="00DC2DD4"/>
    <w:rPr>
      <w:b/>
    </w:rPr>
  </w:style>
  <w:style w:type="character" w:customStyle="1" w:styleId="Underlined">
    <w:name w:val="Underlined"/>
    <w:basedOn w:val="DefaultParagraphFont"/>
    <w:rsid w:val="00DC2DD4"/>
    <w:rPr>
      <w:u w:val="single"/>
    </w:rPr>
  </w:style>
  <w:style w:type="paragraph" w:customStyle="1" w:styleId="TableBodyTextRight">
    <w:name w:val="Table Body Text Right"/>
    <w:basedOn w:val="TableBodyText"/>
    <w:rsid w:val="00DC2DD4"/>
    <w:pPr>
      <w:widowControl w:val="0"/>
      <w:autoSpaceDE w:val="0"/>
      <w:autoSpaceDN w:val="0"/>
      <w:adjustRightInd w:val="0"/>
      <w:jc w:val="right"/>
    </w:pPr>
    <w:rPr>
      <w:rFonts w:cs="Arial"/>
      <w:szCs w:val="18"/>
    </w:rPr>
  </w:style>
  <w:style w:type="paragraph" w:customStyle="1" w:styleId="CopyrightText">
    <w:name w:val="Copyright Text"/>
    <w:basedOn w:val="BodyText"/>
    <w:rsid w:val="00DC2DD4"/>
    <w:rPr>
      <w:sz w:val="18"/>
    </w:rPr>
  </w:style>
  <w:style w:type="paragraph" w:customStyle="1" w:styleId="BodySmallRight">
    <w:name w:val="Body Small Right"/>
    <w:basedOn w:val="BodyTextRight"/>
    <w:rsid w:val="00DC2DD4"/>
    <w:rPr>
      <w:sz w:val="18"/>
      <w:szCs w:val="18"/>
    </w:rPr>
  </w:style>
  <w:style w:type="paragraph" w:customStyle="1" w:styleId="MarginEdition">
    <w:name w:val="Margin Edition"/>
    <w:basedOn w:val="MarginNote"/>
    <w:rsid w:val="00DC2DD4"/>
    <w:pPr>
      <w:spacing w:before="0" w:after="0"/>
    </w:pPr>
    <w:rPr>
      <w:rFonts w:ascii="Times New Roman" w:hAnsi="Times New Roman"/>
      <w:color w:val="999999"/>
    </w:rPr>
  </w:style>
  <w:style w:type="paragraph" w:customStyle="1" w:styleId="Spacer">
    <w:name w:val="Spacer"/>
    <w:basedOn w:val="Normal"/>
    <w:rsid w:val="00DC2DD4"/>
    <w:rPr>
      <w:sz w:val="2"/>
      <w:szCs w:val="2"/>
    </w:rPr>
  </w:style>
  <w:style w:type="character" w:customStyle="1" w:styleId="Small">
    <w:name w:val="Small"/>
    <w:basedOn w:val="DefaultParagraphFont"/>
    <w:rsid w:val="00DC2DD4"/>
    <w:rPr>
      <w:sz w:val="16"/>
    </w:rPr>
  </w:style>
  <w:style w:type="paragraph" w:customStyle="1" w:styleId="WideTable">
    <w:name w:val="Wide Table"/>
    <w:basedOn w:val="Normal"/>
    <w:rsid w:val="00DC2DD4"/>
    <w:pPr>
      <w:ind w:left="-1418"/>
    </w:pPr>
    <w:rPr>
      <w:sz w:val="2"/>
      <w:szCs w:val="2"/>
    </w:rPr>
  </w:style>
  <w:style w:type="character" w:styleId="PageNumber">
    <w:name w:val="page number"/>
    <w:basedOn w:val="DefaultParagraphFont"/>
    <w:rsid w:val="00DC2DD4"/>
  </w:style>
  <w:style w:type="paragraph" w:styleId="Quote">
    <w:name w:val="Quote"/>
    <w:basedOn w:val="Heading1"/>
    <w:link w:val="QuoteChar"/>
    <w:qFormat/>
    <w:rsid w:val="00DC2DD4"/>
    <w:rPr>
      <w:b w:val="0"/>
      <w:sz w:val="72"/>
      <w:szCs w:val="72"/>
      <w:lang w:val="en-NZ"/>
    </w:rPr>
  </w:style>
  <w:style w:type="character" w:customStyle="1" w:styleId="QuoteChar">
    <w:name w:val="Quote Char"/>
    <w:basedOn w:val="DefaultParagraphFont"/>
    <w:link w:val="Quote"/>
    <w:rsid w:val="00DC2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DD4"/>
    <w:pPr>
      <w:pageBreakBefore/>
    </w:pPr>
  </w:style>
  <w:style w:type="paragraph" w:customStyle="1" w:styleId="Border">
    <w:name w:val="Border"/>
    <w:basedOn w:val="Normal"/>
    <w:qFormat/>
    <w:rsid w:val="00DC2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DD4"/>
    <w:rPr>
      <w:b/>
      <w:bCs/>
      <w:i/>
      <w:iCs/>
      <w:color w:val="auto"/>
    </w:rPr>
  </w:style>
  <w:style w:type="paragraph" w:styleId="IntenseQuote">
    <w:name w:val="Intense Quote"/>
    <w:basedOn w:val="Normal"/>
    <w:next w:val="Normal"/>
    <w:link w:val="IntenseQuoteChar"/>
    <w:uiPriority w:val="30"/>
    <w:qFormat/>
    <w:rsid w:val="00DC2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D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DD4"/>
    <w:rPr>
      <w:smallCaps/>
      <w:color w:val="auto"/>
      <w:u w:val="single"/>
    </w:rPr>
  </w:style>
  <w:style w:type="character" w:styleId="IntenseReference">
    <w:name w:val="Intense Reference"/>
    <w:basedOn w:val="DefaultParagraphFont"/>
    <w:uiPriority w:val="32"/>
    <w:qFormat/>
    <w:rsid w:val="00DC2DD4"/>
    <w:rPr>
      <w:b/>
      <w:bCs/>
      <w:smallCaps/>
      <w:color w:val="auto"/>
      <w:spacing w:val="5"/>
      <w:u w:val="single"/>
    </w:rPr>
  </w:style>
  <w:style w:type="paragraph" w:customStyle="1" w:styleId="2ColumnHeading">
    <w:name w:val="2Column Heading"/>
    <w:basedOn w:val="BodyText"/>
    <w:qFormat/>
    <w:rsid w:val="00DC2DD4"/>
    <w:pPr>
      <w:spacing w:after="60"/>
      <w:ind w:left="-2268"/>
    </w:pPr>
    <w:rPr>
      <w:b/>
    </w:rPr>
  </w:style>
  <w:style w:type="paragraph" w:customStyle="1" w:styleId="Heading1TOC">
    <w:name w:val="Heading1 TOC"/>
    <w:basedOn w:val="Normal"/>
    <w:qFormat/>
    <w:rsid w:val="00DC2DD4"/>
    <w:pPr>
      <w:spacing w:before="240" w:after="120"/>
    </w:pPr>
    <w:rPr>
      <w:rFonts w:ascii="Times New Roman" w:hAnsi="Times New Roman"/>
      <w:b/>
      <w:sz w:val="32"/>
    </w:rPr>
  </w:style>
  <w:style w:type="paragraph" w:customStyle="1" w:styleId="Heading2TOC">
    <w:name w:val="Heading2 TOC"/>
    <w:basedOn w:val="Normal"/>
    <w:qFormat/>
    <w:rsid w:val="00DC2DD4"/>
    <w:pPr>
      <w:spacing w:before="240" w:after="60"/>
    </w:pPr>
    <w:rPr>
      <w:rFonts w:ascii="Times New Roman" w:hAnsi="Times New Roman"/>
      <w:b/>
      <w:sz w:val="28"/>
    </w:rPr>
  </w:style>
  <w:style w:type="character" w:customStyle="1" w:styleId="Underline">
    <w:name w:val="Underline"/>
    <w:basedOn w:val="DefaultParagraphFont"/>
    <w:qFormat/>
    <w:rsid w:val="00DC2DD4"/>
    <w:rPr>
      <w:u w:val="single"/>
    </w:rPr>
  </w:style>
  <w:style w:type="character" w:customStyle="1" w:styleId="BoldandItalics">
    <w:name w:val="Bold and Italics"/>
    <w:qFormat/>
    <w:rsid w:val="00DC2DD4"/>
    <w:rPr>
      <w:b/>
      <w:i/>
      <w:u w:val="none"/>
    </w:rPr>
  </w:style>
  <w:style w:type="paragraph" w:styleId="BalloonText">
    <w:name w:val="Balloon Text"/>
    <w:basedOn w:val="Normal"/>
    <w:link w:val="BalloonTextChar"/>
    <w:rsid w:val="00DC2DD4"/>
    <w:rPr>
      <w:rFonts w:ascii="Tahoma" w:hAnsi="Tahoma" w:cs="Tahoma"/>
      <w:sz w:val="16"/>
      <w:szCs w:val="16"/>
    </w:rPr>
  </w:style>
  <w:style w:type="character" w:customStyle="1" w:styleId="BalloonTextChar">
    <w:name w:val="Balloon Text Char"/>
    <w:basedOn w:val="DefaultParagraphFont"/>
    <w:link w:val="BalloonText"/>
    <w:rsid w:val="00DC2D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D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D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DD4"/>
    <w:rPr>
      <w:b/>
      <w:color w:val="660033"/>
      <w:spacing w:val="0"/>
    </w:rPr>
  </w:style>
  <w:style w:type="paragraph" w:customStyle="1" w:styleId="Nameditemlist">
    <w:name w:val="Named item list"/>
    <w:basedOn w:val="BodyText"/>
    <w:qFormat/>
    <w:rsid w:val="00DC2DD4"/>
    <w:pPr>
      <w:tabs>
        <w:tab w:val="left" w:pos="2835"/>
      </w:tabs>
      <w:ind w:left="2835" w:hanging="2835"/>
    </w:pPr>
  </w:style>
  <w:style w:type="paragraph" w:customStyle="1" w:styleId="BodyTextnopadding">
    <w:name w:val="Body Text no padding"/>
    <w:basedOn w:val="BodyText"/>
    <w:qFormat/>
    <w:rsid w:val="00DC2DD4"/>
    <w:pPr>
      <w:spacing w:before="0" w:after="0"/>
    </w:pPr>
  </w:style>
  <w:style w:type="paragraph" w:customStyle="1" w:styleId="BodyTextBold">
    <w:name w:val="Body Text Bold"/>
    <w:basedOn w:val="BodyText"/>
    <w:qFormat/>
    <w:rsid w:val="00DC2DD4"/>
    <w:rPr>
      <w:b/>
    </w:rPr>
  </w:style>
  <w:style w:type="character" w:styleId="Hyperlink">
    <w:name w:val="Hyperlink"/>
    <w:basedOn w:val="DefaultParagraphFont"/>
    <w:uiPriority w:val="99"/>
    <w:unhideWhenUsed/>
    <w:rsid w:val="00DD54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1433</Words>
  <Characters>9188</Characters>
  <Application>Microsoft Office Word</Application>
  <DocSecurity>0</DocSecurity>
  <Lines>399</Lines>
  <Paragraphs>216</Paragraphs>
  <ScaleCrop>false</ScaleCrop>
  <Company>Author-it Software Corporation Ltd.</Company>
  <LinksUpToDate>false</LinksUpToDate>
  <CharactersWithSpaces>10405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MARL028 Demonstrate intermediate knowledge of marine electrical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