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50C" w:rsidP="0018250C">
      <w:pPr>
        <w:pStyle w:val="Title"/>
      </w:pPr>
      <w:r>
        <w:fldChar w:fldCharType="begin"/>
      </w:r>
      <w:r>
        <w:instrText xml:space="preserve"> TITLE   \* MERGEFORMAT </w:instrText>
      </w:r>
      <w:r>
        <w:fldChar w:fldCharType="separate"/>
      </w:r>
      <w:r>
        <w:t>MARL027 Demonstrate intermediate knowledge of marine diesel engines and systems</w:t>
      </w:r>
      <w:r>
        <w:fldChar w:fldCharType="end"/>
      </w:r>
    </w:p>
    <w:p w:rsidR="0018250C" w:rsidP="0018250C">
      <w:pPr>
        <w:pStyle w:val="Version"/>
        <w:sectPr w:rsidSect="009129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95B" w:rsidP="0091295B">
      <w:pPr>
        <w:pStyle w:val="SuperHeading"/>
      </w:pPr>
      <w:r w:rsidRPr="0091295B">
        <w:t>MARL027 Demon</w:t>
      </w:r>
      <w:r w:rsidRPr="0091295B">
        <w:t>strate intermediate knowledge of marine diesel engines and systems</w:t>
      </w:r>
    </w:p>
    <w:p w:rsidR="00000000" w:rsidRPr="0091295B" w:rsidP="0091295B">
      <w:pPr>
        <w:pStyle w:val="Heading1"/>
      </w:pPr>
      <w:bookmarkStart w:id="1" w:name="O_661696"/>
      <w:bookmarkEnd w:id="1"/>
      <w:r w:rsidRPr="0091295B">
        <w:t>Modification History</w:t>
      </w:r>
    </w:p>
    <w:p w:rsidR="00000000" w:rsidRPr="0091295B" w:rsidP="0018250C">
      <w:pPr>
        <w:pStyle w:val="BodyText"/>
      </w:pPr>
      <w:r w:rsidRPr="0091295B">
        <w:t>Release 1. New unit of competency.</w:t>
      </w:r>
    </w:p>
    <w:p w:rsidR="00000000" w:rsidRPr="0091295B" w:rsidP="0091295B">
      <w:pPr>
        <w:pStyle w:val="Heading1"/>
      </w:pPr>
      <w:bookmarkStart w:id="2" w:name="O_661697"/>
      <w:bookmarkEnd w:id="2"/>
      <w:r w:rsidRPr="0091295B">
        <w:t>Application</w:t>
      </w:r>
    </w:p>
    <w:p w:rsidR="00000000" w:rsidRPr="0091295B" w:rsidP="0018250C">
      <w:pPr>
        <w:pStyle w:val="BodyText"/>
      </w:pPr>
      <w:r w:rsidRPr="0091295B">
        <w:t>This unit involves the skills and knowledge required to operate and maintain marine diesel engines and systems on a commercial vessel. This includes evaluating diesel fuel systems, methods of diesel engine cooling, diesel engine lubrication requirements, p</w:t>
      </w:r>
      <w:r w:rsidRPr="0091295B">
        <w:t>ropulsion methods and faults using combustion diagnostic equipment.</w:t>
      </w:r>
    </w:p>
    <w:p w:rsidR="00000000" w:rsidRPr="0091295B" w:rsidP="0018250C">
      <w:pPr>
        <w:pStyle w:val="BodyText"/>
      </w:pPr>
      <w:r w:rsidRPr="0091295B">
        <w:t xml:space="preserve">This unit applies to the work of a Marine Engineer Class 2 on commercial vessels greater than 3000 kW and forms part of the requirements for the Certificate of Competency Marine Engineer </w:t>
      </w:r>
      <w:r w:rsidRPr="0091295B">
        <w:t xml:space="preserve">Class 2 issued by the Australian Maritime Safety Authority (AMSA). </w:t>
      </w:r>
    </w:p>
    <w:p w:rsidR="00000000" w:rsidRPr="0091295B" w:rsidP="0018250C">
      <w:pPr>
        <w:pStyle w:val="BodyText"/>
      </w:pPr>
      <w:r w:rsidRPr="0091295B">
        <w:t>No licensing, legislative or certification requirements apply to this unit at the time of publication.</w:t>
      </w:r>
    </w:p>
    <w:p w:rsidR="00000000" w:rsidRPr="0091295B" w:rsidP="0091295B">
      <w:pPr>
        <w:pStyle w:val="Heading1"/>
      </w:pPr>
      <w:bookmarkStart w:id="3" w:name="O_661698"/>
      <w:bookmarkEnd w:id="3"/>
      <w:r w:rsidRPr="0091295B">
        <w:t>Pre-requisite Unit</w:t>
      </w:r>
    </w:p>
    <w:p w:rsidR="00000000" w:rsidRPr="0091295B" w:rsidP="0018250C">
      <w:pPr>
        <w:pStyle w:val="BodyText"/>
      </w:pPr>
      <w:r w:rsidRPr="0091295B">
        <w:t>Not applicable.</w:t>
      </w:r>
    </w:p>
    <w:p w:rsidR="00000000" w:rsidRPr="0091295B" w:rsidP="0091295B">
      <w:pPr>
        <w:pStyle w:val="Heading1"/>
      </w:pPr>
      <w:bookmarkStart w:id="4" w:name="O_661699"/>
      <w:bookmarkEnd w:id="4"/>
      <w:r w:rsidRPr="0091295B">
        <w:t>Competency Fiel</w:t>
      </w:r>
      <w:r w:rsidRPr="0091295B">
        <w:t>d</w:t>
      </w:r>
    </w:p>
    <w:p w:rsidR="00000000" w:rsidRPr="0091295B" w:rsidP="0018250C">
      <w:pPr>
        <w:pStyle w:val="BodyText"/>
      </w:pPr>
      <w:r w:rsidRPr="0091295B">
        <w:t>L – Marine Engineering</w:t>
      </w:r>
    </w:p>
    <w:p w:rsidR="00000000" w:rsidRPr="0091295B" w:rsidP="0091295B">
      <w:pPr>
        <w:pStyle w:val="Heading1"/>
      </w:pPr>
      <w:bookmarkStart w:id="5" w:name="O_661700"/>
      <w:bookmarkEnd w:id="5"/>
      <w:r w:rsidRPr="0091295B">
        <w:t>Unit Sector</w:t>
      </w:r>
    </w:p>
    <w:p w:rsidR="00000000" w:rsidRPr="0091295B" w:rsidP="0018250C">
      <w:pPr>
        <w:pStyle w:val="BodyText"/>
      </w:pPr>
      <w:r w:rsidRPr="0091295B">
        <w:t>Not applicable.</w:t>
      </w:r>
    </w:p>
    <w:p w:rsidR="00000000" w:rsidRPr="0091295B" w:rsidP="0091295B">
      <w:pPr>
        <w:pStyle w:val="Heading1"/>
      </w:pPr>
      <w:bookmarkStart w:id="6" w:name="O_661701"/>
      <w:bookmarkEnd w:id="6"/>
      <w:r w:rsidRPr="0091295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8250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Performance criteria describe the performance needed to demonstrate achievement of the eleme</w:t>
            </w:r>
            <w:r w:rsidRPr="0091295B">
              <w:t>nt.</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Evaluate diesel fuel systems</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Why atomisation and penetration of fuel and air turbulence are essential to optimum combustion is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Typical injection pressures and viscosities for different grades of fuel are documented and compared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Design modifications of pumps, camshafts and injectors for fuel types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 xml:space="preserve">Difference between constant and variable injection fuel pump timing, showing materials, principal parts, method of operation and adjustments of common pump </w:t>
            </w:r>
            <w:r w:rsidRPr="0091295B">
              <w:t>types is compared and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Injection requirements for slow speed and high speed diesel engines are compared, including pilot injection and pre-combustion chambers</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1.6</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Common service faults, symptoms and causes of diesel fuel injection proble</w:t>
            </w:r>
            <w:r w:rsidRPr="0091295B">
              <w:t xml:space="preserve">ms are identified, specifying appropriate adjustments, including methods of fuel pump timing </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1.7</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Work health and safety/occupational health and safety (WHS/OHS) requirements for handling and testing fuel injection systems are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1.8</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Normal operating pressures and temperatures for fuel valve cooling arrangements, and uni-fuel and dual-fuel systems, including both high/medium viscosity fuel types are explained</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Evaluate different methods of diesel engine cooling</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2.1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Importance of main</w:t>
            </w:r>
            <w:r w:rsidRPr="0091295B">
              <w:t>taining diesel engine thermal efficiency and evaluate thermal loads on engine components is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2.2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Cooling media selection is justified, and advantages and disadvantages of different diesel cooling methods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2.3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Appropriate action to be taken with common faults in cooling systems is explained and different cooling water treatments are compared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2.4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How cooling systems are commissioned, stored during idle periods and restored after contamination is confirmed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2.5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Methods of load-dependent cooling of diesel alternators on heavy fuels are evaluated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2.6</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Normal operation temperatures, pressures, and methods of cooling medium and slow speed diesel engine pistons, exhaust valves, cylinders, turbochargers and cylin</w:t>
            </w:r>
            <w:r w:rsidRPr="0091295B">
              <w:t>der heads are identified</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Evaluate diesel engine lubrication requirements</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Principles of engine lubrication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Lubricant types, physical and chemical properties and applications are assessed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Sources of diesel lubricant contamination and deterioration are identified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Ways of testing for diesel lubricant contamination and deterioration, interpreting test results and identifying appropriate action to be taken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Distribution of lubricating oil to guides, top-end, bottom-end and main bearings of diesel engines, showing direction of flow, typical clearances and stating normal operating temperatures and pressure is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3.6</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Principles of bearing lubrication a</w:t>
            </w:r>
            <w:r w:rsidRPr="0091295B">
              <w:t>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3.7</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Materials used in bearing construction are identified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3.8</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Bearing faults are evaluated and remedies to prevent them from occurring are determined</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Compare different propulsion, manoeuvring and starting methods</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4.1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Starting procedures of diesel engines for power generation, propulsion, and emergency use are clarified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4.2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Starting and manoeuvring requirements/sequences for direct-coupled reversible and geared propulsion diesels, including CPP applications are expla</w:t>
            </w:r>
            <w:r w:rsidRPr="0091295B">
              <w:t>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4.3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Common faults are analysed and appropriate action to be taken with typical diesel starting and manoeuvring systems is identified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4.4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Manoeuvring and reversing systems of propulsion diesel engines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4.5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Different methods of achieving reversing capability with direct-coupled propulsion diesels are compared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4.6</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 xml:space="preserve">Layout of a diesel-electric drive is compared and contrasted with the layout of a turbo electric drive </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Analyse materials used in constructing</w:t>
            </w:r>
            <w:r w:rsidRPr="0091295B">
              <w:rPr>
                <w:rStyle w:val="SpecialBold"/>
              </w:rPr>
              <w:t xml:space="preserve"> diesel engines</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Common materials used in diesel engine construction are assessed, selection is justified, and typical compositions and physical properties of components are specified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Dynamic stresses and loads are interpreted, service limitations are identified and different methods of component fabrication are evaluated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Two-stroke and four-stroke operating cycle forces, couples and moments, relating to design principles of cran</w:t>
            </w:r>
            <w:r w:rsidRPr="0091295B">
              <w:t>kshafts, bedplates, foundations and crossheads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Out-of-balance gas and inertia forces, couples and moments are related to flywheels, balance weights and first/second order balancing</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Factors con</w:t>
            </w:r>
            <w:r w:rsidRPr="0091295B">
              <w:t>tributing to torsional vibration are explained and methods of minimising or eliminating harmful effects of critical speeds are clarified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5.6</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Pistons, liners, piston rings, bearings and crankshafts are calibrated to identify wear patterns, limits and mea</w:t>
            </w:r>
            <w:r w:rsidRPr="0091295B">
              <w:t>ns of correction</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5.7</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Alignment and adjustment criteria of crankshafts, chain-drives, integral thrust bearings and crossheads are specified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5.8</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 xml:space="preserve">Specified working clearances and limits of all bearings, sliding surfaces and interference fits of typical </w:t>
            </w:r>
            <w:r w:rsidRPr="0091295B">
              <w:t>diesel engines are compiled using engine builder manuals</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Explain uptake and scavenge fires and air line, gearbox and crankcase explosions</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Design and operational factors that contribute to fires in waste heat units are explained and methods of extinguishing and/or containing soot and hydrogen fires are specified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Routine cleaning procedures, inspection criteria, symptoms of fire and ris</w:t>
            </w:r>
            <w:r w:rsidRPr="0091295B">
              <w:t>ks of isolation in service associated with waste heat units are identified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Operational factors that contribute to scavenge fires are identified, symptoms are outlined, methods of extinguishing are evaluated and routine inspection criteria of scaveng</w:t>
            </w:r>
            <w:r w:rsidRPr="0091295B">
              <w:t>e spaces are stated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Principles of explosive mixtures are clarified and how a starting airline explosion can occur is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How risk of scavenge fires may be minimised in service by protective devices and routine evaluation of starting air systems is clarified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6.6</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Causes of gearbox and crankcase explosions in propulsion and auxiliary drives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6.7</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How risks of g</w:t>
            </w:r>
            <w:r w:rsidRPr="0091295B">
              <w:t>earbox and crankcase explosions may be minimised in service are explained and correct procedures to be taken in the event of warning of a hazardous atmosphere in both oil and dual-fuel engines are clarified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6.8</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Operating principles of an oil-mist detector, crankcase breather and explosion relief doors are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6.9</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Function of a piston rod scraper box is outlined, and causes of wear and appropriate adjustments are identified</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Explain correct working prac</w:t>
            </w:r>
            <w:r w:rsidRPr="0091295B">
              <w:rPr>
                <w:rStyle w:val="SpecialBold"/>
              </w:rPr>
              <w:t>tices associated with diesel engine operation, maintenance and repair</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7.1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Safe working practices associated with isolating main and propulsion diesels under all emergency and routine situations are explained, including use of protective devices, interlocks</w:t>
            </w:r>
            <w:r w:rsidRPr="0091295B">
              <w:t xml:space="preserve"> and evaluation of their status </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7.2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Safe working practices associated with working in crankcases and other enclosed spaces are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7.3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Safe working practices asso</w:t>
            </w:r>
            <w:r w:rsidRPr="0091295B">
              <w:t>ciated with safe handling of hydraulic tools and dangers of lifting/isolating heavy components both unaided and with lifting gear are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7.4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Hazards of working with flammable liquids under pressure, chemicals, acids and hydrocarbons as well as se</w:t>
            </w:r>
            <w:r w:rsidRPr="0091295B">
              <w:t>lection criteria for appropriate protective clothing are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7.5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Safe working strategies for diesel engine maintenance are planned using engine manufacturer instruction manuals and product data safety sheets</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 xml:space="preserve">Analyse </w:t>
            </w:r>
            <w:r w:rsidRPr="0091295B">
              <w:rPr>
                <w:rStyle w:val="SpecialBold"/>
              </w:rPr>
              <w:t>faults using combustion diagnostic equipment</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8.1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Two-stroke and four-stroke theoretical cycle diagrams are compared with results recorded using diagnostic tools</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8.2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Combustion faults from typical diagrams are evaluated and corrective adjustments are specified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8.3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Service combustion values are compared with trials or test bed figures</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8.4</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Common faults associated with pressure charging and fuel injection systems a</w:t>
            </w:r>
            <w:r w:rsidRPr="0091295B">
              <w:t>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8.5</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Methods of pressure charging diesel engines are compared, and materials of construction, design features, operational maintenance and emergency procedures are correctly identified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8.6</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Causes of efficiency loss and surge are explained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8.7</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Scavenging systems and gas/air flow paths through a turbocharger, under normal and emergency operation modes are explained using relevant diagrams</w:t>
            </w:r>
          </w:p>
        </w:tc>
      </w:tr>
      <w:tr w:rsidTr="001825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rPr>
                <w:rStyle w:val="SpecialBold"/>
              </w:rPr>
              <w:t>Analyse construction and operation of marine gas turbines</w:t>
            </w: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9.1</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 xml:space="preserve">Flow of air and gas through a simple </w:t>
            </w:r>
            <w:r w:rsidRPr="0091295B">
              <w:t>cycle marine gas turbine is analysed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9.2</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Materials and construction of compressor, combustion system and turbine in single and two shaft designs are outlined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9.3</w:t>
            </w:r>
          </w:p>
        </w:tc>
        <w:tc>
          <w:tcPr>
            <w:tcW w:w="604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Controls required for control and protection of marine gas turbines are detailed</w:t>
            </w:r>
          </w:p>
        </w:tc>
      </w:tr>
      <w:tr w:rsidTr="001825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9.4</w:t>
            </w:r>
          </w:p>
        </w:tc>
        <w:tc>
          <w:tcPr>
            <w:tcW w:w="6045" w:type="dxa"/>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t>Function of accessories necessary for safe operation of marine gas turbines are explained</w:t>
            </w:r>
          </w:p>
        </w:tc>
      </w:tr>
    </w:tbl>
    <w:p w:rsidR="00000000" w:rsidRPr="0091295B" w:rsidP="0091295B">
      <w:pPr>
        <w:pStyle w:val="BodyText"/>
      </w:pPr>
    </w:p>
    <w:p w:rsidR="00000000" w:rsidRPr="0091295B" w:rsidP="0091295B">
      <w:pPr>
        <w:pStyle w:val="AllowPageBreak"/>
      </w:pPr>
    </w:p>
    <w:p w:rsidR="00000000" w:rsidRPr="0091295B" w:rsidP="0091295B">
      <w:pPr>
        <w:pStyle w:val="Heading1"/>
      </w:pPr>
      <w:bookmarkStart w:id="7" w:name="O_661702"/>
      <w:bookmarkEnd w:id="7"/>
      <w:r w:rsidRPr="0091295B">
        <w:t>Foundation Skills</w:t>
      </w:r>
    </w:p>
    <w:tbl>
      <w:tblPr>
        <w:tblW w:w="9498" w:type="dxa"/>
        <w:tblLayout w:type="fixed"/>
        <w:tblCellMar>
          <w:left w:w="62" w:type="dxa"/>
          <w:right w:w="62" w:type="dxa"/>
        </w:tblCellMar>
        <w:tblLook w:val="0000"/>
      </w:tblPr>
      <w:tblGrid>
        <w:gridCol w:w="9498"/>
      </w:tblGrid>
      <w:tr w:rsidTr="0091295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1295B" w:rsidP="0091295B">
            <w:pPr>
              <w:pStyle w:val="BodyText"/>
            </w:pPr>
            <w:r w:rsidRPr="0091295B">
              <w:t>Foundation skills essential to performance are explicit in the performance criteria of this unit of competency.</w:t>
            </w:r>
          </w:p>
        </w:tc>
      </w:tr>
    </w:tbl>
    <w:p w:rsidR="00000000" w:rsidRPr="0091295B" w:rsidP="0091295B">
      <w:pPr>
        <w:pStyle w:val="BodyText"/>
      </w:pPr>
    </w:p>
    <w:p w:rsidR="00000000" w:rsidRPr="0091295B" w:rsidP="0091295B">
      <w:pPr>
        <w:pStyle w:val="AllowPageBreak"/>
      </w:pPr>
    </w:p>
    <w:p w:rsidR="00000000" w:rsidRPr="0091295B" w:rsidP="0091295B">
      <w:pPr>
        <w:pStyle w:val="Heading1"/>
      </w:pPr>
      <w:bookmarkStart w:id="8" w:name="O_661703"/>
      <w:bookmarkEnd w:id="8"/>
      <w:r w:rsidRPr="0091295B">
        <w:t>Range of Conditions</w:t>
      </w:r>
    </w:p>
    <w:tbl>
      <w:tblPr>
        <w:tblW w:w="9498" w:type="dxa"/>
        <w:tblLayout w:type="fixed"/>
        <w:tblCellMar>
          <w:left w:w="62" w:type="dxa"/>
          <w:right w:w="62" w:type="dxa"/>
        </w:tblCellMar>
        <w:tblLook w:val="0000"/>
      </w:tblPr>
      <w:tblGrid>
        <w:gridCol w:w="2735"/>
        <w:gridCol w:w="6763"/>
      </w:tblGrid>
      <w:tr w:rsidTr="0091295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Range is restricted to essential operating conditions and any other variables essential to the work environment.</w:t>
            </w:r>
          </w:p>
        </w:tc>
      </w:tr>
      <w:tr w:rsidTr="00912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18250C" w:rsidP="0091295B">
            <w:pPr>
              <w:pStyle w:val="BodyText"/>
            </w:pPr>
            <w:r w:rsidRPr="0091295B">
              <w:t>Methods of component fabrication include one or more of the following:</w:t>
            </w:r>
          </w:p>
          <w:p w:rsidR="0018250C" w:rsidP="0091295B">
            <w:pPr>
              <w:pStyle w:val="BodyText"/>
            </w:pPr>
          </w:p>
          <w:p w:rsidR="00000000" w:rsidP="0091295B">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91295B" w:rsidP="0091295B">
            <w:pPr>
              <w:pStyle w:val="ListBullet"/>
            </w:pPr>
            <w:r w:rsidRPr="0091295B">
              <w:t xml:space="preserve">ceramics </w:t>
            </w:r>
          </w:p>
          <w:p w:rsidR="00000000" w:rsidRPr="0091295B" w:rsidP="0091295B">
            <w:pPr>
              <w:pStyle w:val="ListBullet"/>
            </w:pPr>
            <w:r w:rsidRPr="0091295B">
              <w:t>composite</w:t>
            </w:r>
          </w:p>
          <w:p w:rsidR="00000000" w:rsidRPr="0091295B" w:rsidP="0091295B">
            <w:pPr>
              <w:pStyle w:val="ListBullet"/>
            </w:pPr>
            <w:r w:rsidRPr="0091295B">
              <w:t>forged</w:t>
            </w:r>
          </w:p>
          <w:p w:rsidR="00000000" w:rsidRPr="0091295B" w:rsidP="0091295B">
            <w:pPr>
              <w:pStyle w:val="ListBullet"/>
            </w:pPr>
            <w:r w:rsidRPr="0091295B">
              <w:t>laser-hardening</w:t>
            </w:r>
          </w:p>
          <w:p w:rsidR="00000000" w:rsidRPr="0091295B" w:rsidP="0091295B">
            <w:pPr>
              <w:pStyle w:val="ListBullet"/>
            </w:pPr>
            <w:r w:rsidRPr="0091295B">
              <w:t>plasma-spraying</w:t>
            </w:r>
          </w:p>
          <w:p w:rsidR="00000000" w:rsidP="0091295B">
            <w:pPr>
              <w:pStyle w:val="ListBullet"/>
              <w:rPr>
                <w:lang w:val="en-NZ"/>
              </w:rPr>
            </w:pPr>
            <w:r w:rsidRPr="0091295B">
              <w:t>welded</w:t>
            </w:r>
          </w:p>
        </w:tc>
      </w:tr>
      <w:tr w:rsidTr="009129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Accessories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295B" w:rsidP="0091295B">
            <w:pPr>
              <w:pStyle w:val="ListBullet"/>
            </w:pPr>
            <w:r w:rsidRPr="0091295B">
              <w:t>accessory gear</w:t>
            </w:r>
          </w:p>
          <w:p w:rsidR="00000000" w:rsidRPr="0091295B" w:rsidP="0091295B">
            <w:pPr>
              <w:pStyle w:val="ListBullet"/>
            </w:pPr>
            <w:r w:rsidRPr="0091295B">
              <w:t>lube oil:</w:t>
            </w:r>
          </w:p>
          <w:p w:rsidR="00000000" w:rsidRPr="0091295B" w:rsidP="0091295B">
            <w:pPr>
              <w:pStyle w:val="ListBullet"/>
            </w:pPr>
            <w:r w:rsidRPr="0091295B">
              <w:t>cooler</w:t>
            </w:r>
          </w:p>
          <w:p w:rsidR="00000000" w:rsidRPr="0091295B" w:rsidP="0091295B">
            <w:pPr>
              <w:pStyle w:val="ListBullet"/>
            </w:pPr>
            <w:r w:rsidRPr="0091295B">
              <w:t>pump</w:t>
            </w:r>
          </w:p>
          <w:p w:rsidR="00000000" w:rsidRPr="0091295B" w:rsidP="0091295B">
            <w:pPr>
              <w:pStyle w:val="ListBullet"/>
            </w:pPr>
            <w:r w:rsidRPr="0091295B">
              <w:t>filter</w:t>
            </w:r>
          </w:p>
          <w:p w:rsidR="00000000" w:rsidRPr="0091295B" w:rsidP="0091295B">
            <w:pPr>
              <w:pStyle w:val="ListBullet"/>
            </w:pPr>
            <w:r w:rsidRPr="0091295B">
              <w:t>starting devices</w:t>
            </w:r>
          </w:p>
        </w:tc>
      </w:tr>
    </w:tbl>
    <w:p w:rsidR="00000000" w:rsidRPr="0091295B" w:rsidP="0091295B">
      <w:pPr>
        <w:pStyle w:val="BodyText"/>
      </w:pPr>
    </w:p>
    <w:p w:rsidR="00000000" w:rsidRPr="0091295B" w:rsidP="0091295B">
      <w:pPr>
        <w:pStyle w:val="AllowPageBreak"/>
      </w:pPr>
    </w:p>
    <w:p w:rsidR="00000000" w:rsidRPr="0091295B" w:rsidP="0091295B">
      <w:pPr>
        <w:pStyle w:val="Heading1"/>
      </w:pPr>
      <w:bookmarkStart w:id="9" w:name="O_661704"/>
      <w:bookmarkEnd w:id="9"/>
      <w:r w:rsidRPr="0091295B">
        <w:t>Unit Mapping Information</w:t>
      </w:r>
    </w:p>
    <w:p w:rsidR="00000000" w:rsidRPr="0091295B" w:rsidP="0018250C">
      <w:pPr>
        <w:pStyle w:val="BodyText"/>
      </w:pPr>
      <w:r w:rsidRPr="0091295B">
        <w:t>This unit replaces and is equivalent to MARL6014A Demonstrate intermediate knowledge of marine diesel engines and systems.</w:t>
      </w:r>
    </w:p>
    <w:p w:rsidR="00000000" w:rsidRPr="0091295B" w:rsidP="0091295B">
      <w:pPr>
        <w:pStyle w:val="Heading1"/>
      </w:pPr>
      <w:bookmarkStart w:id="10" w:name="O_661711"/>
      <w:bookmarkEnd w:id="10"/>
      <w:r w:rsidRPr="0091295B">
        <w:t>Links</w:t>
      </w:r>
    </w:p>
    <w:p w:rsidR="00000000" w:rsidRPr="0091295B" w:rsidP="0018250C">
      <w:pPr>
        <w:pStyle w:val="BodyText"/>
      </w:pPr>
      <w:r w:rsidRPr="0091295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90B71">
        <w:rPr>
          <w:rStyle w:val="Hyperlink"/>
        </w:rPr>
        <w:t>https://vetnet.gov.au/Pages/TrainingDocs.aspx?q=772efb7b-4cce-47fe-9bbd-ee3b1d1eb4c2</w:t>
      </w:r>
      <w:r>
        <w:fldChar w:fldCharType="end"/>
      </w:r>
    </w:p>
    <w:p w:rsidR="00000000" w:rsidRPr="0091295B" w:rsidP="0018250C">
      <w:pPr>
        <w:pStyle w:val="BodyText"/>
        <w:sectPr w:rsidSect="0091295B">
          <w:headerReference w:type="default" r:id="rId10"/>
          <w:footerReference w:type="default" r:id="rId11"/>
          <w:pgSz w:w="11908" w:h="16833"/>
          <w:pgMar w:top="1702" w:right="1418" w:bottom="1702" w:left="1418" w:header="992" w:footer="992" w:gutter="0"/>
          <w:cols w:space="720"/>
          <w:noEndnote/>
          <w:docGrid w:linePitch="299"/>
        </w:sectPr>
      </w:pPr>
    </w:p>
    <w:p w:rsidR="00000000" w:rsidRPr="0091295B" w:rsidP="0091295B">
      <w:pPr>
        <w:pStyle w:val="SuperHeading"/>
      </w:pPr>
      <w:r w:rsidRPr="0091295B">
        <w:t>Assessment Requirements for MARL027 Demonstrate intermediate knowledge of marine diesel engines and systems</w:t>
      </w:r>
    </w:p>
    <w:p w:rsidR="00000000" w:rsidRPr="0091295B" w:rsidP="0091295B">
      <w:pPr>
        <w:pStyle w:val="Heading1"/>
      </w:pPr>
      <w:bookmarkStart w:id="11" w:name="O_661706"/>
      <w:bookmarkEnd w:id="11"/>
      <w:r w:rsidRPr="0091295B">
        <w:t>Modification History</w:t>
      </w:r>
    </w:p>
    <w:p w:rsidR="00000000" w:rsidRPr="0091295B" w:rsidP="0018250C">
      <w:pPr>
        <w:pStyle w:val="BodyText"/>
      </w:pPr>
      <w:r w:rsidRPr="0091295B">
        <w:t>Release 1. New unit of compe</w:t>
      </w:r>
      <w:r w:rsidRPr="0091295B">
        <w:t>tency.</w:t>
      </w:r>
    </w:p>
    <w:p w:rsidR="00000000" w:rsidRPr="0091295B" w:rsidP="0091295B">
      <w:pPr>
        <w:pStyle w:val="Heading1"/>
      </w:pPr>
      <w:bookmarkStart w:id="12" w:name="O_661707"/>
      <w:bookmarkEnd w:id="12"/>
      <w:r w:rsidRPr="0091295B">
        <w:t>Performance Evidence</w:t>
      </w:r>
    </w:p>
    <w:tbl>
      <w:tblPr>
        <w:tblW w:w="9498" w:type="dxa"/>
        <w:tblLayout w:type="fixed"/>
        <w:tblCellMar>
          <w:left w:w="62" w:type="dxa"/>
          <w:right w:w="62" w:type="dxa"/>
        </w:tblCellMar>
        <w:tblLook w:val="0000"/>
      </w:tblPr>
      <w:tblGrid>
        <w:gridCol w:w="9498"/>
      </w:tblGrid>
      <w:tr w:rsidTr="0091295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Evidence required to demonstrate competence in this unit must be relevant to and satisfy all of the requirements of the elements, performance criteria and range of conditions on at least one occasion and include</w:t>
            </w:r>
            <w:r w:rsidRPr="0091295B">
              <w:t>:</w:t>
            </w:r>
          </w:p>
        </w:tc>
      </w:tr>
      <w:tr w:rsidTr="0091295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91295B" w:rsidP="0091295B">
            <w:pPr>
              <w:pStyle w:val="ListBullet"/>
            </w:pPr>
            <w:r w:rsidRPr="0091295B">
              <w:t>accessing diagnostic information related to marine diesel engines and systems</w:t>
            </w:r>
          </w:p>
          <w:p w:rsidR="00000000" w:rsidRPr="0091295B" w:rsidP="0091295B">
            <w:pPr>
              <w:pStyle w:val="ListBullet"/>
            </w:pPr>
            <w:r w:rsidRPr="0091295B">
              <w:t>applying relevant work health and safety/occupational health and safety (WHS/OHS) requirements and work practices</w:t>
            </w:r>
          </w:p>
          <w:p w:rsidR="00000000" w:rsidRPr="0091295B" w:rsidP="0091295B">
            <w:pPr>
              <w:pStyle w:val="ListBullet"/>
            </w:pPr>
            <w:r w:rsidRPr="0091295B">
              <w:t>assessing own work outcomes and maint</w:t>
            </w:r>
            <w:r w:rsidRPr="0091295B">
              <w:t>aining knowledge of current codes, standards, regulations and industry practices</w:t>
            </w:r>
          </w:p>
          <w:p w:rsidR="00000000" w:rsidRPr="0091295B" w:rsidP="0091295B">
            <w:pPr>
              <w:pStyle w:val="ListBullet"/>
            </w:pPr>
            <w:r w:rsidRPr="0091295B">
              <w:t>explaining operation of marine diesel engines and systems</w:t>
            </w:r>
          </w:p>
          <w:p w:rsidR="00000000" w:rsidRPr="0091295B" w:rsidP="0091295B">
            <w:pPr>
              <w:pStyle w:val="ListBullet"/>
            </w:pPr>
            <w:r w:rsidRPr="0091295B">
              <w:t>identifying and applying relevant solutions for addressing problems associated with marine diesel engines and systems</w:t>
            </w:r>
          </w:p>
          <w:p w:rsidR="00000000" w:rsidRPr="0091295B" w:rsidP="0091295B">
            <w:pPr>
              <w:pStyle w:val="ListBullet"/>
            </w:pPr>
            <w:r w:rsidRPr="0091295B">
              <w:t>identifying and interpreting diagnostic information, and performing mathematical calculations related to operating, maintaining and repairing marine diesel engines and systems</w:t>
            </w:r>
          </w:p>
          <w:p w:rsidR="00000000" w:rsidRPr="0091295B" w:rsidP="0091295B">
            <w:pPr>
              <w:pStyle w:val="ListBullet"/>
            </w:pPr>
            <w:r w:rsidRPr="0091295B">
              <w:t>identifying methods, procedures and materials needed for operating, maintaining</w:t>
            </w:r>
            <w:r w:rsidRPr="0091295B">
              <w:t xml:space="preserve"> and repairing marine diesel engines and systems</w:t>
            </w:r>
          </w:p>
          <w:p w:rsidR="00000000" w:rsidRPr="0091295B" w:rsidP="0091295B">
            <w:pPr>
              <w:pStyle w:val="ListBullet"/>
            </w:pPr>
            <w:r w:rsidRPr="0091295B">
              <w:t>imparting knowledge and ideas through verbal, written and visual means</w:t>
            </w:r>
          </w:p>
          <w:p w:rsidR="00000000" w:rsidRPr="0091295B" w:rsidP="0091295B">
            <w:pPr>
              <w:pStyle w:val="ListBullet"/>
            </w:pPr>
            <w:r w:rsidRPr="0091295B">
              <w:t>reading and interpreting manuals, technical specifications, safety data sheets/material safety data sheets and manufacturer guides relat</w:t>
            </w:r>
            <w:r w:rsidRPr="0091295B">
              <w:t>ed to operating, maintaining and repairing marine diesel engines and systems.</w:t>
            </w:r>
          </w:p>
        </w:tc>
      </w:tr>
    </w:tbl>
    <w:p w:rsidR="00000000" w:rsidRPr="0091295B" w:rsidP="0091295B">
      <w:pPr>
        <w:pStyle w:val="BodyText"/>
      </w:pPr>
    </w:p>
    <w:p w:rsidR="00000000" w:rsidRPr="0091295B" w:rsidP="0091295B">
      <w:pPr>
        <w:pStyle w:val="AllowPageBreak"/>
      </w:pPr>
    </w:p>
    <w:p w:rsidR="00000000" w:rsidRPr="0091295B" w:rsidP="0091295B">
      <w:pPr>
        <w:pStyle w:val="Heading1"/>
      </w:pPr>
      <w:bookmarkStart w:id="13" w:name="O_661708"/>
      <w:bookmarkEnd w:id="13"/>
      <w:r w:rsidRPr="0091295B">
        <w:t>Knowledge Evidence</w:t>
      </w:r>
    </w:p>
    <w:tbl>
      <w:tblPr>
        <w:tblW w:w="9498" w:type="dxa"/>
        <w:tblLayout w:type="fixed"/>
        <w:tblCellMar>
          <w:left w:w="62" w:type="dxa"/>
          <w:right w:w="62" w:type="dxa"/>
        </w:tblCellMar>
        <w:tblLook w:val="0000"/>
      </w:tblPr>
      <w:tblGrid>
        <w:gridCol w:w="9498"/>
      </w:tblGrid>
      <w:tr w:rsidTr="0091295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91295B">
            <w:pPr>
              <w:pStyle w:val="BodyText"/>
              <w:rPr>
                <w:lang w:val="en-NZ"/>
              </w:rPr>
            </w:pPr>
            <w:r w:rsidRPr="0091295B">
              <w:t>Evidence required to demonstrate competence in this unit must be relevant to and satisfy all of the requirements of the elements, performance criteria and range of conditions and include knowledge of:</w:t>
            </w:r>
          </w:p>
        </w:tc>
      </w:tr>
      <w:tr w:rsidTr="0091295B">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91295B" w:rsidP="0091295B">
            <w:pPr>
              <w:pStyle w:val="ListBullet"/>
            </w:pPr>
            <w:r w:rsidRPr="0091295B">
              <w:t>chemical and physical properties of fuels and lubrica</w:t>
            </w:r>
            <w:r w:rsidRPr="0091295B">
              <w:t>nts</w:t>
            </w:r>
          </w:p>
          <w:p w:rsidR="00000000" w:rsidRPr="0091295B" w:rsidP="0091295B">
            <w:pPr>
              <w:pStyle w:val="ListBullet"/>
            </w:pPr>
            <w:r w:rsidRPr="0091295B">
              <w:t>components of diesel engines</w:t>
            </w:r>
          </w:p>
          <w:p w:rsidR="00000000" w:rsidRPr="0091295B" w:rsidP="0091295B">
            <w:pPr>
              <w:pStyle w:val="ListBullet"/>
            </w:pPr>
            <w:r w:rsidRPr="0091295B">
              <w:t>crankcase and air-line explosions, scavenge and uptake fires</w:t>
            </w:r>
          </w:p>
          <w:p w:rsidR="00000000" w:rsidRPr="0091295B" w:rsidP="0091295B">
            <w:pPr>
              <w:pStyle w:val="ListBullet"/>
            </w:pPr>
            <w:r w:rsidRPr="0091295B">
              <w:t>diesel engine lubrication systems</w:t>
            </w:r>
          </w:p>
          <w:p w:rsidR="00000000" w:rsidRPr="0091295B" w:rsidP="0091295B">
            <w:pPr>
              <w:pStyle w:val="ListBullet"/>
            </w:pPr>
            <w:r w:rsidRPr="0091295B">
              <w:t>diesel engine propulsion and power generation</w:t>
            </w:r>
          </w:p>
          <w:p w:rsidR="00000000" w:rsidRPr="0091295B" w:rsidP="0091295B">
            <w:pPr>
              <w:pStyle w:val="ListBullet"/>
            </w:pPr>
            <w:r w:rsidRPr="0091295B">
              <w:t>manoeuvring systems of diesel engines</w:t>
            </w:r>
          </w:p>
          <w:p w:rsidR="00000000" w:rsidRPr="0091295B" w:rsidP="0091295B">
            <w:pPr>
              <w:pStyle w:val="ListBullet"/>
            </w:pPr>
            <w:r w:rsidRPr="0091295B">
              <w:t>pressure charging diesel engines, including common service faults, actions to rectify faults, emergency operation and isolation procedures</w:t>
            </w:r>
          </w:p>
          <w:p w:rsidR="00000000" w:rsidRPr="0091295B" w:rsidP="0091295B">
            <w:pPr>
              <w:pStyle w:val="ListBullet"/>
            </w:pPr>
            <w:r w:rsidRPr="0091295B">
              <w:t>principles of diesel engine operation</w:t>
            </w:r>
          </w:p>
          <w:p w:rsidR="00000000" w:rsidRPr="0091295B" w:rsidP="0091295B">
            <w:pPr>
              <w:pStyle w:val="ListBullet"/>
            </w:pPr>
            <w:r w:rsidRPr="0091295B">
              <w:t>properties and characteristics of fires</w:t>
            </w:r>
          </w:p>
          <w:p w:rsidR="00000000" w:rsidRPr="0091295B" w:rsidP="0091295B">
            <w:pPr>
              <w:pStyle w:val="ListBullet"/>
            </w:pPr>
            <w:r w:rsidRPr="0091295B">
              <w:t xml:space="preserve">safe working practices associated with </w:t>
            </w:r>
            <w:r w:rsidRPr="0091295B">
              <w:t>diesel engines during operation, repair and maintenance</w:t>
            </w:r>
          </w:p>
          <w:p w:rsidR="00000000" w:rsidRPr="0091295B" w:rsidP="0091295B">
            <w:pPr>
              <w:pStyle w:val="ListBullet"/>
            </w:pPr>
            <w:r w:rsidRPr="0091295B">
              <w:t>starting methods of diesel engines</w:t>
            </w:r>
          </w:p>
          <w:p w:rsidR="00000000" w:rsidRPr="0091295B" w:rsidP="0091295B">
            <w:pPr>
              <w:pStyle w:val="ListBullet"/>
            </w:pPr>
            <w:r w:rsidRPr="0091295B">
              <w:t>WHS/OHS legislation, policies and procedures.</w:t>
            </w:r>
          </w:p>
        </w:tc>
      </w:tr>
    </w:tbl>
    <w:p w:rsidR="00000000" w:rsidRPr="0091295B" w:rsidP="0091295B">
      <w:pPr>
        <w:pStyle w:val="BodyText"/>
      </w:pPr>
    </w:p>
    <w:p w:rsidR="00000000" w:rsidRPr="0091295B" w:rsidP="0091295B">
      <w:pPr>
        <w:pStyle w:val="AllowPageBreak"/>
      </w:pPr>
    </w:p>
    <w:p w:rsidR="00000000" w:rsidRPr="0091295B" w:rsidP="0091295B">
      <w:pPr>
        <w:pStyle w:val="Heading1"/>
      </w:pPr>
      <w:bookmarkStart w:id="14" w:name="O_661709"/>
      <w:bookmarkEnd w:id="14"/>
      <w:r w:rsidRPr="0091295B">
        <w:t>Assessment Conditions</w:t>
      </w:r>
    </w:p>
    <w:p w:rsidR="00000000" w:rsidRPr="0091295B" w:rsidP="0018250C">
      <w:pPr>
        <w:pStyle w:val="BodyText"/>
      </w:pPr>
      <w:r w:rsidRPr="0091295B">
        <w:t>Assessors must satisfy National Vocational Education and Training Regulator (NVR)/Australian Quality Training Framework (AQTF) assessor requirements.</w:t>
      </w:r>
    </w:p>
    <w:p w:rsidR="00000000" w:rsidRPr="0091295B" w:rsidP="0018250C">
      <w:pPr>
        <w:pStyle w:val="BodyText"/>
      </w:pPr>
      <w:r w:rsidRPr="0091295B">
        <w:t>Assessment must satisfy the National Vocational Education and Training Regulator (NVR)/Australian Quality</w:t>
      </w:r>
      <w:r w:rsidRPr="0091295B">
        <w:t xml:space="preserve"> Training Framework (AQTF) standards.</w:t>
      </w:r>
    </w:p>
    <w:p w:rsidR="00000000" w:rsidRPr="0091295B" w:rsidP="0018250C">
      <w:pPr>
        <w:pStyle w:val="BodyText"/>
      </w:pPr>
      <w:r w:rsidRPr="0091295B">
        <w:t>Assessment processes and techniques must be appropriate to the language, literacy and numeracy requirements of the work being performed and the needs of the candidate.</w:t>
      </w:r>
    </w:p>
    <w:p w:rsidR="00000000" w:rsidRPr="0091295B" w:rsidP="0018250C">
      <w:pPr>
        <w:pStyle w:val="BodyText"/>
      </w:pPr>
      <w:r w:rsidRPr="0091295B">
        <w:t>Assessment must occur in workplace operational s</w:t>
      </w:r>
      <w:r w:rsidRPr="0091295B">
        <w:t>ituations or where these are not available, in simulated workplace operational situations or an industry-approved marine operations site that replicates workplace conditions where intermediate knowledge of marine diesel engines and systems can be demonstra</w:t>
      </w:r>
      <w:r w:rsidRPr="0091295B">
        <w:t>ted.</w:t>
      </w:r>
    </w:p>
    <w:p w:rsidR="00000000" w:rsidRPr="0091295B" w:rsidP="0018250C">
      <w:pPr>
        <w:pStyle w:val="BodyText"/>
      </w:pPr>
      <w:r w:rsidRPr="0091295B">
        <w:t>Resources for assessment include access to:</w:t>
      </w:r>
    </w:p>
    <w:p w:rsidR="00000000" w:rsidRPr="0091295B" w:rsidP="0091295B">
      <w:pPr>
        <w:pStyle w:val="ListBullet"/>
      </w:pPr>
      <w:r w:rsidRPr="0091295B">
        <w:t>applicable documentation including workplace procedures, regulations, codes of practice and operation manuals</w:t>
      </w:r>
    </w:p>
    <w:p w:rsidR="00000000" w:rsidRPr="0091295B" w:rsidP="0091295B">
      <w:pPr>
        <w:pStyle w:val="ListBullet"/>
      </w:pPr>
      <w:r w:rsidRPr="0091295B">
        <w:t>diagrams, specifications and other information required for performing basic calculations relat</w:t>
      </w:r>
      <w:r w:rsidRPr="0091295B">
        <w:t>ed to marine diesel engines and systems</w:t>
      </w:r>
    </w:p>
    <w:p w:rsidR="00000000" w:rsidRPr="0091295B" w:rsidP="0091295B">
      <w:pPr>
        <w:pStyle w:val="ListBullet"/>
      </w:pPr>
      <w:r w:rsidRPr="0091295B">
        <w:t>technical reference library with current publications on marine diesel engines and systems</w:t>
      </w:r>
    </w:p>
    <w:p w:rsidR="00000000" w:rsidRPr="0091295B" w:rsidP="0091295B">
      <w:pPr>
        <w:pStyle w:val="ListBullet"/>
      </w:pPr>
      <w:r w:rsidRPr="0091295B">
        <w:t>tools, equipment, materials and personal protective equipment currently used in industry.</w:t>
      </w:r>
    </w:p>
    <w:p w:rsidR="00000000" w:rsidRPr="0091295B" w:rsidP="0091295B">
      <w:pPr>
        <w:pStyle w:val="BodyText"/>
      </w:pPr>
    </w:p>
    <w:p w:rsidR="00000000" w:rsidRPr="0091295B" w:rsidP="0018250C">
      <w:pPr>
        <w:pStyle w:val="BodyText"/>
      </w:pPr>
      <w:r w:rsidRPr="0091295B">
        <w:t>Performance should be demonstrated</w:t>
      </w:r>
      <w:r w:rsidRPr="0091295B">
        <w:t xml:space="preserve"> consistently over time and in a suitable range of contexts.</w:t>
      </w:r>
    </w:p>
    <w:p w:rsidR="00000000" w:rsidRPr="0091295B" w:rsidP="0091295B">
      <w:pPr>
        <w:pStyle w:val="Heading1"/>
      </w:pPr>
      <w:bookmarkStart w:id="15" w:name="O_661712"/>
      <w:bookmarkEnd w:id="15"/>
      <w:r w:rsidRPr="0091295B">
        <w:t>Links</w:t>
      </w:r>
    </w:p>
    <w:p w:rsidR="00000000" w:rsidRPr="0091295B" w:rsidP="0018250C">
      <w:pPr>
        <w:pStyle w:val="BodyText"/>
      </w:pPr>
      <w:r w:rsidRPr="0091295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90B71">
        <w:rPr>
          <w:rStyle w:val="Hyperlink"/>
        </w:rPr>
        <w:t>https://vetnet.gov.au/Pages/TrainingDocs.aspx?q=772efb7b-4cce-47fe-9bbd-ee3b1d1eb4c2</w:t>
      </w:r>
      <w:r>
        <w:fldChar w:fldCharType="end"/>
      </w:r>
    </w:p>
    <w:p w:rsidR="00000000" w:rsidRPr="0091295B" w:rsidP="0091295B"/>
    <w:sectPr w:rsidSect="009129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5B" w:rsidRPr="0018250C" w:rsidP="001825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0C" w:rsidP="00912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8250C" w:rsidP="009129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8250C" w:rsidP="009129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5B" w:rsidP="0091295B">
    <w:pPr>
      <w:pStyle w:val="Footer"/>
      <w:framePr w:wrap="around"/>
    </w:pPr>
    <w:r>
      <w:fldChar w:fldCharType="begin"/>
    </w:r>
    <w:r>
      <w:instrText xml:space="preserve"> DOCPROPERTY  Subject  \* MERGEFORMAT </w:instrText>
    </w:r>
    <w:r>
      <w:fldChar w:fldCharType="separate"/>
    </w:r>
    <w:r w:rsidR="0018250C">
      <w:t>Approved</w:t>
    </w:r>
    <w:r w:rsidR="0018250C">
      <w:fldChar w:fldCharType="end"/>
    </w:r>
    <w:r>
      <w:tab/>
      <w:t xml:space="preserve">Page </w:t>
    </w:r>
    <w:r>
      <w:fldChar w:fldCharType="begin"/>
    </w:r>
    <w:r>
      <w:instrText xml:space="preserve"> PAGE  \* Arabic  \* MERGEFORMAT </w:instrText>
    </w:r>
    <w:r>
      <w:fldChar w:fldCharType="separate"/>
    </w:r>
    <w:r w:rsidR="0018250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250C">
      <w:rPr>
        <w:noProof/>
      </w:rPr>
      <w:t>6</w:t>
    </w:r>
    <w:r>
      <w:rPr>
        <w:noProof/>
      </w:rPr>
      <w:fldChar w:fldCharType="end"/>
    </w:r>
  </w:p>
  <w:p w:rsidR="0091295B" w:rsidP="0091295B">
    <w:pPr>
      <w:pStyle w:val="Footer"/>
      <w:framePr w:wrap="around"/>
    </w:pPr>
    <w:r>
      <w:t xml:space="preserve">© Commonwealth of Australia, </w:t>
    </w:r>
    <w:r>
      <w:fldChar w:fldCharType="begin"/>
    </w:r>
    <w:r>
      <w:instrText xml:space="preserve"> DATE  \@ "yyyy"  \* MERGEFORMAT </w:instrText>
    </w:r>
    <w:r>
      <w:fldChar w:fldCharType="separate"/>
    </w:r>
    <w:r w:rsidR="0018250C">
      <w:rPr>
        <w:noProof/>
      </w:rPr>
      <w:t>2025</w:t>
    </w:r>
    <w:r>
      <w:fldChar w:fldCharType="end"/>
    </w:r>
    <w:r>
      <w:tab/>
    </w:r>
    <w:r>
      <w:fldChar w:fldCharType="begin"/>
    </w:r>
    <w:r>
      <w:instrText xml:space="preserve"> DOCPROPERTY  Author  \* MERGEFORMAT </w:instrText>
    </w:r>
    <w:r>
      <w:fldChar w:fldCharType="separate"/>
    </w:r>
    <w:r w:rsidR="0018250C">
      <w:t>Industry Skills Australia</w:t>
    </w:r>
    <w:r w:rsidR="0018250C">
      <w:fldChar w:fldCharType="end"/>
    </w:r>
  </w:p>
  <w:p w:rsidR="0091295B" w:rsidP="009129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95B" w:rsidRPr="0018250C" w:rsidP="001825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50C" w:rsidRPr="002D2AF8" w:rsidP="0091295B">
    <w:pPr>
      <w:pStyle w:val="Header"/>
      <w:framePr w:wrap="around"/>
    </w:pPr>
    <w:r>
      <w:fldChar w:fldCharType="begin"/>
    </w:r>
    <w:r>
      <w:instrText xml:space="preserve"> TITLE   \* MERGEFORMAT </w:instrText>
    </w:r>
    <w:r>
      <w:fldChar w:fldCharType="separate"/>
    </w:r>
    <w:r>
      <w:t>MARL027 Demonstrate intermediate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250C" w:rsidP="009129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95B" w:rsidRPr="002D2AF8" w:rsidP="0091295B">
    <w:pPr>
      <w:pStyle w:val="Header"/>
      <w:framePr w:wrap="around"/>
    </w:pPr>
    <w:r>
      <w:fldChar w:fldCharType="begin"/>
    </w:r>
    <w:r>
      <w:instrText xml:space="preserve"> TITLE   \* MERGEFORMAT </w:instrText>
    </w:r>
    <w:r>
      <w:fldChar w:fldCharType="separate"/>
    </w:r>
    <w:r w:rsidR="0018250C">
      <w:t>MARL027 Demonstrate intermediate knowledge of marine diesel engines and systems</w:t>
    </w:r>
    <w:r w:rsidR="0018250C">
      <w:fldChar w:fldCharType="end"/>
    </w:r>
    <w:r>
      <w:tab/>
      <w:t xml:space="preserve">Date this document was generated: </w:t>
    </w:r>
    <w:r>
      <w:fldChar w:fldCharType="begin"/>
    </w:r>
    <w:r>
      <w:instrText xml:space="preserve"> CREATEDATE  \@ "d MMMM yyyy"  \* MERGEFORMAT </w:instrText>
    </w:r>
    <w:r>
      <w:fldChar w:fldCharType="separate"/>
    </w:r>
    <w:r w:rsidR="0018250C">
      <w:rPr>
        <w:noProof/>
      </w:rPr>
      <w:t>2 March 2025</w:t>
    </w:r>
    <w:r>
      <w:fldChar w:fldCharType="end"/>
    </w:r>
  </w:p>
  <w:p w:rsidR="0091295B" w:rsidP="009129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DA3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F0AB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9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95B"/>
    <w:pPr>
      <w:spacing w:before="360" w:after="60"/>
      <w:outlineLvl w:val="0"/>
    </w:pPr>
    <w:rPr>
      <w:sz w:val="32"/>
    </w:rPr>
  </w:style>
  <w:style w:type="paragraph" w:styleId="Heading2">
    <w:name w:val="heading 2"/>
    <w:basedOn w:val="HeadingBase"/>
    <w:next w:val="BodyText"/>
    <w:link w:val="Heading2Char"/>
    <w:qFormat/>
    <w:rsid w:val="0091295B"/>
    <w:pPr>
      <w:keepLines/>
      <w:spacing w:before="240" w:after="120"/>
      <w:outlineLvl w:val="1"/>
    </w:pPr>
    <w:rPr>
      <w:sz w:val="28"/>
      <w:szCs w:val="40"/>
    </w:rPr>
  </w:style>
  <w:style w:type="paragraph" w:styleId="Heading3">
    <w:name w:val="heading 3"/>
    <w:basedOn w:val="HeadingBase"/>
    <w:next w:val="BodyText"/>
    <w:link w:val="Heading3Char"/>
    <w:qFormat/>
    <w:rsid w:val="0091295B"/>
    <w:pPr>
      <w:spacing w:before="180" w:after="120"/>
      <w:outlineLvl w:val="2"/>
    </w:pPr>
    <w:rPr>
      <w:spacing w:val="-10"/>
      <w:kern w:val="32"/>
    </w:rPr>
  </w:style>
  <w:style w:type="paragraph" w:styleId="Heading4">
    <w:name w:val="heading 4"/>
    <w:basedOn w:val="HeadingBase"/>
    <w:next w:val="BodyText"/>
    <w:link w:val="Heading4Char"/>
    <w:qFormat/>
    <w:rsid w:val="0091295B"/>
    <w:pPr>
      <w:spacing w:before="160" w:after="120"/>
      <w:outlineLvl w:val="3"/>
    </w:pPr>
    <w:rPr>
      <w:sz w:val="22"/>
    </w:rPr>
  </w:style>
  <w:style w:type="paragraph" w:styleId="Heading5">
    <w:name w:val="heading 5"/>
    <w:basedOn w:val="HeadingBase"/>
    <w:next w:val="Normal"/>
    <w:link w:val="Heading5Char"/>
    <w:qFormat/>
    <w:rsid w:val="0091295B"/>
    <w:pPr>
      <w:spacing w:before="80"/>
      <w:outlineLvl w:val="4"/>
    </w:pPr>
    <w:rPr>
      <w:color w:val="918585"/>
      <w:sz w:val="20"/>
    </w:rPr>
  </w:style>
  <w:style w:type="paragraph" w:styleId="Heading6">
    <w:name w:val="heading 6"/>
    <w:basedOn w:val="HeadingBase"/>
    <w:next w:val="Normal"/>
    <w:link w:val="Heading6Char"/>
    <w:qFormat/>
    <w:rsid w:val="0091295B"/>
    <w:pPr>
      <w:spacing w:before="60"/>
      <w:outlineLvl w:val="5"/>
    </w:pPr>
    <w:rPr>
      <w:color w:val="918585"/>
      <w:sz w:val="20"/>
    </w:rPr>
  </w:style>
  <w:style w:type="paragraph" w:styleId="Heading7">
    <w:name w:val="heading 7"/>
    <w:basedOn w:val="Normal"/>
    <w:next w:val="Normal"/>
    <w:link w:val="Heading7Char"/>
    <w:qFormat/>
    <w:rsid w:val="0091295B"/>
    <w:pPr>
      <w:ind w:left="720"/>
      <w:outlineLvl w:val="6"/>
    </w:pPr>
    <w:rPr>
      <w:i/>
    </w:rPr>
  </w:style>
  <w:style w:type="paragraph" w:styleId="Heading8">
    <w:name w:val="heading 8"/>
    <w:basedOn w:val="Normal"/>
    <w:next w:val="Normal"/>
    <w:link w:val="Heading8Char"/>
    <w:qFormat/>
    <w:rsid w:val="0091295B"/>
    <w:pPr>
      <w:ind w:left="720"/>
      <w:outlineLvl w:val="7"/>
    </w:pPr>
    <w:rPr>
      <w:i/>
    </w:rPr>
  </w:style>
  <w:style w:type="paragraph" w:styleId="Heading9">
    <w:name w:val="heading 9"/>
    <w:basedOn w:val="Normal"/>
    <w:next w:val="Normal"/>
    <w:link w:val="Heading9Char"/>
    <w:qFormat/>
    <w:rsid w:val="0091295B"/>
    <w:pPr>
      <w:ind w:left="720"/>
      <w:outlineLvl w:val="8"/>
    </w:pPr>
    <w:rPr>
      <w:i/>
    </w:rPr>
  </w:style>
  <w:style w:type="character" w:default="1" w:styleId="DefaultParagraphFont">
    <w:name w:val="Default Paragraph Font"/>
    <w:uiPriority w:val="1"/>
    <w:unhideWhenUsed/>
    <w:rsid w:val="00912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95B"/>
  </w:style>
  <w:style w:type="character" w:customStyle="1" w:styleId="Heading1Char">
    <w:name w:val="Heading 1 Char"/>
    <w:basedOn w:val="DefaultParagraphFont"/>
    <w:link w:val="Heading1"/>
    <w:rsid w:val="0091295B"/>
    <w:rPr>
      <w:rFonts w:ascii="Times New Roman" w:eastAsia="Times New Roman" w:hAnsi="Times New Roman" w:cs="Times New Roman"/>
      <w:b/>
      <w:sz w:val="32"/>
      <w:szCs w:val="20"/>
      <w:lang w:eastAsia="en-US"/>
    </w:rPr>
  </w:style>
  <w:style w:type="paragraph" w:styleId="BodyText">
    <w:name w:val="Body Text"/>
    <w:basedOn w:val="Normal"/>
    <w:link w:val="BodyTextChar"/>
    <w:rsid w:val="009129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95B"/>
    <w:rPr>
      <w:rFonts w:ascii="Times New Roman" w:eastAsia="Times New Roman" w:hAnsi="Times New Roman" w:cs="Times New Roman"/>
      <w:sz w:val="24"/>
      <w:lang w:eastAsia="en-US"/>
    </w:rPr>
  </w:style>
  <w:style w:type="paragraph" w:styleId="ListBullet">
    <w:name w:val="List Bullet"/>
    <w:basedOn w:val="List"/>
    <w:rsid w:val="0091295B"/>
    <w:pPr>
      <w:numPr>
        <w:numId w:val="11"/>
      </w:numPr>
      <w:tabs>
        <w:tab w:val="clear" w:pos="340"/>
      </w:tabs>
      <w:spacing w:before="40" w:after="40"/>
    </w:pPr>
  </w:style>
  <w:style w:type="character" w:customStyle="1" w:styleId="SpecialBold">
    <w:name w:val="Special Bold"/>
    <w:basedOn w:val="DefaultParagraphFont"/>
    <w:rsid w:val="0091295B"/>
    <w:rPr>
      <w:b/>
      <w:spacing w:val="0"/>
    </w:rPr>
  </w:style>
  <w:style w:type="paragraph" w:customStyle="1" w:styleId="SuperHeading">
    <w:name w:val="SuperHeading"/>
    <w:basedOn w:val="Normal"/>
    <w:rsid w:val="0091295B"/>
    <w:pPr>
      <w:spacing w:before="240" w:after="120"/>
      <w:outlineLvl w:val="0"/>
    </w:pPr>
    <w:rPr>
      <w:rFonts w:ascii="Times New Roman" w:hAnsi="Times New Roman"/>
      <w:b/>
      <w:sz w:val="32"/>
    </w:rPr>
  </w:style>
  <w:style w:type="paragraph" w:customStyle="1" w:styleId="AllowPageBreak">
    <w:name w:val="AllowPageBreak"/>
    <w:rsid w:val="009129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9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9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95B"/>
    <w:rPr>
      <w:rFonts w:ascii="Courier New" w:eastAsia="Times New Roman" w:hAnsi="Courier New" w:cs="Times New Roman"/>
      <w:i/>
      <w:szCs w:val="20"/>
      <w:lang w:eastAsia="en-US"/>
    </w:rPr>
  </w:style>
  <w:style w:type="paragraph" w:customStyle="1" w:styleId="HeadingBase">
    <w:name w:val="Heading Base"/>
    <w:rsid w:val="00912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95B"/>
    <w:pPr>
      <w:tabs>
        <w:tab w:val="right" w:leader="dot" w:pos="9072"/>
      </w:tabs>
      <w:ind w:left="567"/>
    </w:pPr>
    <w:rPr>
      <w:szCs w:val="22"/>
    </w:rPr>
  </w:style>
  <w:style w:type="paragraph" w:customStyle="1" w:styleId="TOCBase">
    <w:name w:val="TOC Base"/>
    <w:rsid w:val="00912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95B"/>
    <w:pPr>
      <w:tabs>
        <w:tab w:val="right" w:leader="dot" w:pos="9072"/>
      </w:tabs>
      <w:spacing w:before="40" w:after="40"/>
      <w:ind w:left="284"/>
    </w:pPr>
    <w:rPr>
      <w:rFonts w:ascii="Times New Roman" w:hAnsi="Times New Roman"/>
    </w:rPr>
  </w:style>
  <w:style w:type="paragraph" w:styleId="TOC1">
    <w:name w:val="toc 1"/>
    <w:basedOn w:val="TOCBase"/>
    <w:next w:val="Normal"/>
    <w:rsid w:val="009129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95B"/>
    <w:rPr>
      <w:rFonts w:ascii="Times New Roman" w:eastAsia="Times New Roman" w:hAnsi="Times New Roman" w:cs="Times New Roman"/>
      <w:sz w:val="16"/>
      <w:lang w:eastAsia="en-US"/>
    </w:rPr>
  </w:style>
  <w:style w:type="paragraph" w:styleId="Title">
    <w:name w:val="Title"/>
    <w:basedOn w:val="HeadingBase"/>
    <w:link w:val="TitleChar"/>
    <w:qFormat/>
    <w:rsid w:val="0091295B"/>
    <w:pPr>
      <w:spacing w:before="5040"/>
      <w:jc w:val="center"/>
    </w:pPr>
    <w:rPr>
      <w:sz w:val="48"/>
      <w:szCs w:val="72"/>
      <w:lang w:val="en-US"/>
    </w:rPr>
  </w:style>
  <w:style w:type="character" w:customStyle="1" w:styleId="TitleChar">
    <w:name w:val="Title Char"/>
    <w:basedOn w:val="DefaultParagraphFont"/>
    <w:link w:val="Title"/>
    <w:rsid w:val="00912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95B"/>
    <w:pPr>
      <w:tabs>
        <w:tab w:val="left" w:pos="3600"/>
        <w:tab w:val="left" w:pos="3958"/>
      </w:tabs>
    </w:pPr>
  </w:style>
  <w:style w:type="paragraph" w:styleId="List">
    <w:name w:val="List"/>
    <w:basedOn w:val="BodyText"/>
    <w:next w:val="BodyText"/>
    <w:rsid w:val="0091295B"/>
    <w:pPr>
      <w:tabs>
        <w:tab w:val="left" w:pos="340"/>
      </w:tabs>
      <w:spacing w:before="60" w:after="60"/>
      <w:ind w:left="340" w:hanging="340"/>
    </w:pPr>
  </w:style>
  <w:style w:type="paragraph" w:customStyle="1" w:styleId="Note">
    <w:name w:val="Note"/>
    <w:basedOn w:val="BodyText"/>
    <w:rsid w:val="00912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95B"/>
    <w:pPr>
      <w:framePr w:wrap="auto" w:hAnchor="text" w:y="6049"/>
    </w:pPr>
    <w:rPr>
      <w:color w:val="000000"/>
      <w:sz w:val="40"/>
    </w:rPr>
  </w:style>
  <w:style w:type="paragraph" w:customStyle="1" w:styleId="TOCTitle">
    <w:name w:val="TOCTitle"/>
    <w:basedOn w:val="Heading1"/>
    <w:rsid w:val="0091295B"/>
    <w:pPr>
      <w:spacing w:after="240"/>
      <w:jc w:val="center"/>
      <w:outlineLvl w:val="9"/>
    </w:pPr>
    <w:rPr>
      <w:caps/>
    </w:rPr>
  </w:style>
  <w:style w:type="paragraph" w:customStyle="1" w:styleId="Version">
    <w:name w:val="Version"/>
    <w:rsid w:val="009129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95B"/>
    <w:pPr>
      <w:numPr>
        <w:numId w:val="12"/>
      </w:numPr>
      <w:tabs>
        <w:tab w:val="clear" w:pos="680"/>
      </w:tabs>
    </w:pPr>
  </w:style>
  <w:style w:type="paragraph" w:styleId="Index1">
    <w:name w:val="index 1"/>
    <w:basedOn w:val="Normal"/>
    <w:next w:val="Normal"/>
    <w:semiHidden/>
    <w:rsid w:val="0091295B"/>
    <w:pPr>
      <w:keepNext w:val="0"/>
      <w:tabs>
        <w:tab w:val="right" w:pos="4176"/>
      </w:tabs>
      <w:ind w:left="198" w:hanging="198"/>
    </w:pPr>
    <w:rPr>
      <w:rFonts w:ascii="Garamond" w:hAnsi="Garamond"/>
    </w:rPr>
  </w:style>
  <w:style w:type="paragraph" w:styleId="IndexHeading">
    <w:name w:val="index heading"/>
    <w:basedOn w:val="Normal"/>
    <w:next w:val="Index1"/>
    <w:semiHidden/>
    <w:rsid w:val="0091295B"/>
    <w:pPr>
      <w:spacing w:before="120" w:after="120"/>
    </w:pPr>
    <w:rPr>
      <w:rFonts w:ascii="Arial" w:hAnsi="Arial"/>
      <w:b/>
      <w:color w:val="918585"/>
      <w:sz w:val="24"/>
    </w:rPr>
  </w:style>
  <w:style w:type="paragraph" w:styleId="Header">
    <w:name w:val="header"/>
    <w:basedOn w:val="Normal"/>
    <w:link w:val="HeaderChar"/>
    <w:rsid w:val="00912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95B"/>
    <w:rPr>
      <w:rFonts w:ascii="Times New Roman" w:eastAsia="Times New Roman" w:hAnsi="Times New Roman" w:cs="Times New Roman"/>
      <w:sz w:val="16"/>
      <w:szCs w:val="20"/>
      <w:lang w:val="en-GB" w:eastAsia="en-US"/>
    </w:rPr>
  </w:style>
  <w:style w:type="paragraph" w:customStyle="1" w:styleId="Chapter">
    <w:name w:val="Chapter"/>
    <w:basedOn w:val="Normal"/>
    <w:rsid w:val="0091295B"/>
    <w:pPr>
      <w:spacing w:before="240"/>
    </w:pPr>
    <w:rPr>
      <w:rFonts w:ascii="Times New Roman" w:hAnsi="Times New Roman"/>
      <w:smallCaps/>
      <w:spacing w:val="80"/>
      <w:sz w:val="28"/>
    </w:rPr>
  </w:style>
  <w:style w:type="paragraph" w:customStyle="1" w:styleId="InChapter">
    <w:name w:val="InChapter"/>
    <w:basedOn w:val="Heading3"/>
    <w:rsid w:val="0091295B"/>
    <w:pPr>
      <w:spacing w:after="240"/>
      <w:outlineLvl w:val="9"/>
    </w:pPr>
    <w:rPr>
      <w:noProof/>
    </w:rPr>
  </w:style>
  <w:style w:type="paragraph" w:styleId="Index2">
    <w:name w:val="index 2"/>
    <w:basedOn w:val="Normal"/>
    <w:next w:val="Normal"/>
    <w:semiHidden/>
    <w:rsid w:val="0091295B"/>
    <w:pPr>
      <w:tabs>
        <w:tab w:val="right" w:pos="4176"/>
      </w:tabs>
      <w:ind w:left="568" w:hanging="284"/>
    </w:pPr>
    <w:rPr>
      <w:rFonts w:ascii="Garamond" w:hAnsi="Garamond"/>
    </w:rPr>
  </w:style>
  <w:style w:type="paragraph" w:customStyle="1" w:styleId="Byline">
    <w:name w:val="Byline"/>
    <w:rsid w:val="00912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95B"/>
    <w:pPr>
      <w:tabs>
        <w:tab w:val="clear" w:pos="3600"/>
        <w:tab w:val="clear" w:pos="3958"/>
      </w:tabs>
      <w:jc w:val="right"/>
    </w:pPr>
  </w:style>
  <w:style w:type="character" w:styleId="Emphasis">
    <w:name w:val="Emphasis"/>
    <w:basedOn w:val="DefaultParagraphFont"/>
    <w:qFormat/>
    <w:rsid w:val="0091295B"/>
    <w:rPr>
      <w:i/>
    </w:rPr>
  </w:style>
  <w:style w:type="paragraph" w:styleId="Caption">
    <w:name w:val="caption"/>
    <w:basedOn w:val="BodyText"/>
    <w:next w:val="Normal"/>
    <w:qFormat/>
    <w:rsid w:val="0091295B"/>
    <w:pPr>
      <w:framePr w:w="2268" w:hSpace="181" w:vSpace="181" w:wrap="around" w:vAnchor="text" w:hAnchor="page" w:x="1135" w:y="285" w:anchorLock="1"/>
    </w:pPr>
    <w:rPr>
      <w:i/>
    </w:rPr>
  </w:style>
  <w:style w:type="paragraph" w:customStyle="1" w:styleId="MiniTOCTitle">
    <w:name w:val="MiniTOCTitle"/>
    <w:basedOn w:val="Heading4"/>
    <w:rsid w:val="0091295B"/>
    <w:pPr>
      <w:spacing w:before="240"/>
      <w:outlineLvl w:val="9"/>
    </w:pPr>
    <w:rPr>
      <w:noProof/>
      <w:sz w:val="24"/>
    </w:rPr>
  </w:style>
  <w:style w:type="paragraph" w:customStyle="1" w:styleId="MiniTOCItem">
    <w:name w:val="MiniTOCItem"/>
    <w:basedOn w:val="ListBullet"/>
    <w:rsid w:val="0091295B"/>
    <w:pPr>
      <w:numPr>
        <w:numId w:val="0"/>
      </w:numPr>
      <w:tabs>
        <w:tab w:val="right" w:leader="dot" w:pos="6521"/>
      </w:tabs>
      <w:spacing w:before="0" w:after="0"/>
    </w:pPr>
  </w:style>
  <w:style w:type="paragraph" w:customStyle="1" w:styleId="TOFTitle">
    <w:name w:val="TOFTitle"/>
    <w:basedOn w:val="TOCTitle"/>
    <w:rsid w:val="0091295B"/>
  </w:style>
  <w:style w:type="paragraph" w:styleId="TableofFigures">
    <w:name w:val="table of figures"/>
    <w:basedOn w:val="Normal"/>
    <w:next w:val="Normal"/>
    <w:semiHidden/>
    <w:rsid w:val="0091295B"/>
    <w:pPr>
      <w:tabs>
        <w:tab w:val="right" w:leader="dot" w:pos="9072"/>
      </w:tabs>
      <w:ind w:left="970" w:hanging="403"/>
    </w:pPr>
    <w:rPr>
      <w:rFonts w:ascii="Times New Roman" w:hAnsi="Times New Roman"/>
      <w:b/>
    </w:rPr>
  </w:style>
  <w:style w:type="paragraph" w:styleId="ListNumber">
    <w:name w:val="List Number"/>
    <w:basedOn w:val="List"/>
    <w:rsid w:val="0091295B"/>
    <w:pPr>
      <w:numPr>
        <w:numId w:val="14"/>
      </w:numPr>
      <w:tabs>
        <w:tab w:val="clear" w:pos="340"/>
      </w:tabs>
    </w:pPr>
  </w:style>
  <w:style w:type="character" w:customStyle="1" w:styleId="WingdingSymbols">
    <w:name w:val="Wingding Symbols"/>
    <w:rsid w:val="0091295B"/>
    <w:rPr>
      <w:rFonts w:ascii="Wingdings" w:hAnsi="Wingdings"/>
    </w:rPr>
  </w:style>
  <w:style w:type="paragraph" w:customStyle="1" w:styleId="TableHeading">
    <w:name w:val="Table Heading"/>
    <w:basedOn w:val="HeadingBase"/>
    <w:rsid w:val="0091295B"/>
    <w:pPr>
      <w:keepLines/>
      <w:pBdr>
        <w:bottom w:val="single" w:sz="6" w:space="1" w:color="918585"/>
      </w:pBdr>
      <w:spacing w:before="240"/>
    </w:pPr>
  </w:style>
  <w:style w:type="character" w:customStyle="1" w:styleId="HotSpot">
    <w:name w:val="HotSpot"/>
    <w:rsid w:val="0091295B"/>
    <w:rPr>
      <w:color w:val="0033CC"/>
      <w:u w:val="none"/>
    </w:rPr>
  </w:style>
  <w:style w:type="paragraph" w:customStyle="1" w:styleId="BodyTextRight">
    <w:name w:val="Body Text Right"/>
    <w:basedOn w:val="BodyText"/>
    <w:rsid w:val="0091295B"/>
    <w:pPr>
      <w:spacing w:before="0" w:after="0"/>
      <w:jc w:val="right"/>
    </w:pPr>
  </w:style>
  <w:style w:type="paragraph" w:styleId="Index3">
    <w:name w:val="index 3"/>
    <w:basedOn w:val="ListNumber2"/>
    <w:next w:val="Normal"/>
    <w:semiHidden/>
    <w:rsid w:val="0091295B"/>
    <w:pPr>
      <w:numPr>
        <w:numId w:val="0"/>
      </w:numPr>
      <w:tabs>
        <w:tab w:val="right" w:leader="dot" w:pos="4176"/>
      </w:tabs>
    </w:pPr>
  </w:style>
  <w:style w:type="paragraph" w:styleId="ListNumber2">
    <w:name w:val="List Number 2"/>
    <w:basedOn w:val="List2"/>
    <w:rsid w:val="0091295B"/>
    <w:pPr>
      <w:numPr>
        <w:numId w:val="9"/>
      </w:numPr>
      <w:tabs>
        <w:tab w:val="clear" w:pos="1060"/>
      </w:tabs>
    </w:pPr>
  </w:style>
  <w:style w:type="paragraph" w:customStyle="1" w:styleId="MarginNote">
    <w:name w:val="Margin Note"/>
    <w:basedOn w:val="BodyText"/>
    <w:rsid w:val="00912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9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95B"/>
    <w:rPr>
      <w:sz w:val="32"/>
    </w:rPr>
  </w:style>
  <w:style w:type="paragraph" w:customStyle="1" w:styleId="HeadingProcedure">
    <w:name w:val="Heading Procedure"/>
    <w:basedOn w:val="HeadingBase"/>
    <w:next w:val="Normal"/>
    <w:rsid w:val="0091295B"/>
    <w:pPr>
      <w:tabs>
        <w:tab w:val="left" w:pos="0"/>
      </w:tabs>
      <w:spacing w:before="120" w:after="60"/>
    </w:pPr>
    <w:rPr>
      <w:i/>
      <w:color w:val="918585"/>
      <w:sz w:val="22"/>
    </w:rPr>
  </w:style>
  <w:style w:type="paragraph" w:customStyle="1" w:styleId="TableBodyText">
    <w:name w:val="Table Body Text"/>
    <w:basedOn w:val="BodyText"/>
    <w:rsid w:val="0091295B"/>
    <w:pPr>
      <w:spacing w:before="60" w:after="60"/>
    </w:pPr>
  </w:style>
  <w:style w:type="paragraph" w:styleId="ListContinue">
    <w:name w:val="List Continue"/>
    <w:basedOn w:val="List"/>
    <w:rsid w:val="0091295B"/>
    <w:pPr>
      <w:ind w:firstLine="0"/>
    </w:pPr>
  </w:style>
  <w:style w:type="paragraph" w:customStyle="1" w:styleId="ListNote">
    <w:name w:val="List Note"/>
    <w:basedOn w:val="List"/>
    <w:rsid w:val="0091295B"/>
    <w:pPr>
      <w:pBdr>
        <w:top w:val="single" w:sz="6" w:space="2" w:color="918585"/>
        <w:bottom w:val="single" w:sz="6" w:space="2" w:color="918585"/>
      </w:pBdr>
      <w:tabs>
        <w:tab w:val="left" w:pos="1021"/>
      </w:tabs>
      <w:ind w:firstLine="0"/>
    </w:pPr>
  </w:style>
  <w:style w:type="paragraph" w:customStyle="1" w:styleId="Warning">
    <w:name w:val="Warning"/>
    <w:basedOn w:val="BodyText"/>
    <w:rsid w:val="0091295B"/>
    <w:pPr>
      <w:shd w:val="clear" w:color="auto" w:fill="D9D9D9"/>
      <w:tabs>
        <w:tab w:val="left" w:pos="992"/>
      </w:tabs>
      <w:ind w:left="119" w:right="119"/>
    </w:pPr>
    <w:rPr>
      <w:sz w:val="20"/>
    </w:rPr>
  </w:style>
  <w:style w:type="paragraph" w:customStyle="1" w:styleId="MarginIcons">
    <w:name w:val="Margin Icons"/>
    <w:basedOn w:val="BodyText"/>
    <w:rsid w:val="00912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95B"/>
    <w:rPr>
      <w:rFonts w:ascii="Courier New" w:hAnsi="Courier New"/>
    </w:rPr>
  </w:style>
  <w:style w:type="paragraph" w:customStyle="1" w:styleId="NoteBullet">
    <w:name w:val="Note Bullet"/>
    <w:basedOn w:val="Note"/>
    <w:rsid w:val="0091295B"/>
    <w:pPr>
      <w:tabs>
        <w:tab w:val="clear" w:pos="680"/>
      </w:tabs>
      <w:spacing w:before="60" w:after="60"/>
    </w:pPr>
  </w:style>
  <w:style w:type="paragraph" w:customStyle="1" w:styleId="SubHeading2">
    <w:name w:val="SubHeading2"/>
    <w:basedOn w:val="HeadingBase"/>
    <w:rsid w:val="0091295B"/>
    <w:pPr>
      <w:spacing w:before="240" w:after="60"/>
    </w:pPr>
    <w:rPr>
      <w:sz w:val="20"/>
    </w:rPr>
  </w:style>
  <w:style w:type="paragraph" w:customStyle="1" w:styleId="SubHeading1">
    <w:name w:val="SubHeading1"/>
    <w:basedOn w:val="HeadingBase"/>
    <w:rsid w:val="0091295B"/>
    <w:pPr>
      <w:spacing w:before="240" w:after="60"/>
    </w:pPr>
    <w:rPr>
      <w:color w:val="918585"/>
      <w:sz w:val="22"/>
    </w:rPr>
  </w:style>
  <w:style w:type="paragraph" w:customStyle="1" w:styleId="SideHeading">
    <w:name w:val="Side Heading"/>
    <w:basedOn w:val="HeadingBase"/>
    <w:rsid w:val="00912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95B"/>
    <w:pPr>
      <w:numPr>
        <w:numId w:val="10"/>
      </w:numPr>
    </w:pPr>
  </w:style>
  <w:style w:type="paragraph" w:styleId="PlainText">
    <w:name w:val="Plain Text"/>
    <w:basedOn w:val="Normal"/>
    <w:link w:val="PlainTextChar"/>
    <w:rsid w:val="0091295B"/>
    <w:rPr>
      <w:sz w:val="20"/>
    </w:rPr>
  </w:style>
  <w:style w:type="character" w:customStyle="1" w:styleId="PlainTextChar">
    <w:name w:val="Plain Text Char"/>
    <w:basedOn w:val="DefaultParagraphFont"/>
    <w:link w:val="PlainText"/>
    <w:rsid w:val="0091295B"/>
    <w:rPr>
      <w:rFonts w:ascii="Courier New" w:eastAsia="Times New Roman" w:hAnsi="Courier New" w:cs="Times New Roman"/>
      <w:sz w:val="20"/>
      <w:szCs w:val="20"/>
      <w:lang w:eastAsia="en-US"/>
    </w:rPr>
  </w:style>
  <w:style w:type="character" w:customStyle="1" w:styleId="MenuOption">
    <w:name w:val="Menu Option"/>
    <w:basedOn w:val="DefaultParagraphFont"/>
    <w:rsid w:val="0091295B"/>
    <w:rPr>
      <w:b/>
      <w:smallCaps/>
    </w:rPr>
  </w:style>
  <w:style w:type="paragraph" w:customStyle="1" w:styleId="TableListNumber">
    <w:name w:val="Table List Number"/>
    <w:basedOn w:val="ListNumber"/>
    <w:rsid w:val="0091295B"/>
    <w:pPr>
      <w:numPr>
        <w:numId w:val="0"/>
      </w:numPr>
    </w:pPr>
  </w:style>
  <w:style w:type="paragraph" w:styleId="TOC4">
    <w:name w:val="toc 4"/>
    <w:basedOn w:val="TOCBase"/>
    <w:next w:val="Normal"/>
    <w:semiHidden/>
    <w:rsid w:val="0091295B"/>
    <w:pPr>
      <w:tabs>
        <w:tab w:val="right" w:leader="dot" w:pos="9071"/>
      </w:tabs>
      <w:ind w:left="1701"/>
    </w:pPr>
  </w:style>
  <w:style w:type="paragraph" w:customStyle="1" w:styleId="ListAlpha">
    <w:name w:val="List Alpha"/>
    <w:basedOn w:val="List"/>
    <w:rsid w:val="0091295B"/>
    <w:pPr>
      <w:numPr>
        <w:numId w:val="8"/>
      </w:numPr>
    </w:pPr>
  </w:style>
  <w:style w:type="paragraph" w:customStyle="1" w:styleId="ListAlpha2">
    <w:name w:val="List Alpha 2"/>
    <w:basedOn w:val="List2"/>
    <w:rsid w:val="0091295B"/>
    <w:pPr>
      <w:numPr>
        <w:numId w:val="7"/>
      </w:numPr>
    </w:pPr>
  </w:style>
  <w:style w:type="paragraph" w:styleId="List2">
    <w:name w:val="List 2"/>
    <w:basedOn w:val="BodyText"/>
    <w:rsid w:val="0091295B"/>
    <w:pPr>
      <w:tabs>
        <w:tab w:val="left" w:pos="680"/>
      </w:tabs>
      <w:spacing w:before="60" w:after="60"/>
      <w:ind w:left="680" w:hanging="340"/>
    </w:pPr>
  </w:style>
  <w:style w:type="paragraph" w:styleId="List3">
    <w:name w:val="List 3"/>
    <w:basedOn w:val="BodyText"/>
    <w:rsid w:val="0091295B"/>
    <w:pPr>
      <w:tabs>
        <w:tab w:val="left" w:pos="1021"/>
      </w:tabs>
      <w:spacing w:before="60" w:after="60"/>
      <w:ind w:left="1020" w:hanging="340"/>
    </w:pPr>
  </w:style>
  <w:style w:type="paragraph" w:styleId="List4">
    <w:name w:val="List 4"/>
    <w:basedOn w:val="BodyText"/>
    <w:rsid w:val="0091295B"/>
    <w:pPr>
      <w:tabs>
        <w:tab w:val="left" w:pos="1361"/>
      </w:tabs>
      <w:spacing w:before="60" w:after="60"/>
      <w:ind w:left="1361" w:hanging="340"/>
    </w:pPr>
  </w:style>
  <w:style w:type="paragraph" w:styleId="List5">
    <w:name w:val="List 5"/>
    <w:basedOn w:val="BodyText"/>
    <w:rsid w:val="0091295B"/>
    <w:pPr>
      <w:tabs>
        <w:tab w:val="left" w:pos="1701"/>
      </w:tabs>
      <w:spacing w:before="60" w:after="60"/>
      <w:ind w:left="1701" w:hanging="340"/>
    </w:pPr>
  </w:style>
  <w:style w:type="paragraph" w:styleId="ListBullet3">
    <w:name w:val="List Bullet 3"/>
    <w:basedOn w:val="List3"/>
    <w:rsid w:val="0091295B"/>
    <w:pPr>
      <w:numPr>
        <w:numId w:val="13"/>
      </w:numPr>
      <w:tabs>
        <w:tab w:val="clear" w:pos="1021"/>
      </w:tabs>
      <w:ind w:left="1037" w:hanging="357"/>
    </w:pPr>
  </w:style>
  <w:style w:type="paragraph" w:styleId="ListBullet4">
    <w:name w:val="List Bullet 4"/>
    <w:basedOn w:val="List4"/>
    <w:rsid w:val="0091295B"/>
    <w:pPr>
      <w:numPr>
        <w:numId w:val="2"/>
      </w:numPr>
      <w:tabs>
        <w:tab w:val="clear" w:pos="1361"/>
      </w:tabs>
    </w:pPr>
  </w:style>
  <w:style w:type="paragraph" w:styleId="ListBullet5">
    <w:name w:val="List Bullet 5"/>
    <w:basedOn w:val="List5"/>
    <w:rsid w:val="0091295B"/>
    <w:pPr>
      <w:numPr>
        <w:numId w:val="3"/>
      </w:numPr>
    </w:pPr>
  </w:style>
  <w:style w:type="paragraph" w:styleId="ListContinue2">
    <w:name w:val="List Continue 2"/>
    <w:basedOn w:val="List2"/>
    <w:rsid w:val="0091295B"/>
    <w:pPr>
      <w:ind w:firstLine="0"/>
    </w:pPr>
  </w:style>
  <w:style w:type="paragraph" w:styleId="ListContinue3">
    <w:name w:val="List Continue 3"/>
    <w:basedOn w:val="List3"/>
    <w:rsid w:val="0091295B"/>
    <w:pPr>
      <w:ind w:left="1021" w:firstLine="0"/>
    </w:pPr>
  </w:style>
  <w:style w:type="paragraph" w:styleId="ListContinue4">
    <w:name w:val="List Continue 4"/>
    <w:basedOn w:val="List4"/>
    <w:rsid w:val="0091295B"/>
    <w:pPr>
      <w:ind w:firstLine="0"/>
    </w:pPr>
  </w:style>
  <w:style w:type="paragraph" w:styleId="ListContinue5">
    <w:name w:val="List Continue 5"/>
    <w:basedOn w:val="List5"/>
    <w:rsid w:val="0091295B"/>
    <w:pPr>
      <w:ind w:firstLine="0"/>
    </w:pPr>
  </w:style>
  <w:style w:type="paragraph" w:styleId="ListNumber3">
    <w:name w:val="List Number 3"/>
    <w:basedOn w:val="List3"/>
    <w:rsid w:val="0091295B"/>
    <w:pPr>
      <w:numPr>
        <w:numId w:val="4"/>
      </w:numPr>
    </w:pPr>
  </w:style>
  <w:style w:type="paragraph" w:styleId="ListNumber4">
    <w:name w:val="List Number 4"/>
    <w:basedOn w:val="List4"/>
    <w:rsid w:val="0091295B"/>
    <w:pPr>
      <w:numPr>
        <w:numId w:val="5"/>
      </w:numPr>
    </w:pPr>
  </w:style>
  <w:style w:type="paragraph" w:styleId="ListNumber5">
    <w:name w:val="List Number 5"/>
    <w:basedOn w:val="List5"/>
    <w:rsid w:val="0091295B"/>
    <w:pPr>
      <w:numPr>
        <w:numId w:val="6"/>
      </w:numPr>
    </w:pPr>
  </w:style>
  <w:style w:type="paragraph" w:styleId="BlockText">
    <w:name w:val="Block Text"/>
    <w:basedOn w:val="Normal"/>
    <w:rsid w:val="0091295B"/>
    <w:pPr>
      <w:spacing w:after="120"/>
      <w:ind w:left="1440" w:right="1440"/>
    </w:pPr>
  </w:style>
  <w:style w:type="character" w:customStyle="1" w:styleId="Subscript">
    <w:name w:val="Subscript"/>
    <w:basedOn w:val="DefaultParagraphFont"/>
    <w:rsid w:val="0091295B"/>
    <w:rPr>
      <w:sz w:val="16"/>
      <w:vertAlign w:val="subscript"/>
    </w:rPr>
  </w:style>
  <w:style w:type="character" w:customStyle="1" w:styleId="Superscript">
    <w:name w:val="Superscript"/>
    <w:basedOn w:val="DefaultParagraphFont"/>
    <w:rsid w:val="0091295B"/>
    <w:rPr>
      <w:sz w:val="16"/>
      <w:vertAlign w:val="superscript"/>
    </w:rPr>
  </w:style>
  <w:style w:type="character" w:customStyle="1" w:styleId="Symbols">
    <w:name w:val="Symbols"/>
    <w:basedOn w:val="DefaultParagraphFont"/>
    <w:rsid w:val="0091295B"/>
    <w:rPr>
      <w:rFonts w:ascii="Symbol" w:hAnsi="Symbol"/>
    </w:rPr>
  </w:style>
  <w:style w:type="character" w:customStyle="1" w:styleId="MenuOptions">
    <w:name w:val="Menu Options"/>
    <w:basedOn w:val="DefaultParagraphFont"/>
    <w:rsid w:val="0091295B"/>
    <w:rPr>
      <w:rFonts w:ascii="Arial Narrow" w:hAnsi="Arial Narrow"/>
      <w:smallCaps/>
    </w:rPr>
  </w:style>
  <w:style w:type="character" w:customStyle="1" w:styleId="Buttons">
    <w:name w:val="Buttons"/>
    <w:basedOn w:val="DefaultParagraphFont"/>
    <w:rsid w:val="0091295B"/>
    <w:rPr>
      <w:b/>
    </w:rPr>
  </w:style>
  <w:style w:type="character" w:customStyle="1" w:styleId="Underlined">
    <w:name w:val="Underlined"/>
    <w:basedOn w:val="DefaultParagraphFont"/>
    <w:rsid w:val="0091295B"/>
    <w:rPr>
      <w:u w:val="single"/>
    </w:rPr>
  </w:style>
  <w:style w:type="paragraph" w:customStyle="1" w:styleId="TableBodyTextRight">
    <w:name w:val="Table Body Text Right"/>
    <w:basedOn w:val="TableBodyText"/>
    <w:rsid w:val="0091295B"/>
    <w:pPr>
      <w:widowControl w:val="0"/>
      <w:autoSpaceDE w:val="0"/>
      <w:autoSpaceDN w:val="0"/>
      <w:adjustRightInd w:val="0"/>
      <w:jc w:val="right"/>
    </w:pPr>
    <w:rPr>
      <w:rFonts w:cs="Arial"/>
      <w:szCs w:val="18"/>
    </w:rPr>
  </w:style>
  <w:style w:type="paragraph" w:customStyle="1" w:styleId="CopyrightText">
    <w:name w:val="Copyright Text"/>
    <w:basedOn w:val="BodyText"/>
    <w:rsid w:val="0091295B"/>
    <w:rPr>
      <w:sz w:val="18"/>
    </w:rPr>
  </w:style>
  <w:style w:type="paragraph" w:customStyle="1" w:styleId="BodySmallRight">
    <w:name w:val="Body Small Right"/>
    <w:basedOn w:val="BodyTextRight"/>
    <w:rsid w:val="0091295B"/>
    <w:rPr>
      <w:sz w:val="18"/>
      <w:szCs w:val="18"/>
    </w:rPr>
  </w:style>
  <w:style w:type="paragraph" w:customStyle="1" w:styleId="MarginEdition">
    <w:name w:val="Margin Edition"/>
    <w:basedOn w:val="MarginNote"/>
    <w:rsid w:val="0091295B"/>
    <w:pPr>
      <w:spacing w:before="0" w:after="0"/>
    </w:pPr>
    <w:rPr>
      <w:rFonts w:ascii="Times New Roman" w:hAnsi="Times New Roman"/>
      <w:color w:val="999999"/>
    </w:rPr>
  </w:style>
  <w:style w:type="paragraph" w:customStyle="1" w:styleId="Spacer">
    <w:name w:val="Spacer"/>
    <w:basedOn w:val="Normal"/>
    <w:rsid w:val="0091295B"/>
    <w:rPr>
      <w:sz w:val="2"/>
      <w:szCs w:val="2"/>
    </w:rPr>
  </w:style>
  <w:style w:type="character" w:customStyle="1" w:styleId="Small">
    <w:name w:val="Small"/>
    <w:basedOn w:val="DefaultParagraphFont"/>
    <w:rsid w:val="0091295B"/>
    <w:rPr>
      <w:sz w:val="16"/>
    </w:rPr>
  </w:style>
  <w:style w:type="paragraph" w:customStyle="1" w:styleId="WideTable">
    <w:name w:val="Wide Table"/>
    <w:basedOn w:val="Normal"/>
    <w:rsid w:val="0091295B"/>
    <w:pPr>
      <w:ind w:left="-1418"/>
    </w:pPr>
    <w:rPr>
      <w:sz w:val="2"/>
      <w:szCs w:val="2"/>
    </w:rPr>
  </w:style>
  <w:style w:type="character" w:styleId="PageNumber">
    <w:name w:val="page number"/>
    <w:basedOn w:val="DefaultParagraphFont"/>
    <w:rsid w:val="0091295B"/>
  </w:style>
  <w:style w:type="paragraph" w:styleId="Quote">
    <w:name w:val="Quote"/>
    <w:basedOn w:val="Heading1"/>
    <w:link w:val="QuoteChar"/>
    <w:qFormat/>
    <w:rsid w:val="0091295B"/>
    <w:rPr>
      <w:b w:val="0"/>
      <w:sz w:val="72"/>
      <w:szCs w:val="72"/>
      <w:lang w:val="en-NZ"/>
    </w:rPr>
  </w:style>
  <w:style w:type="character" w:customStyle="1" w:styleId="QuoteChar">
    <w:name w:val="Quote Char"/>
    <w:basedOn w:val="DefaultParagraphFont"/>
    <w:link w:val="Quote"/>
    <w:rsid w:val="00912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95B"/>
    <w:pPr>
      <w:pageBreakBefore/>
    </w:pPr>
  </w:style>
  <w:style w:type="paragraph" w:customStyle="1" w:styleId="Border">
    <w:name w:val="Border"/>
    <w:basedOn w:val="Normal"/>
    <w:qFormat/>
    <w:rsid w:val="00912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95B"/>
    <w:rPr>
      <w:b/>
      <w:bCs/>
      <w:i/>
      <w:iCs/>
      <w:color w:val="auto"/>
    </w:rPr>
  </w:style>
  <w:style w:type="paragraph" w:styleId="IntenseQuote">
    <w:name w:val="Intense Quote"/>
    <w:basedOn w:val="Normal"/>
    <w:next w:val="Normal"/>
    <w:link w:val="IntenseQuoteChar"/>
    <w:uiPriority w:val="30"/>
    <w:qFormat/>
    <w:rsid w:val="00912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9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95B"/>
    <w:rPr>
      <w:smallCaps/>
      <w:color w:val="auto"/>
      <w:u w:val="single"/>
    </w:rPr>
  </w:style>
  <w:style w:type="character" w:styleId="IntenseReference">
    <w:name w:val="Intense Reference"/>
    <w:basedOn w:val="DefaultParagraphFont"/>
    <w:uiPriority w:val="32"/>
    <w:qFormat/>
    <w:rsid w:val="0091295B"/>
    <w:rPr>
      <w:b/>
      <w:bCs/>
      <w:smallCaps/>
      <w:color w:val="auto"/>
      <w:spacing w:val="5"/>
      <w:u w:val="single"/>
    </w:rPr>
  </w:style>
  <w:style w:type="paragraph" w:customStyle="1" w:styleId="2ColumnHeading">
    <w:name w:val="2Column Heading"/>
    <w:basedOn w:val="BodyText"/>
    <w:qFormat/>
    <w:rsid w:val="0091295B"/>
    <w:pPr>
      <w:spacing w:after="60"/>
      <w:ind w:left="-2268"/>
    </w:pPr>
    <w:rPr>
      <w:b/>
    </w:rPr>
  </w:style>
  <w:style w:type="paragraph" w:customStyle="1" w:styleId="Heading1TOC">
    <w:name w:val="Heading1 TOC"/>
    <w:basedOn w:val="Normal"/>
    <w:qFormat/>
    <w:rsid w:val="0091295B"/>
    <w:pPr>
      <w:spacing w:before="240" w:after="120"/>
    </w:pPr>
    <w:rPr>
      <w:rFonts w:ascii="Times New Roman" w:hAnsi="Times New Roman"/>
      <w:b/>
      <w:sz w:val="32"/>
    </w:rPr>
  </w:style>
  <w:style w:type="paragraph" w:customStyle="1" w:styleId="Heading2TOC">
    <w:name w:val="Heading2 TOC"/>
    <w:basedOn w:val="Normal"/>
    <w:qFormat/>
    <w:rsid w:val="0091295B"/>
    <w:pPr>
      <w:spacing w:before="240" w:after="60"/>
    </w:pPr>
    <w:rPr>
      <w:rFonts w:ascii="Times New Roman" w:hAnsi="Times New Roman"/>
      <w:b/>
      <w:sz w:val="28"/>
    </w:rPr>
  </w:style>
  <w:style w:type="character" w:customStyle="1" w:styleId="Underline">
    <w:name w:val="Underline"/>
    <w:basedOn w:val="DefaultParagraphFont"/>
    <w:qFormat/>
    <w:rsid w:val="0091295B"/>
    <w:rPr>
      <w:u w:val="single"/>
    </w:rPr>
  </w:style>
  <w:style w:type="character" w:customStyle="1" w:styleId="BoldandItalics">
    <w:name w:val="Bold and Italics"/>
    <w:qFormat/>
    <w:rsid w:val="0091295B"/>
    <w:rPr>
      <w:b/>
      <w:i/>
      <w:u w:val="none"/>
    </w:rPr>
  </w:style>
  <w:style w:type="paragraph" w:styleId="BalloonText">
    <w:name w:val="Balloon Text"/>
    <w:basedOn w:val="Normal"/>
    <w:link w:val="BalloonTextChar"/>
    <w:rsid w:val="0091295B"/>
    <w:rPr>
      <w:rFonts w:ascii="Tahoma" w:hAnsi="Tahoma" w:cs="Tahoma"/>
      <w:sz w:val="16"/>
      <w:szCs w:val="16"/>
    </w:rPr>
  </w:style>
  <w:style w:type="character" w:customStyle="1" w:styleId="BalloonTextChar">
    <w:name w:val="Balloon Text Char"/>
    <w:basedOn w:val="DefaultParagraphFont"/>
    <w:link w:val="BalloonText"/>
    <w:rsid w:val="009129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9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9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95B"/>
    <w:rPr>
      <w:b/>
      <w:color w:val="660033"/>
      <w:spacing w:val="0"/>
    </w:rPr>
  </w:style>
  <w:style w:type="paragraph" w:customStyle="1" w:styleId="Nameditemlist">
    <w:name w:val="Named item list"/>
    <w:basedOn w:val="BodyText"/>
    <w:qFormat/>
    <w:rsid w:val="0091295B"/>
    <w:pPr>
      <w:tabs>
        <w:tab w:val="left" w:pos="2835"/>
      </w:tabs>
      <w:ind w:left="2835" w:hanging="2835"/>
    </w:pPr>
  </w:style>
  <w:style w:type="paragraph" w:customStyle="1" w:styleId="BodyTextnopadding">
    <w:name w:val="Body Text no padding"/>
    <w:basedOn w:val="BodyText"/>
    <w:qFormat/>
    <w:rsid w:val="0091295B"/>
    <w:pPr>
      <w:spacing w:before="0" w:after="0"/>
    </w:pPr>
  </w:style>
  <w:style w:type="paragraph" w:customStyle="1" w:styleId="BodyTextBold">
    <w:name w:val="Body Text Bold"/>
    <w:basedOn w:val="BodyText"/>
    <w:qFormat/>
    <w:rsid w:val="0091295B"/>
    <w:rPr>
      <w:b/>
    </w:rPr>
  </w:style>
  <w:style w:type="character" w:styleId="Hyperlink">
    <w:name w:val="Hyperlink"/>
    <w:basedOn w:val="DefaultParagraphFont"/>
    <w:uiPriority w:val="99"/>
    <w:unhideWhenUsed/>
    <w:rsid w:val="001825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2007</Words>
  <Characters>12769</Characters>
  <Application>Microsoft Office Word</Application>
  <DocSecurity>0</DocSecurity>
  <Lines>555</Lines>
  <Paragraphs>259</Paragraphs>
  <ScaleCrop>false</ScaleCrop>
  <Company>Author-it Software Corporation Ltd.</Company>
  <LinksUpToDate>false</LinksUpToDate>
  <CharactersWithSpaces>14517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MARL027 Demonstrate intermediate knowledge of marine diesel engines and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2025-03-01T22:19:00Z</dcterms:created>
  <dcterms:modified xsi:type="dcterms:W3CDTF">2025-03-01T22:19:00Z</dcterms:modified>
</cp:coreProperties>
</file>