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507" w:rsidP="00765507">
      <w:pPr>
        <w:pStyle w:val="Title"/>
      </w:pPr>
      <w:r>
        <w:fldChar w:fldCharType="begin"/>
      </w:r>
      <w:r>
        <w:instrText xml:space="preserve"> TITLE   \* MERGEFORMAT </w:instrText>
      </w:r>
      <w:r>
        <w:fldChar w:fldCharType="separate"/>
      </w:r>
      <w:r>
        <w:t>Assessment Requirements for MARL027 Demonstrate intermediate knowledge of marine diesel engines and systems</w:t>
      </w:r>
      <w:r>
        <w:fldChar w:fldCharType="end"/>
      </w:r>
    </w:p>
    <w:p w:rsidR="00765507" w:rsidP="00765507">
      <w:pPr>
        <w:pStyle w:val="Version"/>
        <w:sectPr w:rsidSect="005C7E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7E30" w:rsidP="005C7E30">
      <w:pPr>
        <w:pStyle w:val="SuperHeading"/>
      </w:pPr>
      <w:r w:rsidRPr="005C7E30">
        <w:t>Assessment Requirements for MARL027 Demonstrate interme</w:t>
      </w:r>
      <w:r w:rsidRPr="005C7E30">
        <w:t>diate knowledge of marine diesel engines and systems</w:t>
      </w:r>
    </w:p>
    <w:p w:rsidR="00000000" w:rsidRPr="005C7E30" w:rsidP="005C7E30">
      <w:pPr>
        <w:pStyle w:val="Heading1"/>
      </w:pPr>
      <w:bookmarkStart w:id="1" w:name="O_661706"/>
      <w:bookmarkEnd w:id="1"/>
      <w:r w:rsidRPr="005C7E30">
        <w:t>Modification History</w:t>
      </w:r>
    </w:p>
    <w:p w:rsidR="00000000" w:rsidRPr="005C7E30" w:rsidP="00765507">
      <w:pPr>
        <w:pStyle w:val="BodyText"/>
      </w:pPr>
      <w:r w:rsidRPr="005C7E30">
        <w:t>Release 1. New unit of competency.</w:t>
      </w:r>
    </w:p>
    <w:p w:rsidR="00000000" w:rsidRPr="005C7E30" w:rsidP="005C7E30">
      <w:pPr>
        <w:pStyle w:val="Heading1"/>
      </w:pPr>
      <w:bookmarkStart w:id="2" w:name="O_661707"/>
      <w:bookmarkEnd w:id="2"/>
      <w:r w:rsidRPr="005C7E30">
        <w:t>Performance Evidence</w:t>
      </w:r>
    </w:p>
    <w:tbl>
      <w:tblPr>
        <w:tblW w:w="9498" w:type="dxa"/>
        <w:tblLayout w:type="fixed"/>
        <w:tblCellMar>
          <w:left w:w="62" w:type="dxa"/>
          <w:right w:w="62" w:type="dxa"/>
        </w:tblCellMar>
        <w:tblLook w:val="0000"/>
      </w:tblPr>
      <w:tblGrid>
        <w:gridCol w:w="9498"/>
      </w:tblGrid>
      <w:tr w:rsidTr="005C7E30">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C7E30">
            <w:pPr>
              <w:pStyle w:val="BodyText"/>
              <w:rPr>
                <w:lang w:val="en-NZ"/>
              </w:rPr>
            </w:pPr>
            <w:r w:rsidRPr="005C7E30">
              <w:t>Evidence required to demonstrate competence in this unit must be relevant to and satisfy all of the requirements of the elements, performance criteria and range of conditions on at least one occasion and include:</w:t>
            </w:r>
          </w:p>
        </w:tc>
      </w:tr>
      <w:tr w:rsidTr="005C7E30">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5C7E30" w:rsidP="005C7E30">
            <w:pPr>
              <w:pStyle w:val="ListBullet"/>
            </w:pPr>
            <w:r w:rsidRPr="005C7E30">
              <w:t xml:space="preserve">accessing diagnostic information related </w:t>
            </w:r>
            <w:r w:rsidRPr="005C7E30">
              <w:t>to marine diesel engines and systems</w:t>
            </w:r>
          </w:p>
          <w:p w:rsidR="00000000" w:rsidRPr="005C7E30" w:rsidP="005C7E30">
            <w:pPr>
              <w:pStyle w:val="ListBullet"/>
            </w:pPr>
            <w:r w:rsidRPr="005C7E30">
              <w:t>applying relevant work health and safety/occupational health and safety (WHS/OHS) requirements and work practices</w:t>
            </w:r>
          </w:p>
          <w:p w:rsidR="00000000" w:rsidRPr="005C7E30" w:rsidP="005C7E30">
            <w:pPr>
              <w:pStyle w:val="ListBullet"/>
            </w:pPr>
            <w:r w:rsidRPr="005C7E30">
              <w:t>assessing own work outcomes and maintaining knowledge of current codes, standards, regulations and indust</w:t>
            </w:r>
            <w:r w:rsidRPr="005C7E30">
              <w:t>ry practices</w:t>
            </w:r>
          </w:p>
          <w:p w:rsidR="00000000" w:rsidRPr="005C7E30" w:rsidP="005C7E30">
            <w:pPr>
              <w:pStyle w:val="ListBullet"/>
            </w:pPr>
            <w:r w:rsidRPr="005C7E30">
              <w:t>explaining operation of marine diesel engines and systems</w:t>
            </w:r>
          </w:p>
          <w:p w:rsidR="00000000" w:rsidRPr="005C7E30" w:rsidP="005C7E30">
            <w:pPr>
              <w:pStyle w:val="ListBullet"/>
            </w:pPr>
            <w:r w:rsidRPr="005C7E30">
              <w:t>identifying and applying relevant solutions for addressing problems associated with marine diesel engines and systems</w:t>
            </w:r>
          </w:p>
          <w:p w:rsidR="00000000" w:rsidRPr="005C7E30" w:rsidP="005C7E30">
            <w:pPr>
              <w:pStyle w:val="ListBullet"/>
            </w:pPr>
            <w:r w:rsidRPr="005C7E30">
              <w:t>identifying and interpreting diagnostic information, and performing</w:t>
            </w:r>
            <w:r w:rsidRPr="005C7E30">
              <w:t xml:space="preserve"> mathematical calculations related to operating, maintaining and repairing marine diesel engines and systems</w:t>
            </w:r>
          </w:p>
          <w:p w:rsidR="00000000" w:rsidRPr="005C7E30" w:rsidP="005C7E30">
            <w:pPr>
              <w:pStyle w:val="ListBullet"/>
            </w:pPr>
            <w:r w:rsidRPr="005C7E30">
              <w:t>identifying methods, procedures and materials needed for operating, maintaining and repairing marine diesel engines and systems</w:t>
            </w:r>
          </w:p>
          <w:p w:rsidR="00000000" w:rsidRPr="005C7E30" w:rsidP="005C7E30">
            <w:pPr>
              <w:pStyle w:val="ListBullet"/>
            </w:pPr>
            <w:r w:rsidRPr="005C7E30">
              <w:t>imparting knowledge</w:t>
            </w:r>
            <w:r w:rsidRPr="005C7E30">
              <w:t xml:space="preserve"> and ideas through verbal, written and visual means</w:t>
            </w:r>
          </w:p>
          <w:p w:rsidR="00000000" w:rsidRPr="005C7E30" w:rsidP="005C7E30">
            <w:pPr>
              <w:pStyle w:val="ListBullet"/>
            </w:pPr>
            <w:r w:rsidRPr="005C7E30">
              <w:t>reading and interpreting manuals, technical specifications, safety data sheets/material safety data sheets and manufacturer guides related to operating, maintaining and repairing marine diesel engines and systems.</w:t>
            </w:r>
          </w:p>
        </w:tc>
      </w:tr>
    </w:tbl>
    <w:p w:rsidR="00000000" w:rsidRPr="005C7E30" w:rsidP="005C7E30">
      <w:pPr>
        <w:pStyle w:val="BodyText"/>
      </w:pPr>
    </w:p>
    <w:p w:rsidR="00000000" w:rsidRPr="005C7E30" w:rsidP="005C7E30">
      <w:pPr>
        <w:pStyle w:val="AllowPageBreak"/>
      </w:pPr>
    </w:p>
    <w:p w:rsidR="00000000" w:rsidRPr="005C7E30" w:rsidP="005C7E30">
      <w:pPr>
        <w:pStyle w:val="Heading1"/>
      </w:pPr>
      <w:bookmarkStart w:id="3" w:name="O_661708"/>
      <w:bookmarkEnd w:id="3"/>
      <w:r w:rsidRPr="005C7E30">
        <w:t>Knowledge Evidence</w:t>
      </w:r>
    </w:p>
    <w:tbl>
      <w:tblPr>
        <w:tblW w:w="9498" w:type="dxa"/>
        <w:tblLayout w:type="fixed"/>
        <w:tblCellMar>
          <w:left w:w="62" w:type="dxa"/>
          <w:right w:w="62" w:type="dxa"/>
        </w:tblCellMar>
        <w:tblLook w:val="0000"/>
      </w:tblPr>
      <w:tblGrid>
        <w:gridCol w:w="9498"/>
      </w:tblGrid>
      <w:tr w:rsidTr="005C7E30">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5C7E30">
            <w:pPr>
              <w:pStyle w:val="BodyText"/>
              <w:rPr>
                <w:lang w:val="en-NZ"/>
              </w:rPr>
            </w:pPr>
            <w:r w:rsidRPr="005C7E30">
              <w:t>Evid</w:t>
            </w:r>
            <w:r w:rsidRPr="005C7E30">
              <w:t>ence required to demonstrate competence in this unit must be relevant to and satisfy all of the requirements of the elements, performance criteria and range of conditions and include knowledge of:</w:t>
            </w:r>
          </w:p>
        </w:tc>
      </w:tr>
      <w:tr w:rsidTr="005C7E30">
        <w:tblPrEx>
          <w:tblW w:w="9498" w:type="dxa"/>
          <w:tblLayout w:type="fixed"/>
          <w:tblCellMar>
            <w:left w:w="62" w:type="dxa"/>
            <w:right w:w="62" w:type="dxa"/>
          </w:tblCellMar>
          <w:tblLook w:val="0000"/>
        </w:tblPrEx>
        <w:trPr>
          <w:trHeight w:val="1418"/>
        </w:trPr>
        <w:tc>
          <w:tcPr>
            <w:tcW w:w="9498" w:type="dxa"/>
            <w:tcBorders>
              <w:top w:val="nil"/>
              <w:left w:val="nil"/>
              <w:bottom w:val="nil"/>
              <w:right w:val="nil"/>
            </w:tcBorders>
            <w:tcMar>
              <w:top w:w="0" w:type="dxa"/>
              <w:left w:w="62" w:type="dxa"/>
              <w:bottom w:w="0" w:type="dxa"/>
              <w:right w:w="62" w:type="dxa"/>
            </w:tcMar>
          </w:tcPr>
          <w:p w:rsidR="00000000" w:rsidRPr="005C7E30" w:rsidP="005C7E30">
            <w:pPr>
              <w:pStyle w:val="ListBullet"/>
            </w:pPr>
            <w:r w:rsidRPr="005C7E30">
              <w:t>chemical and physical properties of fuels and lubricants</w:t>
            </w:r>
          </w:p>
          <w:p w:rsidR="00000000" w:rsidRPr="005C7E30" w:rsidP="005C7E30">
            <w:pPr>
              <w:pStyle w:val="ListBullet"/>
            </w:pPr>
            <w:r w:rsidRPr="005C7E30">
              <w:t>components of diesel engines</w:t>
            </w:r>
          </w:p>
          <w:p w:rsidR="00000000" w:rsidRPr="005C7E30" w:rsidP="005C7E30">
            <w:pPr>
              <w:pStyle w:val="ListBullet"/>
            </w:pPr>
            <w:r w:rsidRPr="005C7E30">
              <w:t>crankcase and air-line explosions, scavenge and uptake fires</w:t>
            </w:r>
          </w:p>
          <w:p w:rsidR="00000000" w:rsidRPr="005C7E30" w:rsidP="005C7E30">
            <w:pPr>
              <w:pStyle w:val="ListBullet"/>
            </w:pPr>
            <w:r w:rsidRPr="005C7E30">
              <w:t>diesel engine lubrication systems</w:t>
            </w:r>
          </w:p>
          <w:p w:rsidR="00000000" w:rsidRPr="005C7E30" w:rsidP="005C7E30">
            <w:pPr>
              <w:pStyle w:val="ListBullet"/>
            </w:pPr>
            <w:r w:rsidRPr="005C7E30">
              <w:t>diesel engine propulsion and power generation</w:t>
            </w:r>
          </w:p>
          <w:p w:rsidR="00000000" w:rsidRPr="005C7E30" w:rsidP="005C7E30">
            <w:pPr>
              <w:pStyle w:val="ListBullet"/>
            </w:pPr>
            <w:r w:rsidRPr="005C7E30">
              <w:t>manoeuvring systems of diesel engines</w:t>
            </w:r>
          </w:p>
          <w:p w:rsidR="00000000" w:rsidRPr="005C7E30" w:rsidP="005C7E30">
            <w:pPr>
              <w:pStyle w:val="ListBullet"/>
            </w:pPr>
            <w:r w:rsidRPr="005C7E30">
              <w:t>pressure charging diesel engines, including common service faults, actions to rectify faults, emergency operation and isolation procedures</w:t>
            </w:r>
          </w:p>
          <w:p w:rsidR="00000000" w:rsidRPr="005C7E30" w:rsidP="005C7E30">
            <w:pPr>
              <w:pStyle w:val="ListBullet"/>
            </w:pPr>
            <w:r w:rsidRPr="005C7E30">
              <w:t>principles of diesel engine operation</w:t>
            </w:r>
          </w:p>
          <w:p w:rsidR="00000000" w:rsidRPr="005C7E30" w:rsidP="005C7E30">
            <w:pPr>
              <w:pStyle w:val="ListBullet"/>
            </w:pPr>
            <w:r w:rsidRPr="005C7E30">
              <w:t>properties and characteristics of fires</w:t>
            </w:r>
          </w:p>
          <w:p w:rsidR="00000000" w:rsidRPr="005C7E30" w:rsidP="005C7E30">
            <w:pPr>
              <w:pStyle w:val="ListBullet"/>
            </w:pPr>
            <w:r w:rsidRPr="005C7E30">
              <w:t xml:space="preserve">safe working practices associated with </w:t>
            </w:r>
            <w:r w:rsidRPr="005C7E30">
              <w:t>diesel engines during operation, repair and maintenance</w:t>
            </w:r>
          </w:p>
          <w:p w:rsidR="00000000" w:rsidRPr="005C7E30" w:rsidP="005C7E30">
            <w:pPr>
              <w:pStyle w:val="ListBullet"/>
            </w:pPr>
            <w:r w:rsidRPr="005C7E30">
              <w:t>starting methods of diesel engines</w:t>
            </w:r>
          </w:p>
          <w:p w:rsidR="00000000" w:rsidRPr="005C7E30" w:rsidP="005C7E30">
            <w:pPr>
              <w:pStyle w:val="ListBullet"/>
            </w:pPr>
            <w:r w:rsidRPr="005C7E30">
              <w:t>WHS/OHS legislation, policies and procedures.</w:t>
            </w:r>
          </w:p>
        </w:tc>
      </w:tr>
    </w:tbl>
    <w:p w:rsidR="00000000" w:rsidRPr="005C7E30" w:rsidP="005C7E30">
      <w:pPr>
        <w:pStyle w:val="BodyText"/>
      </w:pPr>
    </w:p>
    <w:p w:rsidR="00000000" w:rsidRPr="005C7E30" w:rsidP="005C7E30">
      <w:pPr>
        <w:pStyle w:val="AllowPageBreak"/>
      </w:pPr>
    </w:p>
    <w:p w:rsidR="00000000" w:rsidRPr="005C7E30" w:rsidP="005C7E30">
      <w:pPr>
        <w:pStyle w:val="Heading1"/>
      </w:pPr>
      <w:bookmarkStart w:id="4" w:name="O_661709"/>
      <w:bookmarkEnd w:id="4"/>
      <w:r w:rsidRPr="005C7E30">
        <w:t>Assessment Conditions</w:t>
      </w:r>
    </w:p>
    <w:p w:rsidR="00000000" w:rsidRPr="005C7E30" w:rsidP="00765507">
      <w:pPr>
        <w:pStyle w:val="BodyText"/>
      </w:pPr>
      <w:r w:rsidRPr="005C7E30">
        <w:t>Assessors must satisfy National Vocational Education and Training Regulator (N</w:t>
      </w:r>
      <w:r w:rsidRPr="005C7E30">
        <w:t>VR)/Australian Quality Training Framework (AQTF) assessor requirements.</w:t>
      </w:r>
    </w:p>
    <w:p w:rsidR="00000000" w:rsidRPr="005C7E30" w:rsidP="00765507">
      <w:pPr>
        <w:pStyle w:val="BodyText"/>
      </w:pPr>
      <w:r w:rsidRPr="005C7E30">
        <w:t>Assessment must satisfy the National Vocational Education and Training Regulator (NVR)/Australian Quality Training Framework (AQTF) standards.</w:t>
      </w:r>
    </w:p>
    <w:p w:rsidR="00000000" w:rsidRPr="005C7E30" w:rsidP="00765507">
      <w:pPr>
        <w:pStyle w:val="BodyText"/>
      </w:pPr>
      <w:r w:rsidRPr="005C7E30">
        <w:t>Assessment processes and techniques must be appropriate to the language, literacy and numeracy requirements of the work being performed and the needs of the candidate.</w:t>
      </w:r>
    </w:p>
    <w:p w:rsidR="00000000" w:rsidRPr="005C7E30" w:rsidP="00765507">
      <w:pPr>
        <w:pStyle w:val="BodyText"/>
      </w:pPr>
      <w:r w:rsidRPr="005C7E30">
        <w:t>Assessment must occur in workplace operational situations or where these are not availa</w:t>
      </w:r>
      <w:r w:rsidRPr="005C7E30">
        <w:t>ble, in simulated workplace operational situations or an industry-approved marine operations site that replicates workplace conditions where intermediate knowledge of marine diesel engines and systems can be demonstrated.</w:t>
      </w:r>
    </w:p>
    <w:p w:rsidR="00000000" w:rsidRPr="005C7E30" w:rsidP="00765507">
      <w:pPr>
        <w:pStyle w:val="BodyText"/>
      </w:pPr>
      <w:r w:rsidRPr="005C7E30">
        <w:t xml:space="preserve">Resources for assessment include </w:t>
      </w:r>
      <w:r w:rsidRPr="005C7E30">
        <w:t>access to:</w:t>
      </w:r>
    </w:p>
    <w:p w:rsidR="00000000" w:rsidRPr="005C7E30" w:rsidP="005C7E30">
      <w:pPr>
        <w:pStyle w:val="ListBullet"/>
      </w:pPr>
      <w:r w:rsidRPr="005C7E30">
        <w:t>applicable documentation including workplace procedures, regulations, codes of practice and operation manuals</w:t>
      </w:r>
    </w:p>
    <w:p w:rsidR="00000000" w:rsidRPr="005C7E30" w:rsidP="005C7E30">
      <w:pPr>
        <w:pStyle w:val="ListBullet"/>
      </w:pPr>
      <w:r w:rsidRPr="005C7E30">
        <w:t>diagrams, specifications and other information required for performing basic calculations related to marine diesel engines and systems</w:t>
      </w:r>
    </w:p>
    <w:p w:rsidR="00000000" w:rsidRPr="005C7E30" w:rsidP="005C7E30">
      <w:pPr>
        <w:pStyle w:val="ListBullet"/>
      </w:pPr>
      <w:r w:rsidRPr="005C7E30">
        <w:t>technical reference library with current publications on marine diesel engines and systems</w:t>
      </w:r>
    </w:p>
    <w:p w:rsidR="00000000" w:rsidRPr="005C7E30" w:rsidP="005C7E30">
      <w:pPr>
        <w:pStyle w:val="ListBullet"/>
      </w:pPr>
      <w:r w:rsidRPr="005C7E30">
        <w:t>tools, equipment, materials and personal protective equipment currently used in industry.</w:t>
      </w:r>
    </w:p>
    <w:p w:rsidR="00000000" w:rsidRPr="005C7E30" w:rsidP="005C7E30">
      <w:pPr>
        <w:pStyle w:val="BodyText"/>
      </w:pPr>
    </w:p>
    <w:p w:rsidR="00000000" w:rsidRPr="005C7E30" w:rsidP="00765507">
      <w:pPr>
        <w:pStyle w:val="BodyText"/>
      </w:pPr>
      <w:r w:rsidRPr="005C7E30">
        <w:t>Performance should be demonstrated consistently over time and in a suitab</w:t>
      </w:r>
      <w:r w:rsidRPr="005C7E30">
        <w:t>le range of contexts.</w:t>
      </w:r>
    </w:p>
    <w:p w:rsidR="00000000" w:rsidRPr="005C7E30" w:rsidP="005C7E30">
      <w:pPr>
        <w:pStyle w:val="Heading1"/>
      </w:pPr>
      <w:bookmarkStart w:id="5" w:name="O_661712"/>
      <w:bookmarkEnd w:id="5"/>
      <w:r w:rsidRPr="005C7E30">
        <w:t>Links</w:t>
      </w:r>
    </w:p>
    <w:p w:rsidR="00000000" w:rsidRPr="005C7E30" w:rsidP="00765507">
      <w:pPr>
        <w:pStyle w:val="BodyText"/>
      </w:pPr>
      <w:r w:rsidRPr="005C7E3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132A0">
        <w:rPr>
          <w:rStyle w:val="Hyperlink"/>
        </w:rPr>
        <w:t>https://vetnet.gov.au/Pages/TrainingDocs.aspx?q=772efb7b-4cce-47fe-9bbd-ee3b1d1eb4c2</w:t>
      </w:r>
      <w:r>
        <w:fldChar w:fldCharType="end"/>
      </w:r>
    </w:p>
    <w:p w:rsidR="00000000" w:rsidRPr="005C7E30" w:rsidP="005C7E30"/>
    <w:sectPr w:rsidSect="005C7E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E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E30" w:rsidRPr="00765507" w:rsidP="007655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E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507" w:rsidP="005C7E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5507" w:rsidP="005C7E3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65507" w:rsidP="005C7E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E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5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7E30" w:rsidRPr="00765507" w:rsidP="007655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E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507" w:rsidRPr="002D2AF8" w:rsidP="005C7E30">
    <w:pPr>
      <w:pStyle w:val="Header"/>
      <w:framePr w:wrap="around"/>
    </w:pPr>
    <w:r>
      <w:fldChar w:fldCharType="begin"/>
    </w:r>
    <w:r>
      <w:instrText xml:space="preserve"> TITLE   \* MERGEFORMAT </w:instrText>
    </w:r>
    <w:r>
      <w:fldChar w:fldCharType="separate"/>
    </w:r>
    <w:r>
      <w:t>Assessment Requirements for MARL027 Demonstrate intermediate knowledge of marine diesel engines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765507" w:rsidP="005C7E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28D7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5C17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E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7E30"/>
    <w:pPr>
      <w:spacing w:before="360" w:after="60"/>
      <w:outlineLvl w:val="0"/>
    </w:pPr>
    <w:rPr>
      <w:sz w:val="32"/>
    </w:rPr>
  </w:style>
  <w:style w:type="paragraph" w:styleId="Heading2">
    <w:name w:val="heading 2"/>
    <w:basedOn w:val="HeadingBase"/>
    <w:next w:val="BodyText"/>
    <w:link w:val="Heading2Char"/>
    <w:qFormat/>
    <w:rsid w:val="005C7E30"/>
    <w:pPr>
      <w:keepLines/>
      <w:spacing w:before="240" w:after="120"/>
      <w:outlineLvl w:val="1"/>
    </w:pPr>
    <w:rPr>
      <w:sz w:val="28"/>
      <w:szCs w:val="40"/>
    </w:rPr>
  </w:style>
  <w:style w:type="paragraph" w:styleId="Heading3">
    <w:name w:val="heading 3"/>
    <w:basedOn w:val="HeadingBase"/>
    <w:next w:val="BodyText"/>
    <w:link w:val="Heading3Char"/>
    <w:qFormat/>
    <w:rsid w:val="005C7E30"/>
    <w:pPr>
      <w:spacing w:before="180" w:after="120"/>
      <w:outlineLvl w:val="2"/>
    </w:pPr>
    <w:rPr>
      <w:spacing w:val="-10"/>
      <w:kern w:val="32"/>
    </w:rPr>
  </w:style>
  <w:style w:type="paragraph" w:styleId="Heading4">
    <w:name w:val="heading 4"/>
    <w:basedOn w:val="HeadingBase"/>
    <w:next w:val="BodyText"/>
    <w:link w:val="Heading4Char"/>
    <w:qFormat/>
    <w:rsid w:val="005C7E30"/>
    <w:pPr>
      <w:spacing w:before="160" w:after="120"/>
      <w:outlineLvl w:val="3"/>
    </w:pPr>
    <w:rPr>
      <w:sz w:val="22"/>
    </w:rPr>
  </w:style>
  <w:style w:type="paragraph" w:styleId="Heading5">
    <w:name w:val="heading 5"/>
    <w:basedOn w:val="HeadingBase"/>
    <w:next w:val="Normal"/>
    <w:link w:val="Heading5Char"/>
    <w:qFormat/>
    <w:rsid w:val="005C7E30"/>
    <w:pPr>
      <w:spacing w:before="80"/>
      <w:outlineLvl w:val="4"/>
    </w:pPr>
    <w:rPr>
      <w:color w:val="918585"/>
      <w:sz w:val="20"/>
    </w:rPr>
  </w:style>
  <w:style w:type="paragraph" w:styleId="Heading6">
    <w:name w:val="heading 6"/>
    <w:basedOn w:val="HeadingBase"/>
    <w:next w:val="Normal"/>
    <w:link w:val="Heading6Char"/>
    <w:qFormat/>
    <w:rsid w:val="005C7E30"/>
    <w:pPr>
      <w:spacing w:before="60"/>
      <w:outlineLvl w:val="5"/>
    </w:pPr>
    <w:rPr>
      <w:color w:val="918585"/>
      <w:sz w:val="20"/>
    </w:rPr>
  </w:style>
  <w:style w:type="paragraph" w:styleId="Heading7">
    <w:name w:val="heading 7"/>
    <w:basedOn w:val="Normal"/>
    <w:next w:val="Normal"/>
    <w:link w:val="Heading7Char"/>
    <w:qFormat/>
    <w:rsid w:val="005C7E30"/>
    <w:pPr>
      <w:ind w:left="720"/>
      <w:outlineLvl w:val="6"/>
    </w:pPr>
    <w:rPr>
      <w:i/>
    </w:rPr>
  </w:style>
  <w:style w:type="paragraph" w:styleId="Heading8">
    <w:name w:val="heading 8"/>
    <w:basedOn w:val="Normal"/>
    <w:next w:val="Normal"/>
    <w:link w:val="Heading8Char"/>
    <w:qFormat/>
    <w:rsid w:val="005C7E30"/>
    <w:pPr>
      <w:ind w:left="720"/>
      <w:outlineLvl w:val="7"/>
    </w:pPr>
    <w:rPr>
      <w:i/>
    </w:rPr>
  </w:style>
  <w:style w:type="paragraph" w:styleId="Heading9">
    <w:name w:val="heading 9"/>
    <w:basedOn w:val="Normal"/>
    <w:next w:val="Normal"/>
    <w:link w:val="Heading9Char"/>
    <w:qFormat/>
    <w:rsid w:val="005C7E30"/>
    <w:pPr>
      <w:ind w:left="720"/>
      <w:outlineLvl w:val="8"/>
    </w:pPr>
    <w:rPr>
      <w:i/>
    </w:rPr>
  </w:style>
  <w:style w:type="character" w:default="1" w:styleId="DefaultParagraphFont">
    <w:name w:val="Default Paragraph Font"/>
    <w:uiPriority w:val="1"/>
    <w:unhideWhenUsed/>
    <w:rsid w:val="005C7E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7E30"/>
  </w:style>
  <w:style w:type="character" w:customStyle="1" w:styleId="Heading1Char">
    <w:name w:val="Heading 1 Char"/>
    <w:basedOn w:val="DefaultParagraphFont"/>
    <w:link w:val="Heading1"/>
    <w:rsid w:val="005C7E30"/>
    <w:rPr>
      <w:rFonts w:ascii="Times New Roman" w:eastAsia="Times New Roman" w:hAnsi="Times New Roman" w:cs="Times New Roman"/>
      <w:b/>
      <w:sz w:val="32"/>
      <w:szCs w:val="20"/>
      <w:lang w:eastAsia="en-US"/>
    </w:rPr>
  </w:style>
  <w:style w:type="paragraph" w:styleId="BodyText">
    <w:name w:val="Body Text"/>
    <w:basedOn w:val="Normal"/>
    <w:link w:val="BodyTextChar"/>
    <w:rsid w:val="005C7E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7E30"/>
    <w:rPr>
      <w:rFonts w:ascii="Times New Roman" w:eastAsia="Times New Roman" w:hAnsi="Times New Roman" w:cs="Times New Roman"/>
      <w:sz w:val="24"/>
      <w:lang w:eastAsia="en-US"/>
    </w:rPr>
  </w:style>
  <w:style w:type="paragraph" w:styleId="ListBullet">
    <w:name w:val="List Bullet"/>
    <w:basedOn w:val="List"/>
    <w:rsid w:val="005C7E30"/>
    <w:pPr>
      <w:numPr>
        <w:numId w:val="11"/>
      </w:numPr>
      <w:tabs>
        <w:tab w:val="clear" w:pos="340"/>
      </w:tabs>
      <w:spacing w:before="40" w:after="40"/>
    </w:pPr>
  </w:style>
  <w:style w:type="paragraph" w:customStyle="1" w:styleId="SuperHeading">
    <w:name w:val="SuperHeading"/>
    <w:basedOn w:val="Normal"/>
    <w:rsid w:val="005C7E30"/>
    <w:pPr>
      <w:spacing w:before="240" w:after="120"/>
      <w:outlineLvl w:val="0"/>
    </w:pPr>
    <w:rPr>
      <w:rFonts w:ascii="Times New Roman" w:hAnsi="Times New Roman"/>
      <w:b/>
      <w:sz w:val="32"/>
    </w:rPr>
  </w:style>
  <w:style w:type="paragraph" w:customStyle="1" w:styleId="AllowPageBreak">
    <w:name w:val="AllowPageBreak"/>
    <w:rsid w:val="005C7E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7E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7E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7E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7E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7E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7E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7E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7E30"/>
    <w:rPr>
      <w:rFonts w:ascii="Courier New" w:eastAsia="Times New Roman" w:hAnsi="Courier New" w:cs="Times New Roman"/>
      <w:i/>
      <w:szCs w:val="20"/>
      <w:lang w:eastAsia="en-US"/>
    </w:rPr>
  </w:style>
  <w:style w:type="paragraph" w:customStyle="1" w:styleId="HeadingBase">
    <w:name w:val="Heading Base"/>
    <w:rsid w:val="005C7E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7E30"/>
    <w:pPr>
      <w:tabs>
        <w:tab w:val="right" w:leader="dot" w:pos="9072"/>
      </w:tabs>
      <w:ind w:left="567"/>
    </w:pPr>
    <w:rPr>
      <w:szCs w:val="22"/>
    </w:rPr>
  </w:style>
  <w:style w:type="paragraph" w:customStyle="1" w:styleId="TOCBase">
    <w:name w:val="TOC Base"/>
    <w:rsid w:val="005C7E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7E30"/>
    <w:pPr>
      <w:tabs>
        <w:tab w:val="right" w:leader="dot" w:pos="9072"/>
      </w:tabs>
      <w:spacing w:before="40" w:after="40"/>
      <w:ind w:left="284"/>
    </w:pPr>
    <w:rPr>
      <w:rFonts w:ascii="Times New Roman" w:hAnsi="Times New Roman"/>
    </w:rPr>
  </w:style>
  <w:style w:type="paragraph" w:styleId="TOC1">
    <w:name w:val="toc 1"/>
    <w:basedOn w:val="TOCBase"/>
    <w:next w:val="Normal"/>
    <w:rsid w:val="005C7E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7E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7E30"/>
    <w:rPr>
      <w:rFonts w:ascii="Times New Roman" w:eastAsia="Times New Roman" w:hAnsi="Times New Roman" w:cs="Times New Roman"/>
      <w:sz w:val="16"/>
      <w:lang w:eastAsia="en-US"/>
    </w:rPr>
  </w:style>
  <w:style w:type="paragraph" w:styleId="Title">
    <w:name w:val="Title"/>
    <w:basedOn w:val="HeadingBase"/>
    <w:link w:val="TitleChar"/>
    <w:qFormat/>
    <w:rsid w:val="005C7E30"/>
    <w:pPr>
      <w:spacing w:before="5040"/>
      <w:jc w:val="center"/>
    </w:pPr>
    <w:rPr>
      <w:sz w:val="48"/>
      <w:szCs w:val="72"/>
      <w:lang w:val="en-US"/>
    </w:rPr>
  </w:style>
  <w:style w:type="character" w:customStyle="1" w:styleId="TitleChar">
    <w:name w:val="Title Char"/>
    <w:basedOn w:val="DefaultParagraphFont"/>
    <w:link w:val="Title"/>
    <w:rsid w:val="005C7E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7E30"/>
    <w:pPr>
      <w:tabs>
        <w:tab w:val="left" w:pos="3600"/>
        <w:tab w:val="left" w:pos="3958"/>
      </w:tabs>
    </w:pPr>
  </w:style>
  <w:style w:type="paragraph" w:styleId="List">
    <w:name w:val="List"/>
    <w:basedOn w:val="BodyText"/>
    <w:next w:val="BodyText"/>
    <w:rsid w:val="005C7E30"/>
    <w:pPr>
      <w:tabs>
        <w:tab w:val="left" w:pos="340"/>
      </w:tabs>
      <w:spacing w:before="60" w:after="60"/>
      <w:ind w:left="340" w:hanging="340"/>
    </w:pPr>
  </w:style>
  <w:style w:type="paragraph" w:customStyle="1" w:styleId="Note">
    <w:name w:val="Note"/>
    <w:basedOn w:val="BodyText"/>
    <w:rsid w:val="005C7E3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7E30"/>
    <w:rPr>
      <w:b/>
      <w:spacing w:val="0"/>
    </w:rPr>
  </w:style>
  <w:style w:type="paragraph" w:customStyle="1" w:styleId="SuperTitle">
    <w:name w:val="SuperTitle"/>
    <w:basedOn w:val="Title"/>
    <w:rsid w:val="005C7E30"/>
    <w:pPr>
      <w:framePr w:wrap="auto" w:hAnchor="text" w:y="6049"/>
    </w:pPr>
    <w:rPr>
      <w:color w:val="000000"/>
      <w:sz w:val="40"/>
    </w:rPr>
  </w:style>
  <w:style w:type="paragraph" w:customStyle="1" w:styleId="TOCTitle">
    <w:name w:val="TOCTitle"/>
    <w:basedOn w:val="Heading1"/>
    <w:rsid w:val="005C7E30"/>
    <w:pPr>
      <w:spacing w:after="240"/>
      <w:jc w:val="center"/>
      <w:outlineLvl w:val="9"/>
    </w:pPr>
    <w:rPr>
      <w:caps/>
    </w:rPr>
  </w:style>
  <w:style w:type="paragraph" w:customStyle="1" w:styleId="Version">
    <w:name w:val="Version"/>
    <w:rsid w:val="005C7E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7E30"/>
    <w:pPr>
      <w:numPr>
        <w:numId w:val="12"/>
      </w:numPr>
      <w:tabs>
        <w:tab w:val="clear" w:pos="680"/>
      </w:tabs>
    </w:pPr>
  </w:style>
  <w:style w:type="paragraph" w:styleId="Index1">
    <w:name w:val="index 1"/>
    <w:basedOn w:val="Normal"/>
    <w:next w:val="Normal"/>
    <w:semiHidden/>
    <w:rsid w:val="005C7E30"/>
    <w:pPr>
      <w:keepNext w:val="0"/>
      <w:tabs>
        <w:tab w:val="right" w:pos="4176"/>
      </w:tabs>
      <w:ind w:left="198" w:hanging="198"/>
    </w:pPr>
    <w:rPr>
      <w:rFonts w:ascii="Garamond" w:hAnsi="Garamond"/>
    </w:rPr>
  </w:style>
  <w:style w:type="paragraph" w:styleId="IndexHeading">
    <w:name w:val="index heading"/>
    <w:basedOn w:val="Normal"/>
    <w:next w:val="Index1"/>
    <w:semiHidden/>
    <w:rsid w:val="005C7E30"/>
    <w:pPr>
      <w:spacing w:before="120" w:after="120"/>
    </w:pPr>
    <w:rPr>
      <w:rFonts w:ascii="Arial" w:hAnsi="Arial"/>
      <w:b/>
      <w:color w:val="918585"/>
      <w:sz w:val="24"/>
    </w:rPr>
  </w:style>
  <w:style w:type="paragraph" w:styleId="Header">
    <w:name w:val="header"/>
    <w:basedOn w:val="Normal"/>
    <w:link w:val="HeaderChar"/>
    <w:rsid w:val="005C7E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7E30"/>
    <w:rPr>
      <w:rFonts w:ascii="Times New Roman" w:eastAsia="Times New Roman" w:hAnsi="Times New Roman" w:cs="Times New Roman"/>
      <w:sz w:val="16"/>
      <w:szCs w:val="20"/>
      <w:lang w:val="en-GB" w:eastAsia="en-US"/>
    </w:rPr>
  </w:style>
  <w:style w:type="paragraph" w:customStyle="1" w:styleId="Chapter">
    <w:name w:val="Chapter"/>
    <w:basedOn w:val="Normal"/>
    <w:rsid w:val="005C7E30"/>
    <w:pPr>
      <w:spacing w:before="240"/>
    </w:pPr>
    <w:rPr>
      <w:rFonts w:ascii="Times New Roman" w:hAnsi="Times New Roman"/>
      <w:smallCaps/>
      <w:spacing w:val="80"/>
      <w:sz w:val="28"/>
    </w:rPr>
  </w:style>
  <w:style w:type="paragraph" w:customStyle="1" w:styleId="InChapter">
    <w:name w:val="InChapter"/>
    <w:basedOn w:val="Heading3"/>
    <w:rsid w:val="005C7E30"/>
    <w:pPr>
      <w:spacing w:after="240"/>
      <w:outlineLvl w:val="9"/>
    </w:pPr>
    <w:rPr>
      <w:noProof/>
    </w:rPr>
  </w:style>
  <w:style w:type="paragraph" w:styleId="Index2">
    <w:name w:val="index 2"/>
    <w:basedOn w:val="Normal"/>
    <w:next w:val="Normal"/>
    <w:semiHidden/>
    <w:rsid w:val="005C7E30"/>
    <w:pPr>
      <w:tabs>
        <w:tab w:val="right" w:pos="4176"/>
      </w:tabs>
      <w:ind w:left="568" w:hanging="284"/>
    </w:pPr>
    <w:rPr>
      <w:rFonts w:ascii="Garamond" w:hAnsi="Garamond"/>
    </w:rPr>
  </w:style>
  <w:style w:type="paragraph" w:customStyle="1" w:styleId="Byline">
    <w:name w:val="Byline"/>
    <w:rsid w:val="005C7E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7E30"/>
    <w:pPr>
      <w:tabs>
        <w:tab w:val="clear" w:pos="3600"/>
        <w:tab w:val="clear" w:pos="3958"/>
      </w:tabs>
      <w:jc w:val="right"/>
    </w:pPr>
  </w:style>
  <w:style w:type="character" w:styleId="Emphasis">
    <w:name w:val="Emphasis"/>
    <w:basedOn w:val="DefaultParagraphFont"/>
    <w:qFormat/>
    <w:rsid w:val="005C7E30"/>
    <w:rPr>
      <w:i/>
    </w:rPr>
  </w:style>
  <w:style w:type="paragraph" w:styleId="Caption">
    <w:name w:val="caption"/>
    <w:basedOn w:val="BodyText"/>
    <w:next w:val="Normal"/>
    <w:qFormat/>
    <w:rsid w:val="005C7E30"/>
    <w:pPr>
      <w:framePr w:w="2268" w:hSpace="181" w:vSpace="181" w:wrap="around" w:vAnchor="text" w:hAnchor="page" w:x="1135" w:y="285" w:anchorLock="1"/>
    </w:pPr>
    <w:rPr>
      <w:i/>
    </w:rPr>
  </w:style>
  <w:style w:type="paragraph" w:customStyle="1" w:styleId="MiniTOCTitle">
    <w:name w:val="MiniTOCTitle"/>
    <w:basedOn w:val="Heading4"/>
    <w:rsid w:val="005C7E30"/>
    <w:pPr>
      <w:spacing w:before="240"/>
      <w:outlineLvl w:val="9"/>
    </w:pPr>
    <w:rPr>
      <w:noProof/>
      <w:sz w:val="24"/>
    </w:rPr>
  </w:style>
  <w:style w:type="paragraph" w:customStyle="1" w:styleId="MiniTOCItem">
    <w:name w:val="MiniTOCItem"/>
    <w:basedOn w:val="ListBullet"/>
    <w:rsid w:val="005C7E30"/>
    <w:pPr>
      <w:numPr>
        <w:numId w:val="0"/>
      </w:numPr>
      <w:tabs>
        <w:tab w:val="right" w:leader="dot" w:pos="6521"/>
      </w:tabs>
      <w:spacing w:before="0" w:after="0"/>
    </w:pPr>
  </w:style>
  <w:style w:type="paragraph" w:customStyle="1" w:styleId="TOFTitle">
    <w:name w:val="TOFTitle"/>
    <w:basedOn w:val="TOCTitle"/>
    <w:rsid w:val="005C7E30"/>
  </w:style>
  <w:style w:type="paragraph" w:styleId="TableofFigures">
    <w:name w:val="table of figures"/>
    <w:basedOn w:val="Normal"/>
    <w:next w:val="Normal"/>
    <w:semiHidden/>
    <w:rsid w:val="005C7E30"/>
    <w:pPr>
      <w:tabs>
        <w:tab w:val="right" w:leader="dot" w:pos="9072"/>
      </w:tabs>
      <w:ind w:left="970" w:hanging="403"/>
    </w:pPr>
    <w:rPr>
      <w:rFonts w:ascii="Times New Roman" w:hAnsi="Times New Roman"/>
      <w:b/>
    </w:rPr>
  </w:style>
  <w:style w:type="paragraph" w:styleId="ListNumber">
    <w:name w:val="List Number"/>
    <w:basedOn w:val="List"/>
    <w:rsid w:val="005C7E30"/>
    <w:pPr>
      <w:numPr>
        <w:numId w:val="14"/>
      </w:numPr>
      <w:tabs>
        <w:tab w:val="clear" w:pos="340"/>
      </w:tabs>
    </w:pPr>
  </w:style>
  <w:style w:type="character" w:customStyle="1" w:styleId="WingdingSymbols">
    <w:name w:val="Wingding Symbols"/>
    <w:rsid w:val="005C7E30"/>
    <w:rPr>
      <w:rFonts w:ascii="Wingdings" w:hAnsi="Wingdings"/>
    </w:rPr>
  </w:style>
  <w:style w:type="paragraph" w:customStyle="1" w:styleId="TableHeading">
    <w:name w:val="Table Heading"/>
    <w:basedOn w:val="HeadingBase"/>
    <w:rsid w:val="005C7E30"/>
    <w:pPr>
      <w:keepLines/>
      <w:pBdr>
        <w:bottom w:val="single" w:sz="6" w:space="1" w:color="918585"/>
      </w:pBdr>
      <w:spacing w:before="240"/>
    </w:pPr>
  </w:style>
  <w:style w:type="character" w:customStyle="1" w:styleId="HotSpot">
    <w:name w:val="HotSpot"/>
    <w:rsid w:val="005C7E30"/>
    <w:rPr>
      <w:color w:val="0033CC"/>
      <w:u w:val="none"/>
    </w:rPr>
  </w:style>
  <w:style w:type="paragraph" w:customStyle="1" w:styleId="BodyTextRight">
    <w:name w:val="Body Text Right"/>
    <w:basedOn w:val="BodyText"/>
    <w:rsid w:val="005C7E30"/>
    <w:pPr>
      <w:spacing w:before="0" w:after="0"/>
      <w:jc w:val="right"/>
    </w:pPr>
  </w:style>
  <w:style w:type="paragraph" w:styleId="Index3">
    <w:name w:val="index 3"/>
    <w:basedOn w:val="ListNumber2"/>
    <w:next w:val="Normal"/>
    <w:semiHidden/>
    <w:rsid w:val="005C7E30"/>
    <w:pPr>
      <w:numPr>
        <w:numId w:val="0"/>
      </w:numPr>
      <w:tabs>
        <w:tab w:val="right" w:leader="dot" w:pos="4176"/>
      </w:tabs>
    </w:pPr>
  </w:style>
  <w:style w:type="paragraph" w:styleId="ListNumber2">
    <w:name w:val="List Number 2"/>
    <w:basedOn w:val="List2"/>
    <w:rsid w:val="005C7E30"/>
    <w:pPr>
      <w:numPr>
        <w:numId w:val="9"/>
      </w:numPr>
      <w:tabs>
        <w:tab w:val="clear" w:pos="1060"/>
      </w:tabs>
    </w:pPr>
  </w:style>
  <w:style w:type="paragraph" w:customStyle="1" w:styleId="MarginNote">
    <w:name w:val="Margin Note"/>
    <w:basedOn w:val="BodyText"/>
    <w:rsid w:val="005C7E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7E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7E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7E30"/>
    <w:rPr>
      <w:sz w:val="32"/>
    </w:rPr>
  </w:style>
  <w:style w:type="paragraph" w:customStyle="1" w:styleId="HeadingProcedure">
    <w:name w:val="Heading Procedure"/>
    <w:basedOn w:val="HeadingBase"/>
    <w:next w:val="Normal"/>
    <w:rsid w:val="005C7E30"/>
    <w:pPr>
      <w:tabs>
        <w:tab w:val="left" w:pos="0"/>
      </w:tabs>
      <w:spacing w:before="120" w:after="60"/>
    </w:pPr>
    <w:rPr>
      <w:i/>
      <w:color w:val="918585"/>
      <w:sz w:val="22"/>
    </w:rPr>
  </w:style>
  <w:style w:type="paragraph" w:customStyle="1" w:styleId="TableBodyText">
    <w:name w:val="Table Body Text"/>
    <w:basedOn w:val="BodyText"/>
    <w:rsid w:val="005C7E30"/>
    <w:pPr>
      <w:spacing w:before="60" w:after="60"/>
    </w:pPr>
  </w:style>
  <w:style w:type="paragraph" w:styleId="ListContinue">
    <w:name w:val="List Continue"/>
    <w:basedOn w:val="List"/>
    <w:rsid w:val="005C7E30"/>
    <w:pPr>
      <w:ind w:firstLine="0"/>
    </w:pPr>
  </w:style>
  <w:style w:type="paragraph" w:customStyle="1" w:styleId="ListNote">
    <w:name w:val="List Note"/>
    <w:basedOn w:val="List"/>
    <w:rsid w:val="005C7E30"/>
    <w:pPr>
      <w:pBdr>
        <w:top w:val="single" w:sz="6" w:space="2" w:color="918585"/>
        <w:bottom w:val="single" w:sz="6" w:space="2" w:color="918585"/>
      </w:pBdr>
      <w:tabs>
        <w:tab w:val="left" w:pos="1021"/>
      </w:tabs>
      <w:ind w:firstLine="0"/>
    </w:pPr>
  </w:style>
  <w:style w:type="paragraph" w:customStyle="1" w:styleId="Warning">
    <w:name w:val="Warning"/>
    <w:basedOn w:val="BodyText"/>
    <w:rsid w:val="005C7E30"/>
    <w:pPr>
      <w:shd w:val="clear" w:color="auto" w:fill="D9D9D9"/>
      <w:tabs>
        <w:tab w:val="left" w:pos="992"/>
      </w:tabs>
      <w:ind w:left="119" w:right="119"/>
    </w:pPr>
    <w:rPr>
      <w:sz w:val="20"/>
    </w:rPr>
  </w:style>
  <w:style w:type="paragraph" w:customStyle="1" w:styleId="MarginIcons">
    <w:name w:val="Margin Icons"/>
    <w:basedOn w:val="BodyText"/>
    <w:rsid w:val="005C7E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7E30"/>
    <w:rPr>
      <w:rFonts w:ascii="Courier New" w:hAnsi="Courier New"/>
    </w:rPr>
  </w:style>
  <w:style w:type="paragraph" w:customStyle="1" w:styleId="NoteBullet">
    <w:name w:val="Note Bullet"/>
    <w:basedOn w:val="Note"/>
    <w:rsid w:val="005C7E30"/>
    <w:pPr>
      <w:tabs>
        <w:tab w:val="clear" w:pos="680"/>
      </w:tabs>
      <w:spacing w:before="60" w:after="60"/>
    </w:pPr>
  </w:style>
  <w:style w:type="paragraph" w:customStyle="1" w:styleId="SubHeading2">
    <w:name w:val="SubHeading2"/>
    <w:basedOn w:val="HeadingBase"/>
    <w:rsid w:val="005C7E30"/>
    <w:pPr>
      <w:spacing w:before="240" w:after="60"/>
    </w:pPr>
    <w:rPr>
      <w:sz w:val="20"/>
    </w:rPr>
  </w:style>
  <w:style w:type="paragraph" w:customStyle="1" w:styleId="SubHeading1">
    <w:name w:val="SubHeading1"/>
    <w:basedOn w:val="HeadingBase"/>
    <w:rsid w:val="005C7E30"/>
    <w:pPr>
      <w:spacing w:before="240" w:after="60"/>
    </w:pPr>
    <w:rPr>
      <w:color w:val="918585"/>
      <w:sz w:val="22"/>
    </w:rPr>
  </w:style>
  <w:style w:type="paragraph" w:customStyle="1" w:styleId="SideHeading">
    <w:name w:val="Side Heading"/>
    <w:basedOn w:val="HeadingBase"/>
    <w:rsid w:val="005C7E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7E30"/>
    <w:pPr>
      <w:numPr>
        <w:numId w:val="10"/>
      </w:numPr>
    </w:pPr>
  </w:style>
  <w:style w:type="paragraph" w:styleId="PlainText">
    <w:name w:val="Plain Text"/>
    <w:basedOn w:val="Normal"/>
    <w:link w:val="PlainTextChar"/>
    <w:rsid w:val="005C7E30"/>
    <w:rPr>
      <w:sz w:val="20"/>
    </w:rPr>
  </w:style>
  <w:style w:type="character" w:customStyle="1" w:styleId="PlainTextChar">
    <w:name w:val="Plain Text Char"/>
    <w:basedOn w:val="DefaultParagraphFont"/>
    <w:link w:val="PlainText"/>
    <w:rsid w:val="005C7E30"/>
    <w:rPr>
      <w:rFonts w:ascii="Courier New" w:eastAsia="Times New Roman" w:hAnsi="Courier New" w:cs="Times New Roman"/>
      <w:sz w:val="20"/>
      <w:szCs w:val="20"/>
      <w:lang w:eastAsia="en-US"/>
    </w:rPr>
  </w:style>
  <w:style w:type="character" w:customStyle="1" w:styleId="MenuOption">
    <w:name w:val="Menu Option"/>
    <w:basedOn w:val="DefaultParagraphFont"/>
    <w:rsid w:val="005C7E30"/>
    <w:rPr>
      <w:b/>
      <w:smallCaps/>
    </w:rPr>
  </w:style>
  <w:style w:type="paragraph" w:customStyle="1" w:styleId="TableListNumber">
    <w:name w:val="Table List Number"/>
    <w:basedOn w:val="ListNumber"/>
    <w:rsid w:val="005C7E30"/>
    <w:pPr>
      <w:numPr>
        <w:numId w:val="0"/>
      </w:numPr>
    </w:pPr>
  </w:style>
  <w:style w:type="paragraph" w:styleId="TOC4">
    <w:name w:val="toc 4"/>
    <w:basedOn w:val="TOCBase"/>
    <w:next w:val="Normal"/>
    <w:semiHidden/>
    <w:rsid w:val="005C7E30"/>
    <w:pPr>
      <w:tabs>
        <w:tab w:val="right" w:leader="dot" w:pos="9071"/>
      </w:tabs>
      <w:ind w:left="1701"/>
    </w:pPr>
  </w:style>
  <w:style w:type="paragraph" w:customStyle="1" w:styleId="ListAlpha">
    <w:name w:val="List Alpha"/>
    <w:basedOn w:val="List"/>
    <w:rsid w:val="005C7E30"/>
    <w:pPr>
      <w:numPr>
        <w:numId w:val="8"/>
      </w:numPr>
    </w:pPr>
  </w:style>
  <w:style w:type="paragraph" w:customStyle="1" w:styleId="ListAlpha2">
    <w:name w:val="List Alpha 2"/>
    <w:basedOn w:val="List2"/>
    <w:rsid w:val="005C7E30"/>
    <w:pPr>
      <w:numPr>
        <w:numId w:val="7"/>
      </w:numPr>
    </w:pPr>
  </w:style>
  <w:style w:type="paragraph" w:styleId="List2">
    <w:name w:val="List 2"/>
    <w:basedOn w:val="BodyText"/>
    <w:rsid w:val="005C7E30"/>
    <w:pPr>
      <w:tabs>
        <w:tab w:val="left" w:pos="680"/>
      </w:tabs>
      <w:spacing w:before="60" w:after="60"/>
      <w:ind w:left="680" w:hanging="340"/>
    </w:pPr>
  </w:style>
  <w:style w:type="paragraph" w:styleId="List3">
    <w:name w:val="List 3"/>
    <w:basedOn w:val="BodyText"/>
    <w:rsid w:val="005C7E30"/>
    <w:pPr>
      <w:tabs>
        <w:tab w:val="left" w:pos="1021"/>
      </w:tabs>
      <w:spacing w:before="60" w:after="60"/>
      <w:ind w:left="1020" w:hanging="340"/>
    </w:pPr>
  </w:style>
  <w:style w:type="paragraph" w:styleId="List4">
    <w:name w:val="List 4"/>
    <w:basedOn w:val="BodyText"/>
    <w:rsid w:val="005C7E30"/>
    <w:pPr>
      <w:tabs>
        <w:tab w:val="left" w:pos="1361"/>
      </w:tabs>
      <w:spacing w:before="60" w:after="60"/>
      <w:ind w:left="1361" w:hanging="340"/>
    </w:pPr>
  </w:style>
  <w:style w:type="paragraph" w:styleId="List5">
    <w:name w:val="List 5"/>
    <w:basedOn w:val="BodyText"/>
    <w:rsid w:val="005C7E30"/>
    <w:pPr>
      <w:tabs>
        <w:tab w:val="left" w:pos="1701"/>
      </w:tabs>
      <w:spacing w:before="60" w:after="60"/>
      <w:ind w:left="1701" w:hanging="340"/>
    </w:pPr>
  </w:style>
  <w:style w:type="paragraph" w:styleId="ListBullet3">
    <w:name w:val="List Bullet 3"/>
    <w:basedOn w:val="List3"/>
    <w:rsid w:val="005C7E30"/>
    <w:pPr>
      <w:numPr>
        <w:numId w:val="13"/>
      </w:numPr>
      <w:tabs>
        <w:tab w:val="clear" w:pos="1021"/>
      </w:tabs>
      <w:ind w:left="1037" w:hanging="357"/>
    </w:pPr>
  </w:style>
  <w:style w:type="paragraph" w:styleId="ListBullet4">
    <w:name w:val="List Bullet 4"/>
    <w:basedOn w:val="List4"/>
    <w:rsid w:val="005C7E30"/>
    <w:pPr>
      <w:numPr>
        <w:numId w:val="2"/>
      </w:numPr>
      <w:tabs>
        <w:tab w:val="clear" w:pos="1361"/>
      </w:tabs>
    </w:pPr>
  </w:style>
  <w:style w:type="paragraph" w:styleId="ListBullet5">
    <w:name w:val="List Bullet 5"/>
    <w:basedOn w:val="List5"/>
    <w:rsid w:val="005C7E30"/>
    <w:pPr>
      <w:numPr>
        <w:numId w:val="3"/>
      </w:numPr>
    </w:pPr>
  </w:style>
  <w:style w:type="paragraph" w:styleId="ListContinue2">
    <w:name w:val="List Continue 2"/>
    <w:basedOn w:val="List2"/>
    <w:rsid w:val="005C7E30"/>
    <w:pPr>
      <w:ind w:firstLine="0"/>
    </w:pPr>
  </w:style>
  <w:style w:type="paragraph" w:styleId="ListContinue3">
    <w:name w:val="List Continue 3"/>
    <w:basedOn w:val="List3"/>
    <w:rsid w:val="005C7E30"/>
    <w:pPr>
      <w:ind w:left="1021" w:firstLine="0"/>
    </w:pPr>
  </w:style>
  <w:style w:type="paragraph" w:styleId="ListContinue4">
    <w:name w:val="List Continue 4"/>
    <w:basedOn w:val="List4"/>
    <w:rsid w:val="005C7E30"/>
    <w:pPr>
      <w:ind w:firstLine="0"/>
    </w:pPr>
  </w:style>
  <w:style w:type="paragraph" w:styleId="ListContinue5">
    <w:name w:val="List Continue 5"/>
    <w:basedOn w:val="List5"/>
    <w:rsid w:val="005C7E30"/>
    <w:pPr>
      <w:ind w:firstLine="0"/>
    </w:pPr>
  </w:style>
  <w:style w:type="paragraph" w:styleId="ListNumber3">
    <w:name w:val="List Number 3"/>
    <w:basedOn w:val="List3"/>
    <w:rsid w:val="005C7E30"/>
    <w:pPr>
      <w:numPr>
        <w:numId w:val="4"/>
      </w:numPr>
    </w:pPr>
  </w:style>
  <w:style w:type="paragraph" w:styleId="ListNumber4">
    <w:name w:val="List Number 4"/>
    <w:basedOn w:val="List4"/>
    <w:rsid w:val="005C7E30"/>
    <w:pPr>
      <w:numPr>
        <w:numId w:val="5"/>
      </w:numPr>
    </w:pPr>
  </w:style>
  <w:style w:type="paragraph" w:styleId="ListNumber5">
    <w:name w:val="List Number 5"/>
    <w:basedOn w:val="List5"/>
    <w:rsid w:val="005C7E30"/>
    <w:pPr>
      <w:numPr>
        <w:numId w:val="6"/>
      </w:numPr>
    </w:pPr>
  </w:style>
  <w:style w:type="paragraph" w:styleId="BlockText">
    <w:name w:val="Block Text"/>
    <w:basedOn w:val="Normal"/>
    <w:rsid w:val="005C7E30"/>
    <w:pPr>
      <w:spacing w:after="120"/>
      <w:ind w:left="1440" w:right="1440"/>
    </w:pPr>
  </w:style>
  <w:style w:type="character" w:customStyle="1" w:styleId="Subscript">
    <w:name w:val="Subscript"/>
    <w:basedOn w:val="DefaultParagraphFont"/>
    <w:rsid w:val="005C7E30"/>
    <w:rPr>
      <w:sz w:val="16"/>
      <w:vertAlign w:val="subscript"/>
    </w:rPr>
  </w:style>
  <w:style w:type="character" w:customStyle="1" w:styleId="Superscript">
    <w:name w:val="Superscript"/>
    <w:basedOn w:val="DefaultParagraphFont"/>
    <w:rsid w:val="005C7E30"/>
    <w:rPr>
      <w:sz w:val="16"/>
      <w:vertAlign w:val="superscript"/>
    </w:rPr>
  </w:style>
  <w:style w:type="character" w:customStyle="1" w:styleId="Symbols">
    <w:name w:val="Symbols"/>
    <w:basedOn w:val="DefaultParagraphFont"/>
    <w:rsid w:val="005C7E30"/>
    <w:rPr>
      <w:rFonts w:ascii="Symbol" w:hAnsi="Symbol"/>
    </w:rPr>
  </w:style>
  <w:style w:type="character" w:customStyle="1" w:styleId="MenuOptions">
    <w:name w:val="Menu Options"/>
    <w:basedOn w:val="DefaultParagraphFont"/>
    <w:rsid w:val="005C7E30"/>
    <w:rPr>
      <w:rFonts w:ascii="Arial Narrow" w:hAnsi="Arial Narrow"/>
      <w:smallCaps/>
    </w:rPr>
  </w:style>
  <w:style w:type="character" w:customStyle="1" w:styleId="Buttons">
    <w:name w:val="Buttons"/>
    <w:basedOn w:val="DefaultParagraphFont"/>
    <w:rsid w:val="005C7E30"/>
    <w:rPr>
      <w:b/>
    </w:rPr>
  </w:style>
  <w:style w:type="character" w:customStyle="1" w:styleId="Underlined">
    <w:name w:val="Underlined"/>
    <w:basedOn w:val="DefaultParagraphFont"/>
    <w:rsid w:val="005C7E30"/>
    <w:rPr>
      <w:u w:val="single"/>
    </w:rPr>
  </w:style>
  <w:style w:type="paragraph" w:customStyle="1" w:styleId="TableBodyTextRight">
    <w:name w:val="Table Body Text Right"/>
    <w:basedOn w:val="TableBodyText"/>
    <w:rsid w:val="005C7E30"/>
    <w:pPr>
      <w:widowControl w:val="0"/>
      <w:autoSpaceDE w:val="0"/>
      <w:autoSpaceDN w:val="0"/>
      <w:adjustRightInd w:val="0"/>
      <w:jc w:val="right"/>
    </w:pPr>
    <w:rPr>
      <w:rFonts w:cs="Arial"/>
      <w:szCs w:val="18"/>
    </w:rPr>
  </w:style>
  <w:style w:type="paragraph" w:customStyle="1" w:styleId="CopyrightText">
    <w:name w:val="Copyright Text"/>
    <w:basedOn w:val="BodyText"/>
    <w:rsid w:val="005C7E30"/>
    <w:rPr>
      <w:sz w:val="18"/>
    </w:rPr>
  </w:style>
  <w:style w:type="paragraph" w:customStyle="1" w:styleId="BodySmallRight">
    <w:name w:val="Body Small Right"/>
    <w:basedOn w:val="BodyTextRight"/>
    <w:rsid w:val="005C7E30"/>
    <w:rPr>
      <w:sz w:val="18"/>
      <w:szCs w:val="18"/>
    </w:rPr>
  </w:style>
  <w:style w:type="paragraph" w:customStyle="1" w:styleId="MarginEdition">
    <w:name w:val="Margin Edition"/>
    <w:basedOn w:val="MarginNote"/>
    <w:rsid w:val="005C7E30"/>
    <w:pPr>
      <w:spacing w:before="0" w:after="0"/>
    </w:pPr>
    <w:rPr>
      <w:rFonts w:ascii="Times New Roman" w:hAnsi="Times New Roman"/>
      <w:color w:val="999999"/>
    </w:rPr>
  </w:style>
  <w:style w:type="paragraph" w:customStyle="1" w:styleId="Spacer">
    <w:name w:val="Spacer"/>
    <w:basedOn w:val="Normal"/>
    <w:rsid w:val="005C7E30"/>
    <w:rPr>
      <w:sz w:val="2"/>
      <w:szCs w:val="2"/>
    </w:rPr>
  </w:style>
  <w:style w:type="character" w:customStyle="1" w:styleId="Small">
    <w:name w:val="Small"/>
    <w:basedOn w:val="DefaultParagraphFont"/>
    <w:rsid w:val="005C7E30"/>
    <w:rPr>
      <w:sz w:val="16"/>
    </w:rPr>
  </w:style>
  <w:style w:type="paragraph" w:customStyle="1" w:styleId="WideTable">
    <w:name w:val="Wide Table"/>
    <w:basedOn w:val="Normal"/>
    <w:rsid w:val="005C7E30"/>
    <w:pPr>
      <w:ind w:left="-1418"/>
    </w:pPr>
    <w:rPr>
      <w:sz w:val="2"/>
      <w:szCs w:val="2"/>
    </w:rPr>
  </w:style>
  <w:style w:type="character" w:styleId="PageNumber">
    <w:name w:val="page number"/>
    <w:basedOn w:val="DefaultParagraphFont"/>
    <w:rsid w:val="005C7E30"/>
  </w:style>
  <w:style w:type="paragraph" w:styleId="Quote">
    <w:name w:val="Quote"/>
    <w:basedOn w:val="Heading1"/>
    <w:link w:val="QuoteChar"/>
    <w:qFormat/>
    <w:rsid w:val="005C7E30"/>
    <w:rPr>
      <w:b w:val="0"/>
      <w:sz w:val="72"/>
      <w:szCs w:val="72"/>
      <w:lang w:val="en-NZ"/>
    </w:rPr>
  </w:style>
  <w:style w:type="character" w:customStyle="1" w:styleId="QuoteChar">
    <w:name w:val="Quote Char"/>
    <w:basedOn w:val="DefaultParagraphFont"/>
    <w:link w:val="Quote"/>
    <w:rsid w:val="005C7E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7E30"/>
    <w:pPr>
      <w:pageBreakBefore/>
    </w:pPr>
  </w:style>
  <w:style w:type="paragraph" w:customStyle="1" w:styleId="Border">
    <w:name w:val="Border"/>
    <w:basedOn w:val="Normal"/>
    <w:qFormat/>
    <w:rsid w:val="005C7E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7E30"/>
    <w:rPr>
      <w:b/>
      <w:bCs/>
      <w:i/>
      <w:iCs/>
      <w:color w:val="auto"/>
    </w:rPr>
  </w:style>
  <w:style w:type="paragraph" w:styleId="IntenseQuote">
    <w:name w:val="Intense Quote"/>
    <w:basedOn w:val="Normal"/>
    <w:next w:val="Normal"/>
    <w:link w:val="IntenseQuoteChar"/>
    <w:uiPriority w:val="30"/>
    <w:qFormat/>
    <w:rsid w:val="005C7E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7E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7E30"/>
    <w:rPr>
      <w:smallCaps/>
      <w:color w:val="auto"/>
      <w:u w:val="single"/>
    </w:rPr>
  </w:style>
  <w:style w:type="character" w:styleId="IntenseReference">
    <w:name w:val="Intense Reference"/>
    <w:basedOn w:val="DefaultParagraphFont"/>
    <w:uiPriority w:val="32"/>
    <w:qFormat/>
    <w:rsid w:val="005C7E30"/>
    <w:rPr>
      <w:b/>
      <w:bCs/>
      <w:smallCaps/>
      <w:color w:val="auto"/>
      <w:spacing w:val="5"/>
      <w:u w:val="single"/>
    </w:rPr>
  </w:style>
  <w:style w:type="paragraph" w:customStyle="1" w:styleId="2ColumnHeading">
    <w:name w:val="2Column Heading"/>
    <w:basedOn w:val="BodyText"/>
    <w:qFormat/>
    <w:rsid w:val="005C7E30"/>
    <w:pPr>
      <w:spacing w:after="60"/>
      <w:ind w:left="-2268"/>
    </w:pPr>
    <w:rPr>
      <w:b/>
    </w:rPr>
  </w:style>
  <w:style w:type="paragraph" w:customStyle="1" w:styleId="Heading1TOC">
    <w:name w:val="Heading1 TOC"/>
    <w:basedOn w:val="Normal"/>
    <w:qFormat/>
    <w:rsid w:val="005C7E30"/>
    <w:pPr>
      <w:spacing w:before="240" w:after="120"/>
    </w:pPr>
    <w:rPr>
      <w:rFonts w:ascii="Times New Roman" w:hAnsi="Times New Roman"/>
      <w:b/>
      <w:sz w:val="32"/>
    </w:rPr>
  </w:style>
  <w:style w:type="paragraph" w:customStyle="1" w:styleId="Heading2TOC">
    <w:name w:val="Heading2 TOC"/>
    <w:basedOn w:val="Normal"/>
    <w:qFormat/>
    <w:rsid w:val="005C7E30"/>
    <w:pPr>
      <w:spacing w:before="240" w:after="60"/>
    </w:pPr>
    <w:rPr>
      <w:rFonts w:ascii="Times New Roman" w:hAnsi="Times New Roman"/>
      <w:b/>
      <w:sz w:val="28"/>
    </w:rPr>
  </w:style>
  <w:style w:type="character" w:customStyle="1" w:styleId="Underline">
    <w:name w:val="Underline"/>
    <w:basedOn w:val="DefaultParagraphFont"/>
    <w:qFormat/>
    <w:rsid w:val="005C7E30"/>
    <w:rPr>
      <w:u w:val="single"/>
    </w:rPr>
  </w:style>
  <w:style w:type="character" w:customStyle="1" w:styleId="BoldandItalics">
    <w:name w:val="Bold and Italics"/>
    <w:qFormat/>
    <w:rsid w:val="005C7E30"/>
    <w:rPr>
      <w:b/>
      <w:i/>
      <w:u w:val="none"/>
    </w:rPr>
  </w:style>
  <w:style w:type="paragraph" w:styleId="BalloonText">
    <w:name w:val="Balloon Text"/>
    <w:basedOn w:val="Normal"/>
    <w:link w:val="BalloonTextChar"/>
    <w:rsid w:val="005C7E30"/>
    <w:rPr>
      <w:rFonts w:ascii="Tahoma" w:hAnsi="Tahoma" w:cs="Tahoma"/>
      <w:sz w:val="16"/>
      <w:szCs w:val="16"/>
    </w:rPr>
  </w:style>
  <w:style w:type="character" w:customStyle="1" w:styleId="BalloonTextChar">
    <w:name w:val="Balloon Text Char"/>
    <w:basedOn w:val="DefaultParagraphFont"/>
    <w:link w:val="BalloonText"/>
    <w:rsid w:val="005C7E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7E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7E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7E30"/>
    <w:rPr>
      <w:b/>
      <w:color w:val="660033"/>
      <w:spacing w:val="0"/>
    </w:rPr>
  </w:style>
  <w:style w:type="paragraph" w:customStyle="1" w:styleId="Nameditemlist">
    <w:name w:val="Named item list"/>
    <w:basedOn w:val="BodyText"/>
    <w:qFormat/>
    <w:rsid w:val="005C7E30"/>
    <w:pPr>
      <w:tabs>
        <w:tab w:val="left" w:pos="2835"/>
      </w:tabs>
      <w:ind w:left="2835" w:hanging="2835"/>
    </w:pPr>
  </w:style>
  <w:style w:type="paragraph" w:customStyle="1" w:styleId="BodyTextnopadding">
    <w:name w:val="Body Text no padding"/>
    <w:basedOn w:val="BodyText"/>
    <w:qFormat/>
    <w:rsid w:val="005C7E30"/>
    <w:pPr>
      <w:spacing w:before="0" w:after="0"/>
    </w:pPr>
  </w:style>
  <w:style w:type="paragraph" w:customStyle="1" w:styleId="BodyTextBold">
    <w:name w:val="Body Text Bold"/>
    <w:basedOn w:val="BodyText"/>
    <w:qFormat/>
    <w:rsid w:val="005C7E30"/>
    <w:rPr>
      <w:b/>
    </w:rPr>
  </w:style>
  <w:style w:type="character" w:styleId="Hyperlink">
    <w:name w:val="Hyperlink"/>
    <w:basedOn w:val="DefaultParagraphFont"/>
    <w:uiPriority w:val="99"/>
    <w:unhideWhenUsed/>
    <w:rsid w:val="007655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525</Words>
  <Characters>3634</Characters>
  <Application>Microsoft Office Word</Application>
  <DocSecurity>0</DocSecurity>
  <Lines>86</Lines>
  <Paragraphs>50</Paragraphs>
  <ScaleCrop>false</ScaleCrop>
  <Company>Author-it Software Corporation Ltd.</Company>
  <LinksUpToDate>false</LinksUpToDate>
  <CharactersWithSpaces>4109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MARL027 Demonstrate intermediate knowledge of marine diesel engines and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2020-10-27T01:20:00Z</dcterms:created>
  <dcterms:modified xsi:type="dcterms:W3CDTF">2020-10-27T01:20:00Z</dcterms:modified>
</cp:coreProperties>
</file>