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589" w:rsidP="007215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MARL026 Demonstrate intermediate knowledge of marine control systems and automation</w:t>
      </w:r>
      <w:r>
        <w:fldChar w:fldCharType="end"/>
      </w:r>
    </w:p>
    <w:p w:rsidR="00721589" w:rsidP="00721589">
      <w:pPr>
        <w:pStyle w:val="Version"/>
        <w:sectPr w:rsidSect="00DD22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2204" w:rsidP="00DD2204">
      <w:pPr>
        <w:pStyle w:val="SuperHeading"/>
      </w:pPr>
      <w:r w:rsidRPr="00DD2204">
        <w:t>MARL026 Demon</w:t>
      </w:r>
      <w:r w:rsidRPr="00DD2204">
        <w:t>strate intermediate knowledge of marine control systems and automation</w:t>
      </w:r>
    </w:p>
    <w:p w:rsidR="00000000" w:rsidRPr="00DD2204" w:rsidP="00DD2204">
      <w:pPr>
        <w:pStyle w:val="Heading1"/>
      </w:pPr>
      <w:bookmarkStart w:id="1" w:name="O_661677"/>
      <w:bookmarkEnd w:id="1"/>
      <w:r w:rsidRPr="00DD2204">
        <w:t>Modification History</w:t>
      </w:r>
    </w:p>
    <w:p w:rsidR="00000000" w:rsidRPr="00DD2204" w:rsidP="00721589">
      <w:pPr>
        <w:pStyle w:val="BodyText"/>
      </w:pPr>
      <w:r w:rsidRPr="00DD2204">
        <w:t>Release 1. New unit of competency.</w:t>
      </w:r>
    </w:p>
    <w:p w:rsidR="00000000" w:rsidRPr="00DD2204" w:rsidP="00DD2204">
      <w:pPr>
        <w:pStyle w:val="Heading1"/>
      </w:pPr>
      <w:bookmarkStart w:id="2" w:name="O_661678"/>
      <w:bookmarkEnd w:id="2"/>
      <w:r w:rsidRPr="00DD2204">
        <w:t>Application</w:t>
      </w:r>
    </w:p>
    <w:p w:rsidR="00000000" w:rsidRPr="00DD2204" w:rsidP="00721589">
      <w:pPr>
        <w:pStyle w:val="BodyText"/>
      </w:pPr>
      <w:r w:rsidRPr="00DD2204">
        <w:t>This unit involves the skills and knowledge required to operate control systems on board a commercial vessel.</w:t>
      </w:r>
    </w:p>
    <w:p w:rsidR="00000000" w:rsidRPr="00DD2204" w:rsidP="00721589">
      <w:pPr>
        <w:pStyle w:val="BodyText"/>
      </w:pPr>
      <w:r w:rsidRPr="00DD2204">
        <w:t xml:space="preserve">This unit applies to the work of a Marine Engineer Class 2 on commercial vessels greater than 3000 kW and forms part of the requirements for the </w:t>
      </w:r>
      <w:r w:rsidRPr="00DD2204">
        <w:t>Certificate of Competency Marine Engineer Class 2 issued by the Australian Maritime Safety Authority (AMSA).</w:t>
      </w:r>
    </w:p>
    <w:p w:rsidR="00000000" w:rsidRPr="00DD2204" w:rsidP="00721589">
      <w:pPr>
        <w:pStyle w:val="BodyText"/>
      </w:pPr>
      <w:r w:rsidRPr="00DD2204">
        <w:t>No licensing, legislative or certification requirements apply to this unit at the time of publication.</w:t>
      </w:r>
    </w:p>
    <w:p w:rsidR="00000000" w:rsidRPr="00DD2204" w:rsidP="00DD2204">
      <w:pPr>
        <w:pStyle w:val="Heading1"/>
      </w:pPr>
      <w:bookmarkStart w:id="3" w:name="O_661679"/>
      <w:bookmarkEnd w:id="3"/>
      <w:r w:rsidRPr="00DD2204">
        <w:t>Pre-requisite Unit</w:t>
      </w:r>
    </w:p>
    <w:p w:rsidR="00000000" w:rsidRPr="00DD2204" w:rsidP="00721589">
      <w:pPr>
        <w:pStyle w:val="BodyText"/>
      </w:pPr>
      <w:r w:rsidRPr="00DD2204">
        <w:t>Not app</w:t>
      </w:r>
      <w:r w:rsidRPr="00DD2204">
        <w:t>licable.</w:t>
      </w:r>
    </w:p>
    <w:p w:rsidR="00000000" w:rsidRPr="00DD2204" w:rsidP="00DD2204">
      <w:pPr>
        <w:pStyle w:val="Heading1"/>
      </w:pPr>
      <w:bookmarkStart w:id="4" w:name="O_661680"/>
      <w:bookmarkEnd w:id="4"/>
      <w:r w:rsidRPr="00DD2204">
        <w:t>Competency Field</w:t>
      </w:r>
    </w:p>
    <w:p w:rsidR="00000000" w:rsidRPr="00DD2204" w:rsidP="00721589">
      <w:pPr>
        <w:pStyle w:val="BodyText"/>
      </w:pPr>
      <w:r w:rsidRPr="00DD2204">
        <w:t>L – Marine Engineering</w:t>
      </w:r>
    </w:p>
    <w:p w:rsidR="00000000" w:rsidRPr="00DD2204" w:rsidP="00DD2204">
      <w:pPr>
        <w:pStyle w:val="Heading1"/>
      </w:pPr>
      <w:bookmarkStart w:id="5" w:name="O_661681"/>
      <w:bookmarkEnd w:id="5"/>
      <w:r w:rsidRPr="00DD2204">
        <w:t>Unit Sector</w:t>
      </w:r>
    </w:p>
    <w:p w:rsidR="00000000" w:rsidRPr="00DD2204" w:rsidP="00721589">
      <w:pPr>
        <w:pStyle w:val="BodyText"/>
      </w:pPr>
      <w:r w:rsidRPr="00DD2204">
        <w:t>Not applicable.</w:t>
      </w:r>
    </w:p>
    <w:p w:rsidR="00000000" w:rsidRPr="00DD2204" w:rsidP="00DD2204">
      <w:pPr>
        <w:pStyle w:val="Heading1"/>
      </w:pPr>
      <w:bookmarkStart w:id="6" w:name="O_661682"/>
      <w:bookmarkEnd w:id="6"/>
      <w:r w:rsidRPr="00DD2204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Performance criteria describe the performance neede</w:t>
            </w:r>
            <w:r w:rsidRPr="00DD2204">
              <w:t>d to demonstrate achievement of the element.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04" w:rsidP="00DD2204">
            <w:pPr>
              <w:pStyle w:val="BodyText"/>
            </w:pPr>
            <w:r w:rsidRPr="00DD2204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rPr>
                <w:rStyle w:val="SpecialBold"/>
              </w:rPr>
              <w:t>Analyse open and closed loop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Open loop systems are distinguished from closed loop systems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Closed loop manual, time based automatic open loop and feed forward open loop are explained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04" w:rsidP="00DD2204">
            <w:pPr>
              <w:pStyle w:val="BodyText"/>
            </w:pPr>
            <w:r w:rsidRPr="00DD2204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rPr>
                <w:rStyle w:val="SpecialBold"/>
              </w:rPr>
              <w:t>Explain principles and operation of pneumatic control element and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Operation of a nozzle flapper and pneumatic amplifier unit is analysed and applied to transmitters, basic controllers and valve positioners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Control air supply system is de</w:t>
            </w:r>
            <w:r w:rsidRPr="00DD2204">
              <w:t>fined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Principle of operation of direct and reverse acting pneumatic relays and application is clarified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Application of computing relays is analysed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04" w:rsidP="00DD2204">
            <w:pPr>
              <w:pStyle w:val="BodyText"/>
            </w:pPr>
            <w:r w:rsidRPr="00DD2204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rPr>
                <w:rStyle w:val="SpecialBold"/>
              </w:rPr>
              <w:t>Compare temperature transmitters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Pneumatic temperature transmitter is defined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Effect of changes in ambient temperature on thermocouples and resistance temperature detectors (RTD) is explained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Testing procedures and methods of simulation for both RTDs and thermocouples are explained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Characteristics and application of thermistors are outlined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04" w:rsidP="00DD2204">
            <w:pPr>
              <w:pStyle w:val="BodyText"/>
            </w:pPr>
            <w:r w:rsidRPr="00DD2204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04" w:rsidP="00DD2204">
            <w:pPr>
              <w:pStyle w:val="BodyText"/>
            </w:pPr>
            <w:r w:rsidRPr="00DD2204">
              <w:rPr>
                <w:rStyle w:val="SpecialBold"/>
              </w:rPr>
              <w:t>Analyse application of differential pressure</w:t>
            </w:r>
          </w:p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rPr>
                <w:rStyle w:val="SpecialBold"/>
              </w:rPr>
              <w:t>transmitters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Application of differential pressure transmitters on board ships is confirmed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Arrangements of differential pressure tra</w:t>
            </w:r>
            <w:r w:rsidRPr="00DD2204">
              <w:t>nsmitters for measurement of liquid levels in both closed and open tanks are explained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Mechanics for viscosity measurement using a differential pressure transmitter are analysed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 xml:space="preserve">Principle of using a differential pressure transmitter for flow </w:t>
            </w:r>
            <w:r w:rsidRPr="00DD2204">
              <w:t>measurement and the need for a square root extractor is explained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Use of a differential pressure transmitter for flow measurement is compared and contrasted with other types of meters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04" w:rsidP="00DD2204">
            <w:pPr>
              <w:pStyle w:val="BodyText"/>
            </w:pPr>
            <w:r w:rsidRPr="00DD2204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rPr>
                <w:rStyle w:val="SpecialBold"/>
              </w:rPr>
              <w:t>Explain engine room monitoring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Application of different speed sensing systems is analysed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Operating principles of torque monitoring systems applied to propeller shafting are explained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Arrangements of shaft power and indicated power monitoring are compared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Hori</w:t>
            </w:r>
            <w:r w:rsidRPr="00DD2204">
              <w:t xml:space="preserve">zontal and vertical float level systems are compared with other tank level monitoring system in common use 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Operating principle of oil-water interface sensor is explained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Methods of bearing temperature monitoring applied to diesel engine rota</w:t>
            </w:r>
            <w:r w:rsidRPr="00DD2204">
              <w:t>ting parts are outlined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Machinery space monitoring and alarm system from a central control room are outlined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04" w:rsidP="00DD2204">
            <w:pPr>
              <w:pStyle w:val="BodyText"/>
            </w:pPr>
            <w:r w:rsidRPr="00DD2204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rPr>
                <w:rStyle w:val="SpecialBold"/>
              </w:rPr>
              <w:t>Explain procedure for transmitter calibration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Procedure for transmitter calibration for both pneumatic and electronic transmitters is applied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 xml:space="preserve">Test equipment is used for transmitter calibration 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Relationship between process variables and output signals is demonstrated in a graph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Effects of transmitter dead band are defined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04" w:rsidP="00DD2204">
            <w:pPr>
              <w:pStyle w:val="BodyText"/>
            </w:pPr>
            <w:r w:rsidRPr="00DD2204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rPr>
                <w:rStyle w:val="SpecialBold"/>
              </w:rPr>
              <w:t>Explain operation of pneumatic 3 term controller and controller adjustment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Common controller actions and applications are outlined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Operating principle of pneumatic 3 term controllers is outlined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Procedure for adjusting 3 term pneumatic controllers is applied and effects if incorrectly adjustment are explained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Typical controller settings for a PID controller are detailed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Integrated hand/auto station and 3 term controller are outlined and bumpless transfer is demonstrated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04" w:rsidP="00DD2204">
            <w:pPr>
              <w:pStyle w:val="BodyText"/>
            </w:pPr>
            <w:r w:rsidRPr="00DD2204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rPr>
                <w:rStyle w:val="SpecialBold"/>
              </w:rPr>
              <w:t>Explain actuators and control valves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Arrangements to provide fail safe requirements are outlined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Control valve and actuator are explained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Different types of actuators are identified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Operating principle of pneumatic valve positioners is explained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04" w:rsidP="00DD2204">
            <w:pPr>
              <w:pStyle w:val="BodyText"/>
            </w:pPr>
            <w:r w:rsidRPr="00DD2204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rPr>
                <w:rStyle w:val="SpecialBold"/>
              </w:rPr>
              <w:t>Analyse operation of hydraulic governors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Operating principl</w:t>
            </w:r>
            <w:r w:rsidRPr="00DD2204">
              <w:t>e of proportional action hydraulic governors is explained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Importance of spring stiffness in relation to response is clarified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Purpose of an isochronous governor is outlined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9.4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Principle of operation of an isochronous hydraulic governor is outlined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9.5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Governor droop and its requirements for stable load sharing and engine stability is explained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04" w:rsidP="00DD2204">
            <w:pPr>
              <w:pStyle w:val="BodyText"/>
            </w:pPr>
            <w:r w:rsidRPr="00DD2204">
              <w:rPr>
                <w:rStyle w:val="SpecialBold"/>
              </w:rPr>
              <w:t>10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rPr>
                <w:rStyle w:val="SpecialBold"/>
              </w:rPr>
              <w:t>Interpret electronic systems circuit diagrams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10.1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 xml:space="preserve">Electrical symbols commonly </w:t>
            </w:r>
            <w:r w:rsidRPr="00DD2204">
              <w:t>used in electronic circuits and sub-circuits are defined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10.2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Printed and colour codes used in electronic circuits are defined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10.3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 xml:space="preserve">Operation and maintenance manuals commonly used in the fault finding electronic circuits are used correctly 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04" w:rsidP="00DD2204">
            <w:pPr>
              <w:pStyle w:val="BodyText"/>
            </w:pPr>
            <w:r w:rsidRPr="00DD2204">
              <w:rPr>
                <w:rStyle w:val="SpecialBold"/>
              </w:rPr>
              <w:t>11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rPr>
                <w:rStyle w:val="SpecialBold"/>
              </w:rPr>
              <w:t>Explain basic operation of programmable logic controllers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11.1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Principles and operation of integrated circuit gates are explained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11.2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Operational function of input/output devices connected to a digital programmable logic controller is detailed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11.3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Methods of operation of flip flops, adders, counters, multiplexers and decoders are outlined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11.4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Methods employed when changing set point values in a digital programmable logic controller are outlined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04" w:rsidP="00DD2204">
            <w:pPr>
              <w:pStyle w:val="BodyText"/>
            </w:pPr>
            <w:r w:rsidRPr="00DD2204">
              <w:rPr>
                <w:rStyle w:val="SpecialBold"/>
              </w:rPr>
              <w:t>12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rPr>
                <w:rStyle w:val="SpecialBold"/>
              </w:rPr>
              <w:t>Exp</w:t>
            </w:r>
            <w:r w:rsidRPr="00DD2204">
              <w:rPr>
                <w:rStyle w:val="SpecialBold"/>
              </w:rPr>
              <w:t>lain typical machinery space control loops and unmanned machinery spaces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12.1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Fuel oil heating, LO cooling and JW cooling loop showing cascade and split range systems are outlined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12.2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Fuel oil viscosity control loop is outlined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12.3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Com</w:t>
            </w:r>
            <w:r w:rsidRPr="00DD2204">
              <w:t>mon methods of boiler water control and simple combustion control with burner management for an auxiliary boiler are outlined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12.4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Requirements and system arrangements for bridge control of main propulsion machinery including change over from local to bridge are explained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12.5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Common pressure control loops found in a ship’s engine room are identified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12.6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Unmanned machinery spac</w:t>
            </w:r>
            <w:r w:rsidRPr="00DD2204">
              <w:t>es (UMS) requirements are outlined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12.7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Troubleshooting procedures associated with control systems are outlined</w:t>
            </w:r>
          </w:p>
        </w:tc>
      </w:tr>
      <w:tr w:rsidTr="007215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12.8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04" w:rsidP="00DD2204">
            <w:pPr>
              <w:pStyle w:val="BodyText"/>
            </w:pPr>
            <w:r w:rsidRPr="00DD2204">
              <w:t>Procedures for software version control are outlined</w:t>
            </w:r>
          </w:p>
        </w:tc>
      </w:tr>
    </w:tbl>
    <w:p w:rsidR="00000000" w:rsidRPr="00DD2204" w:rsidP="00DD2204">
      <w:pPr>
        <w:pStyle w:val="BodyText"/>
      </w:pPr>
    </w:p>
    <w:p w:rsidR="00000000" w:rsidRPr="00DD2204" w:rsidP="00DD2204">
      <w:pPr>
        <w:pStyle w:val="AllowPageBreak"/>
      </w:pPr>
    </w:p>
    <w:p w:rsidR="00000000" w:rsidRPr="00DD2204" w:rsidP="00DD2204">
      <w:pPr>
        <w:pStyle w:val="Heading1"/>
      </w:pPr>
      <w:bookmarkStart w:id="7" w:name="O_661683"/>
      <w:bookmarkEnd w:id="7"/>
      <w:r w:rsidRPr="00DD2204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D22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04" w:rsidP="00DD2204">
            <w:pPr>
              <w:pStyle w:val="BodyText"/>
            </w:pPr>
            <w:r w:rsidRPr="00DD2204">
              <w:t>Foundation skills essential to performance are explicit in the performance criteria of this unit of competency.</w:t>
            </w:r>
          </w:p>
        </w:tc>
      </w:tr>
    </w:tbl>
    <w:p w:rsidR="00000000" w:rsidRPr="00DD2204" w:rsidP="00DD2204">
      <w:pPr>
        <w:pStyle w:val="BodyText"/>
      </w:pPr>
    </w:p>
    <w:p w:rsidR="00000000" w:rsidRPr="00DD2204" w:rsidP="00DD2204">
      <w:pPr>
        <w:pStyle w:val="AllowPageBreak"/>
      </w:pPr>
    </w:p>
    <w:p w:rsidR="00000000" w:rsidRPr="00DD2204" w:rsidP="00DD2204">
      <w:pPr>
        <w:pStyle w:val="Heading1"/>
      </w:pPr>
      <w:bookmarkStart w:id="8" w:name="O_661684"/>
      <w:bookmarkEnd w:id="8"/>
      <w:r w:rsidRPr="00DD2204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DD22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Range is restricted to essential operating conditions and any other variables essential to the work envir</w:t>
            </w:r>
            <w:r w:rsidRPr="00DD2204">
              <w:t>onment.</w:t>
            </w:r>
          </w:p>
        </w:tc>
      </w:tr>
      <w:tr w:rsidTr="00DD22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04" w:rsidP="00DD2204">
            <w:pPr>
              <w:pStyle w:val="BodyText"/>
            </w:pPr>
            <w:r w:rsidRPr="00DD2204">
              <w:t>Meters must include:</w:t>
            </w:r>
          </w:p>
          <w:p w:rsidR="00000000" w:rsidRPr="00DD2204" w:rsidP="00DD2204">
            <w:pPr>
              <w:pStyle w:val="BodyText"/>
            </w:pPr>
          </w:p>
          <w:p w:rsidR="00000000" w:rsidP="00DD2204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04" w:rsidP="00DD2204">
            <w:pPr>
              <w:pStyle w:val="ListBullet"/>
            </w:pPr>
            <w:r w:rsidRPr="00DD2204">
              <w:t xml:space="preserve">area meter </w:t>
            </w:r>
          </w:p>
          <w:p w:rsidR="00000000" w:rsidRPr="00DD2204" w:rsidP="00DD2204">
            <w:pPr>
              <w:pStyle w:val="ListBullet"/>
            </w:pPr>
            <w:r w:rsidRPr="00DD2204">
              <w:t xml:space="preserve">rotometer </w:t>
            </w:r>
          </w:p>
          <w:p w:rsidR="00000000" w:rsidP="00DD2204">
            <w:pPr>
              <w:pStyle w:val="ListBullet"/>
              <w:rPr>
                <w:lang w:val="en-NZ"/>
              </w:rPr>
            </w:pPr>
            <w:r w:rsidRPr="00DD2204">
              <w:t>target meter</w:t>
            </w:r>
          </w:p>
        </w:tc>
      </w:tr>
      <w:tr w:rsidTr="00DD22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04">
            <w:pPr>
              <w:pStyle w:val="BodyText"/>
              <w:rPr>
                <w:lang w:val="en-NZ"/>
              </w:rPr>
            </w:pPr>
            <w:r w:rsidRPr="00DD2204">
              <w:t>Types of actuators may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04" w:rsidP="00DD2204">
            <w:pPr>
              <w:pStyle w:val="ListBullet"/>
            </w:pPr>
            <w:r w:rsidRPr="00DD2204">
              <w:t>electric</w:t>
            </w:r>
          </w:p>
          <w:p w:rsidR="00000000" w:rsidRPr="00DD2204" w:rsidP="00DD2204">
            <w:pPr>
              <w:pStyle w:val="ListBullet"/>
            </w:pPr>
            <w:r w:rsidRPr="00DD2204">
              <w:t>hydraulic</w:t>
            </w:r>
          </w:p>
          <w:p w:rsidR="00000000" w:rsidRPr="00DD2204" w:rsidP="00DD2204">
            <w:pPr>
              <w:pStyle w:val="ListBullet"/>
            </w:pPr>
            <w:r w:rsidRPr="00DD2204">
              <w:t>pneumatic</w:t>
            </w:r>
          </w:p>
        </w:tc>
      </w:tr>
    </w:tbl>
    <w:p w:rsidR="00000000" w:rsidRPr="00DD2204" w:rsidP="00DD2204">
      <w:pPr>
        <w:pStyle w:val="BodyText"/>
      </w:pPr>
    </w:p>
    <w:p w:rsidR="00000000" w:rsidRPr="00DD2204" w:rsidP="00DD2204">
      <w:pPr>
        <w:pStyle w:val="AllowPageBreak"/>
      </w:pPr>
    </w:p>
    <w:p w:rsidR="00000000" w:rsidRPr="00DD2204" w:rsidP="00DD2204">
      <w:pPr>
        <w:pStyle w:val="Heading1"/>
      </w:pPr>
      <w:bookmarkStart w:id="9" w:name="O_661685"/>
      <w:bookmarkEnd w:id="9"/>
      <w:r w:rsidRPr="00DD2204">
        <w:t>Unit Mapping Information</w:t>
      </w:r>
    </w:p>
    <w:p w:rsidR="00000000" w:rsidRPr="00DD2204" w:rsidP="00721589">
      <w:pPr>
        <w:pStyle w:val="BodyText"/>
      </w:pPr>
      <w:r w:rsidRPr="00DD2204">
        <w:t>This unit replaces and is equivalent to MARL6013A Demonstrate intermediate knowledge of marine control systems and automation.</w:t>
      </w:r>
    </w:p>
    <w:p w:rsidR="00000000" w:rsidRPr="00DD2204" w:rsidP="00721589">
      <w:pPr>
        <w:pStyle w:val="BodyText"/>
      </w:pPr>
      <w:r w:rsidRPr="00DD2204">
        <w:t>MARL6013A replaces and is equivalent to TDMMB4207A Test, detect faults and maintain and restore electronic control equipment to o</w:t>
      </w:r>
      <w:r w:rsidRPr="00DD2204">
        <w:t>perating condition on vessels over 750 kW propulsion power.</w:t>
      </w:r>
    </w:p>
    <w:p w:rsidR="00000000" w:rsidRPr="00DD2204" w:rsidP="00DD2204">
      <w:pPr>
        <w:pStyle w:val="Heading1"/>
      </w:pPr>
      <w:bookmarkStart w:id="10" w:name="O_661692"/>
      <w:bookmarkEnd w:id="10"/>
      <w:r w:rsidRPr="00DD2204">
        <w:t>Links</w:t>
      </w:r>
    </w:p>
    <w:p w:rsidR="00000000" w:rsidRPr="00DD2204" w:rsidP="00721589">
      <w:pPr>
        <w:pStyle w:val="BodyText"/>
      </w:pPr>
      <w:r w:rsidRPr="00DD22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C576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D2204" w:rsidP="00DD2204"/>
    <w:sectPr w:rsidSect="00DD22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2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204" w:rsidRPr="00721589" w:rsidP="007215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2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589" w:rsidP="00DD22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1589" w:rsidP="00DD22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21589" w:rsidP="00DD22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2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5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204" w:rsidRPr="00721589" w:rsidP="007215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2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589" w:rsidRPr="002D2AF8" w:rsidP="00DD22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MARL026 Demonstrate intermediate knowledge of marine control systems and automation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721589" w:rsidP="00DD22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863A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A098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2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2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2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2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2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2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2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2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2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2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2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204"/>
  </w:style>
  <w:style w:type="character" w:customStyle="1" w:styleId="Heading1Char">
    <w:name w:val="Heading 1 Char"/>
    <w:basedOn w:val="DefaultParagraphFont"/>
    <w:link w:val="Heading1"/>
    <w:rsid w:val="00DD22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2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2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22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2204"/>
    <w:rPr>
      <w:b/>
      <w:spacing w:val="0"/>
    </w:rPr>
  </w:style>
  <w:style w:type="paragraph" w:customStyle="1" w:styleId="SuperHeading">
    <w:name w:val="SuperHeading"/>
    <w:basedOn w:val="Normal"/>
    <w:rsid w:val="00DD22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2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22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2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2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2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2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2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2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2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2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2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2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2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2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2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2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2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2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2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22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22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22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2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2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22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22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2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2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2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2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2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2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2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2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2204"/>
    <w:rPr>
      <w:i/>
    </w:rPr>
  </w:style>
  <w:style w:type="paragraph" w:styleId="Caption">
    <w:name w:val="caption"/>
    <w:basedOn w:val="BodyText"/>
    <w:next w:val="Normal"/>
    <w:qFormat/>
    <w:rsid w:val="00DD22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2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2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204"/>
  </w:style>
  <w:style w:type="paragraph" w:styleId="TableofFigures">
    <w:name w:val="table of figures"/>
    <w:basedOn w:val="Normal"/>
    <w:next w:val="Normal"/>
    <w:semiHidden/>
    <w:rsid w:val="00DD22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2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2204"/>
    <w:rPr>
      <w:rFonts w:ascii="Wingdings" w:hAnsi="Wingdings"/>
    </w:rPr>
  </w:style>
  <w:style w:type="paragraph" w:customStyle="1" w:styleId="TableHeading">
    <w:name w:val="Table Heading"/>
    <w:basedOn w:val="HeadingBase"/>
    <w:rsid w:val="00DD22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204"/>
    <w:rPr>
      <w:color w:val="0033CC"/>
      <w:u w:val="none"/>
    </w:rPr>
  </w:style>
  <w:style w:type="paragraph" w:customStyle="1" w:styleId="BodyTextRight">
    <w:name w:val="Body Text Right"/>
    <w:basedOn w:val="BodyText"/>
    <w:rsid w:val="00DD22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2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2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2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2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2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204"/>
    <w:rPr>
      <w:sz w:val="32"/>
    </w:rPr>
  </w:style>
  <w:style w:type="paragraph" w:customStyle="1" w:styleId="HeadingProcedure">
    <w:name w:val="Heading Procedure"/>
    <w:basedOn w:val="HeadingBase"/>
    <w:next w:val="Normal"/>
    <w:rsid w:val="00DD22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204"/>
    <w:pPr>
      <w:spacing w:before="60" w:after="60"/>
    </w:pPr>
  </w:style>
  <w:style w:type="paragraph" w:styleId="ListContinue">
    <w:name w:val="List Continue"/>
    <w:basedOn w:val="List"/>
    <w:rsid w:val="00DD2204"/>
    <w:pPr>
      <w:ind w:firstLine="0"/>
    </w:pPr>
  </w:style>
  <w:style w:type="paragraph" w:customStyle="1" w:styleId="ListNote">
    <w:name w:val="List Note"/>
    <w:basedOn w:val="List"/>
    <w:rsid w:val="00DD22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2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2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204"/>
    <w:rPr>
      <w:rFonts w:ascii="Courier New" w:hAnsi="Courier New"/>
    </w:rPr>
  </w:style>
  <w:style w:type="paragraph" w:customStyle="1" w:styleId="NoteBullet">
    <w:name w:val="Note Bullet"/>
    <w:basedOn w:val="Note"/>
    <w:rsid w:val="00DD22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2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2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2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2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22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2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204"/>
    <w:rPr>
      <w:b/>
      <w:smallCaps/>
    </w:rPr>
  </w:style>
  <w:style w:type="paragraph" w:customStyle="1" w:styleId="TableListNumber">
    <w:name w:val="Table List Number"/>
    <w:basedOn w:val="ListNumber"/>
    <w:rsid w:val="00DD22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2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204"/>
    <w:pPr>
      <w:numPr>
        <w:numId w:val="8"/>
      </w:numPr>
    </w:pPr>
  </w:style>
  <w:style w:type="paragraph" w:customStyle="1" w:styleId="ListAlpha2">
    <w:name w:val="List Alpha 2"/>
    <w:basedOn w:val="List2"/>
    <w:rsid w:val="00DD2204"/>
    <w:pPr>
      <w:numPr>
        <w:numId w:val="7"/>
      </w:numPr>
    </w:pPr>
  </w:style>
  <w:style w:type="paragraph" w:styleId="List2">
    <w:name w:val="List 2"/>
    <w:basedOn w:val="BodyText"/>
    <w:rsid w:val="00DD22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2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2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2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2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2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2204"/>
    <w:pPr>
      <w:numPr>
        <w:numId w:val="3"/>
      </w:numPr>
    </w:pPr>
  </w:style>
  <w:style w:type="paragraph" w:styleId="ListContinue2">
    <w:name w:val="List Continue 2"/>
    <w:basedOn w:val="List2"/>
    <w:rsid w:val="00DD2204"/>
    <w:pPr>
      <w:ind w:firstLine="0"/>
    </w:pPr>
  </w:style>
  <w:style w:type="paragraph" w:styleId="ListContinue3">
    <w:name w:val="List Continue 3"/>
    <w:basedOn w:val="List3"/>
    <w:rsid w:val="00DD2204"/>
    <w:pPr>
      <w:ind w:left="1021" w:firstLine="0"/>
    </w:pPr>
  </w:style>
  <w:style w:type="paragraph" w:styleId="ListContinue4">
    <w:name w:val="List Continue 4"/>
    <w:basedOn w:val="List4"/>
    <w:rsid w:val="00DD2204"/>
    <w:pPr>
      <w:ind w:firstLine="0"/>
    </w:pPr>
  </w:style>
  <w:style w:type="paragraph" w:styleId="ListContinue5">
    <w:name w:val="List Continue 5"/>
    <w:basedOn w:val="List5"/>
    <w:rsid w:val="00DD2204"/>
    <w:pPr>
      <w:ind w:firstLine="0"/>
    </w:pPr>
  </w:style>
  <w:style w:type="paragraph" w:styleId="ListNumber3">
    <w:name w:val="List Number 3"/>
    <w:basedOn w:val="List3"/>
    <w:rsid w:val="00DD2204"/>
    <w:pPr>
      <w:numPr>
        <w:numId w:val="4"/>
      </w:numPr>
    </w:pPr>
  </w:style>
  <w:style w:type="paragraph" w:styleId="ListNumber4">
    <w:name w:val="List Number 4"/>
    <w:basedOn w:val="List4"/>
    <w:rsid w:val="00DD2204"/>
    <w:pPr>
      <w:numPr>
        <w:numId w:val="5"/>
      </w:numPr>
    </w:pPr>
  </w:style>
  <w:style w:type="paragraph" w:styleId="ListNumber5">
    <w:name w:val="List Number 5"/>
    <w:basedOn w:val="List5"/>
    <w:rsid w:val="00DD2204"/>
    <w:pPr>
      <w:numPr>
        <w:numId w:val="6"/>
      </w:numPr>
    </w:pPr>
  </w:style>
  <w:style w:type="paragraph" w:styleId="BlockText">
    <w:name w:val="Block Text"/>
    <w:basedOn w:val="Normal"/>
    <w:rsid w:val="00DD22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2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204"/>
    <w:rPr>
      <w:sz w:val="16"/>
      <w:vertAlign w:val="superscript"/>
    </w:rPr>
  </w:style>
  <w:style w:type="character" w:customStyle="1" w:styleId="Symbols">
    <w:name w:val="Symbols"/>
    <w:basedOn w:val="DefaultParagraphFont"/>
    <w:rsid w:val="00DD2204"/>
    <w:rPr>
      <w:rFonts w:ascii="Symbol" w:hAnsi="Symbol"/>
    </w:rPr>
  </w:style>
  <w:style w:type="character" w:customStyle="1" w:styleId="MenuOptions">
    <w:name w:val="Menu Options"/>
    <w:basedOn w:val="DefaultParagraphFont"/>
    <w:rsid w:val="00DD22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204"/>
    <w:rPr>
      <w:b/>
    </w:rPr>
  </w:style>
  <w:style w:type="character" w:customStyle="1" w:styleId="Underlined">
    <w:name w:val="Underlined"/>
    <w:basedOn w:val="DefaultParagraphFont"/>
    <w:rsid w:val="00DD2204"/>
    <w:rPr>
      <w:u w:val="single"/>
    </w:rPr>
  </w:style>
  <w:style w:type="paragraph" w:customStyle="1" w:styleId="TableBodyTextRight">
    <w:name w:val="Table Body Text Right"/>
    <w:basedOn w:val="TableBodyText"/>
    <w:rsid w:val="00DD22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204"/>
    <w:rPr>
      <w:sz w:val="18"/>
    </w:rPr>
  </w:style>
  <w:style w:type="paragraph" w:customStyle="1" w:styleId="BodySmallRight">
    <w:name w:val="Body Small Right"/>
    <w:basedOn w:val="BodyTextRight"/>
    <w:rsid w:val="00DD2204"/>
    <w:rPr>
      <w:sz w:val="18"/>
      <w:szCs w:val="18"/>
    </w:rPr>
  </w:style>
  <w:style w:type="paragraph" w:customStyle="1" w:styleId="MarginEdition">
    <w:name w:val="Margin Edition"/>
    <w:basedOn w:val="MarginNote"/>
    <w:rsid w:val="00DD22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204"/>
    <w:rPr>
      <w:sz w:val="2"/>
      <w:szCs w:val="2"/>
    </w:rPr>
  </w:style>
  <w:style w:type="character" w:customStyle="1" w:styleId="Small">
    <w:name w:val="Small"/>
    <w:basedOn w:val="DefaultParagraphFont"/>
    <w:rsid w:val="00DD2204"/>
    <w:rPr>
      <w:sz w:val="16"/>
    </w:rPr>
  </w:style>
  <w:style w:type="paragraph" w:customStyle="1" w:styleId="WideTable">
    <w:name w:val="Wide Table"/>
    <w:basedOn w:val="Normal"/>
    <w:rsid w:val="00DD22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204"/>
  </w:style>
  <w:style w:type="paragraph" w:styleId="Quote">
    <w:name w:val="Quote"/>
    <w:basedOn w:val="Heading1"/>
    <w:link w:val="QuoteChar"/>
    <w:qFormat/>
    <w:rsid w:val="00DD22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2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204"/>
    <w:pPr>
      <w:pageBreakBefore/>
    </w:pPr>
  </w:style>
  <w:style w:type="paragraph" w:customStyle="1" w:styleId="Border">
    <w:name w:val="Border"/>
    <w:basedOn w:val="Normal"/>
    <w:qFormat/>
    <w:rsid w:val="00DD22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2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2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2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2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2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2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2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2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204"/>
    <w:rPr>
      <w:u w:val="single"/>
    </w:rPr>
  </w:style>
  <w:style w:type="character" w:customStyle="1" w:styleId="BoldandItalics">
    <w:name w:val="Bold and Italics"/>
    <w:qFormat/>
    <w:rsid w:val="00DD2204"/>
    <w:rPr>
      <w:b/>
      <w:i/>
      <w:u w:val="none"/>
    </w:rPr>
  </w:style>
  <w:style w:type="paragraph" w:styleId="BalloonText">
    <w:name w:val="Balloon Text"/>
    <w:basedOn w:val="Normal"/>
    <w:link w:val="BalloonTextChar"/>
    <w:rsid w:val="00DD22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2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2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2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2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2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204"/>
    <w:pPr>
      <w:spacing w:before="0" w:after="0"/>
    </w:pPr>
  </w:style>
  <w:style w:type="paragraph" w:customStyle="1" w:styleId="BodyTextBold">
    <w:name w:val="Body Text Bold"/>
    <w:basedOn w:val="BodyText"/>
    <w:qFormat/>
    <w:rsid w:val="00DD2204"/>
    <w:rPr>
      <w:b/>
    </w:rPr>
  </w:style>
  <w:style w:type="character" w:styleId="Hyperlink">
    <w:name w:val="Hyperlink"/>
    <w:basedOn w:val="DefaultParagraphFont"/>
    <w:uiPriority w:val="99"/>
    <w:unhideWhenUsed/>
    <w:rsid w:val="007215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1070</Words>
  <Characters>6512</Characters>
  <Application>Microsoft Office Word</Application>
  <DocSecurity>0</DocSecurity>
  <Lines>383</Lines>
  <Paragraphs>204</Paragraphs>
  <ScaleCrop>false</ScaleCrop>
  <Company>Author-it Software Corporation Ltd.</Company>
  <LinksUpToDate>false</LinksUpToDate>
  <CharactersWithSpaces>7378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MARL026 Demonstrate intermediate knowledge of marine control systems and automation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2020-10-27T00:39:00Z</dcterms:created>
  <dcterms:modified xsi:type="dcterms:W3CDTF">2020-10-27T00:39:00Z</dcterms:modified>
</cp:coreProperties>
</file>