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513" w:rsidP="00807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MARL026 Demonstrate intermediate knowledge of marine control systems and automation</w:t>
      </w:r>
      <w:r>
        <w:fldChar w:fldCharType="end"/>
      </w:r>
    </w:p>
    <w:p w:rsidR="00807513" w:rsidP="00807513">
      <w:pPr>
        <w:pStyle w:val="Version"/>
        <w:sectPr w:rsidSect="00EB3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A4E" w:rsidP="00EB3A4E">
      <w:pPr>
        <w:pStyle w:val="SuperHeading"/>
      </w:pPr>
      <w:r w:rsidRPr="00EB3A4E">
        <w:t>MARL026 Demon</w:t>
      </w:r>
      <w:r w:rsidRPr="00EB3A4E">
        <w:t>strate intermediate knowledge of marine control systems and automation</w:t>
      </w:r>
    </w:p>
    <w:p w:rsidR="00000000" w:rsidRPr="00EB3A4E" w:rsidP="00EB3A4E">
      <w:pPr>
        <w:pStyle w:val="Heading1"/>
      </w:pPr>
      <w:bookmarkStart w:id="1" w:name="O_661677"/>
      <w:bookmarkEnd w:id="1"/>
      <w:r w:rsidRPr="00EB3A4E">
        <w:t>Modification History</w:t>
      </w:r>
    </w:p>
    <w:p w:rsidR="00000000" w:rsidRPr="00EB3A4E" w:rsidP="00807513">
      <w:pPr>
        <w:pStyle w:val="BodyText"/>
      </w:pPr>
      <w:r w:rsidRPr="00EB3A4E">
        <w:t>Release 1. New unit of competency.</w:t>
      </w:r>
    </w:p>
    <w:p w:rsidR="00000000" w:rsidRPr="00EB3A4E" w:rsidP="00EB3A4E">
      <w:pPr>
        <w:pStyle w:val="Heading1"/>
      </w:pPr>
      <w:bookmarkStart w:id="2" w:name="O_661678"/>
      <w:bookmarkEnd w:id="2"/>
      <w:r w:rsidRPr="00EB3A4E">
        <w:t>Application</w:t>
      </w:r>
    </w:p>
    <w:p w:rsidR="00000000" w:rsidRPr="00EB3A4E" w:rsidP="00807513">
      <w:pPr>
        <w:pStyle w:val="BodyText"/>
      </w:pPr>
      <w:r w:rsidRPr="00EB3A4E">
        <w:t>This unit involves the skills and knowledge required to operate control systems on board a commercial vessel.</w:t>
      </w:r>
    </w:p>
    <w:p w:rsidR="00000000" w:rsidRPr="00EB3A4E" w:rsidP="00807513">
      <w:pPr>
        <w:pStyle w:val="BodyText"/>
      </w:pPr>
      <w:r w:rsidRPr="00EB3A4E">
        <w:t xml:space="preserve">This unit applies to the work of a Marine Engineer Class 2 on commercial vessels greater than 3000 kW and forms part of the requirements for the </w:t>
      </w:r>
      <w:r w:rsidRPr="00EB3A4E">
        <w:t>Certificate of Competency Marine Engineer Class 2 issued by the Australian Maritime Safety Authority (AMSA).</w:t>
      </w:r>
    </w:p>
    <w:p w:rsidR="00000000" w:rsidRPr="00EB3A4E" w:rsidP="00807513">
      <w:pPr>
        <w:pStyle w:val="BodyText"/>
      </w:pPr>
      <w:r w:rsidRPr="00EB3A4E">
        <w:t>No licensing, legislative or certification requirements apply to this unit at the time of publication.</w:t>
      </w:r>
    </w:p>
    <w:p w:rsidR="00000000" w:rsidRPr="00EB3A4E" w:rsidP="00EB3A4E">
      <w:pPr>
        <w:pStyle w:val="Heading1"/>
      </w:pPr>
      <w:bookmarkStart w:id="3" w:name="O_661679"/>
      <w:bookmarkEnd w:id="3"/>
      <w:r w:rsidRPr="00EB3A4E">
        <w:t>Pre-requisite Unit</w:t>
      </w:r>
    </w:p>
    <w:p w:rsidR="00000000" w:rsidRPr="00EB3A4E" w:rsidP="00807513">
      <w:pPr>
        <w:pStyle w:val="BodyText"/>
      </w:pPr>
      <w:r w:rsidRPr="00EB3A4E">
        <w:t>Not app</w:t>
      </w:r>
      <w:r w:rsidRPr="00EB3A4E">
        <w:t>licable.</w:t>
      </w:r>
    </w:p>
    <w:p w:rsidR="00000000" w:rsidRPr="00EB3A4E" w:rsidP="00EB3A4E">
      <w:pPr>
        <w:pStyle w:val="Heading1"/>
      </w:pPr>
      <w:bookmarkStart w:id="4" w:name="O_661680"/>
      <w:bookmarkEnd w:id="4"/>
      <w:r w:rsidRPr="00EB3A4E">
        <w:t>Competency Field</w:t>
      </w:r>
    </w:p>
    <w:p w:rsidR="00000000" w:rsidRPr="00EB3A4E" w:rsidP="00807513">
      <w:pPr>
        <w:pStyle w:val="BodyText"/>
      </w:pPr>
      <w:r w:rsidRPr="00EB3A4E">
        <w:t>L – Marine Engineering</w:t>
      </w:r>
    </w:p>
    <w:p w:rsidR="00000000" w:rsidRPr="00EB3A4E" w:rsidP="00EB3A4E">
      <w:pPr>
        <w:pStyle w:val="Heading1"/>
      </w:pPr>
      <w:bookmarkStart w:id="5" w:name="O_661681"/>
      <w:bookmarkEnd w:id="5"/>
      <w:r w:rsidRPr="00EB3A4E">
        <w:t>Unit Sector</w:t>
      </w:r>
    </w:p>
    <w:p w:rsidR="00000000" w:rsidRPr="00EB3A4E" w:rsidP="00807513">
      <w:pPr>
        <w:pStyle w:val="BodyText"/>
      </w:pPr>
      <w:r w:rsidRPr="00EB3A4E">
        <w:t>Not applicable.</w:t>
      </w:r>
    </w:p>
    <w:p w:rsidR="00000000" w:rsidRPr="00EB3A4E" w:rsidP="00EB3A4E">
      <w:pPr>
        <w:pStyle w:val="Heading1"/>
      </w:pPr>
      <w:bookmarkStart w:id="6" w:name="O_661682"/>
      <w:bookmarkEnd w:id="6"/>
      <w:r w:rsidRPr="00EB3A4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Performance criteria describe the performance neede</w:t>
            </w:r>
            <w:r w:rsidRPr="00EB3A4E">
              <w:t>d to demonstrate achievement of the element.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Analyse open and closed loop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Open loop systems are distinguished from closed loop systems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Closed loop manual, time based automatic open loop and feed forward open loop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principles and operation of pneumatic control element and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Operation of a nozzle flapper and pneumatic amplifier unit is analysed and applied to transmitters, basic controllers and valve positioners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Control air supply system is de</w:t>
            </w:r>
            <w:r w:rsidRPr="00EB3A4E">
              <w:t>fined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Principle of operation of direct and reverse acting pneumatic relays and application is clarified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Application of computing relays is analysed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Compare temperature transmitters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Pneumatic temperature transmitter is defined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Effect of changes in ambient temperature on thermocouples and resistance temperature detectors (RTD) is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Testing procedures and methods of simulation for both RTDs and thermocouples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Characteristics and application of th</w:t>
            </w:r>
            <w:r w:rsidRPr="00EB3A4E">
              <w:t>ermistors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Analyse application of differential pressure</w:t>
            </w:r>
          </w:p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transmitters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Application of differential pressure transmitters on board ships is confirmed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Arrangements of differential pressure transmitters for measurement of liquid levels in both closed and open tanks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Mechanics for viscosity measurement using a differential pressure transmitter are analysed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Principle of using a di</w:t>
            </w:r>
            <w:r w:rsidRPr="00EB3A4E">
              <w:t>fferential pressure transmitter for flow measurement and the need for a square root extractor is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Use of a differential pressure transmitter for flow measurement is compared and contrasted with other types of meters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engine room monitoring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Application of different speed sensing systems is analysed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Operating principles of torque monitoring systems applied to propeller shafting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Arrangements of shaft power and indicated power monitoring are compared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 xml:space="preserve">Horizontal and vertical float level systems are compared with other tank level monitoring system in common use 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Operating principle of oil-water interface sensor is expla</w:t>
            </w:r>
            <w:r w:rsidRPr="00EB3A4E">
              <w:t>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Methods of bearing temperature monitoring applied to diesel engine rotating parts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Machinery space monitoring and alarm system from a central control room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procedure for transmitter calibration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Procedure for transmitter calibration for both pneumatic and electronic transmitters is applied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 xml:space="preserve">Test equipment is used for transmitter calibration 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Relationship between process variables and output signals is demonstrated in a graph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Effects of transmitter dead band are defined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operation of pneumatic 3 term controller and controller adjustment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Common controller actions and applications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Operating principle of pneumatic 3 term controllers is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Procedure for adjusting 3 term pneumatic controllers is applied and effects if incorrectly adjustment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Typical controller settings for a PID controller are detailed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Integrated hand/auto station and 3 term controller are outlined and bumpless transfer is demonstrated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actuators and control valves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Arrangements to provide fail safe requirements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Control valve and actuator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Different types of actuators are identified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Operating principle of pneumatic valve positioners is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Analyse operation of hydraulic governors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Operating principle of proportional action hy</w:t>
            </w:r>
            <w:r w:rsidRPr="00EB3A4E">
              <w:t>draulic governors is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Importance of spring stiffness in relation to response is clarified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Purpose of an isochronous governor is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Principle of operation of an isochronous hydraulic governor is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Governor droop and its requirements for stable load sharing and engine stability is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Interpret electronic systems circuit diagrams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Electrical symbols commonly used in electronic circuits and sub-circuits are defined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Printed and colour codes used in electronic circuits are defined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 xml:space="preserve">Operation and maintenance manuals commonly used in the fault finding electronic circuits are used correctly 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basic operation of programmable logic controllers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Principles and operation of integrated circuit gates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Operational function of input/output devices connected to a digital programmable logic controller is detailed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Methods of operation of flip flops, adders, counters, multiplexers and decoders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Methods employed when changing set point values in a digital programmable logic controller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rPr>
                <w:rStyle w:val="SpecialBold"/>
              </w:rPr>
              <w:t>12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rPr>
                <w:rStyle w:val="SpecialBold"/>
              </w:rPr>
              <w:t>Explain typical machinery space control loops a</w:t>
            </w:r>
            <w:r w:rsidRPr="00EB3A4E">
              <w:rPr>
                <w:rStyle w:val="SpecialBold"/>
              </w:rPr>
              <w:t>nd unmanned machinery spaces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Fuel oil heating, LO cooling and JW cooling loop showing cascade and split range systems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Fuel oil viscosity control loop is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Common methods of boiler water control and simple combustion control with burner management for an auxiliary boiler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Requirements and system arrangements for bridge control of main propulsion machinery including change over from local t</w:t>
            </w:r>
            <w:r w:rsidRPr="00EB3A4E">
              <w:t>o bridge are explained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Common pressure control loops found in a ship’s engine room are identified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Unmanned machinery spaces (UMS) requirements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Troubleshooting procedures associated with control systems are outlined</w:t>
            </w:r>
          </w:p>
        </w:tc>
      </w:tr>
      <w:tr w:rsidTr="0080751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12.8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t>Procedures for software version control are outlined</w:t>
            </w:r>
          </w:p>
        </w:tc>
      </w:tr>
    </w:tbl>
    <w:p w:rsidR="00000000" w:rsidRPr="00EB3A4E" w:rsidP="00EB3A4E">
      <w:pPr>
        <w:pStyle w:val="BodyText"/>
      </w:pPr>
    </w:p>
    <w:p w:rsidR="00000000" w:rsidRPr="00EB3A4E" w:rsidP="00EB3A4E">
      <w:pPr>
        <w:pStyle w:val="AllowPageBreak"/>
      </w:pPr>
    </w:p>
    <w:p w:rsidR="00000000" w:rsidRPr="00EB3A4E" w:rsidP="00EB3A4E">
      <w:pPr>
        <w:pStyle w:val="Heading1"/>
      </w:pPr>
      <w:bookmarkStart w:id="7" w:name="O_661683"/>
      <w:bookmarkEnd w:id="7"/>
      <w:r w:rsidRPr="00EB3A4E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t>Foundation skills essential to performance are explicit in the performance criteria of this unit of competency.</w:t>
            </w:r>
          </w:p>
        </w:tc>
      </w:tr>
    </w:tbl>
    <w:p w:rsidR="00000000" w:rsidRPr="00EB3A4E" w:rsidP="00EB3A4E">
      <w:pPr>
        <w:pStyle w:val="BodyText"/>
      </w:pPr>
    </w:p>
    <w:p w:rsidR="00000000" w:rsidRPr="00EB3A4E" w:rsidP="00EB3A4E">
      <w:pPr>
        <w:pStyle w:val="AllowPageBreak"/>
      </w:pPr>
    </w:p>
    <w:p w:rsidR="00000000" w:rsidRPr="00EB3A4E" w:rsidP="00EB3A4E">
      <w:pPr>
        <w:pStyle w:val="Heading1"/>
      </w:pPr>
      <w:bookmarkStart w:id="8" w:name="O_661684"/>
      <w:bookmarkEnd w:id="8"/>
      <w:r w:rsidRPr="00EB3A4E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Range is restricted to essential operating conditions and any other variables essential to the work environment.</w:t>
            </w:r>
          </w:p>
        </w:tc>
      </w:tr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BodyText"/>
            </w:pPr>
            <w:r w:rsidRPr="00EB3A4E">
              <w:t>Meters must include:</w:t>
            </w:r>
          </w:p>
          <w:p w:rsidR="00000000" w:rsidRPr="00EB3A4E" w:rsidP="00EB3A4E">
            <w:pPr>
              <w:pStyle w:val="BodyText"/>
            </w:pPr>
          </w:p>
          <w:p w:rsidR="00000000" w:rsidP="00EB3A4E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ListBullet"/>
            </w:pPr>
            <w:r w:rsidRPr="00EB3A4E">
              <w:t xml:space="preserve">area meter </w:t>
            </w:r>
          </w:p>
          <w:p w:rsidR="00000000" w:rsidRPr="00EB3A4E" w:rsidP="00EB3A4E">
            <w:pPr>
              <w:pStyle w:val="ListBullet"/>
            </w:pPr>
            <w:r w:rsidRPr="00EB3A4E">
              <w:t xml:space="preserve">rotometer </w:t>
            </w:r>
          </w:p>
          <w:p w:rsidR="00000000" w:rsidP="00EB3A4E">
            <w:pPr>
              <w:pStyle w:val="ListBullet"/>
              <w:rPr>
                <w:lang w:val="en-NZ"/>
              </w:rPr>
            </w:pPr>
            <w:r w:rsidRPr="00EB3A4E">
              <w:t>target meter</w:t>
            </w:r>
          </w:p>
        </w:tc>
      </w:tr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Types of actuators may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ListBullet"/>
            </w:pPr>
            <w:r w:rsidRPr="00EB3A4E">
              <w:t>electric</w:t>
            </w:r>
          </w:p>
          <w:p w:rsidR="00000000" w:rsidRPr="00EB3A4E" w:rsidP="00EB3A4E">
            <w:pPr>
              <w:pStyle w:val="ListBullet"/>
            </w:pPr>
            <w:r w:rsidRPr="00EB3A4E">
              <w:t>hydraulic</w:t>
            </w:r>
          </w:p>
          <w:p w:rsidR="00000000" w:rsidRPr="00EB3A4E" w:rsidP="00EB3A4E">
            <w:pPr>
              <w:pStyle w:val="ListBullet"/>
            </w:pPr>
            <w:r w:rsidRPr="00EB3A4E">
              <w:t>pneumatic</w:t>
            </w:r>
          </w:p>
        </w:tc>
      </w:tr>
    </w:tbl>
    <w:p w:rsidR="00000000" w:rsidRPr="00EB3A4E" w:rsidP="00EB3A4E">
      <w:pPr>
        <w:pStyle w:val="BodyText"/>
      </w:pPr>
    </w:p>
    <w:p w:rsidR="00000000" w:rsidRPr="00EB3A4E" w:rsidP="00EB3A4E">
      <w:pPr>
        <w:pStyle w:val="AllowPageBreak"/>
      </w:pPr>
    </w:p>
    <w:p w:rsidR="00000000" w:rsidRPr="00EB3A4E" w:rsidP="00EB3A4E">
      <w:pPr>
        <w:pStyle w:val="Heading1"/>
      </w:pPr>
      <w:bookmarkStart w:id="9" w:name="O_661685"/>
      <w:bookmarkEnd w:id="9"/>
      <w:r w:rsidRPr="00EB3A4E">
        <w:t>Unit Mapping Information</w:t>
      </w:r>
    </w:p>
    <w:p w:rsidR="00000000" w:rsidRPr="00EB3A4E" w:rsidP="00807513">
      <w:pPr>
        <w:pStyle w:val="BodyText"/>
      </w:pPr>
      <w:r w:rsidRPr="00EB3A4E">
        <w:t>This unit replaces and is equivalent to MARL6013A Demonstrate intermediate knowledge of marine control systems and automation.</w:t>
      </w:r>
    </w:p>
    <w:p w:rsidR="00000000" w:rsidRPr="00EB3A4E" w:rsidP="00807513">
      <w:pPr>
        <w:pStyle w:val="BodyText"/>
      </w:pPr>
      <w:r w:rsidRPr="00EB3A4E">
        <w:t>MARL6013A replaces and is equivalent to TDMMB4207A Test, detect faults and</w:t>
      </w:r>
      <w:r w:rsidRPr="00EB3A4E">
        <w:t xml:space="preserve"> maintain and restore electronic control equipment to operating condition on vessels over 750 kW propulsion power.</w:t>
      </w:r>
    </w:p>
    <w:p w:rsidR="00000000" w:rsidRPr="00EB3A4E" w:rsidP="00EB3A4E">
      <w:pPr>
        <w:pStyle w:val="Heading1"/>
      </w:pPr>
      <w:bookmarkStart w:id="10" w:name="O_661692"/>
      <w:bookmarkEnd w:id="10"/>
      <w:r w:rsidRPr="00EB3A4E">
        <w:t>Links</w:t>
      </w:r>
    </w:p>
    <w:p w:rsidR="00000000" w:rsidRPr="00EB3A4E" w:rsidP="00807513">
      <w:pPr>
        <w:pStyle w:val="BodyText"/>
      </w:pPr>
      <w:r w:rsidRPr="00EB3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621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B3A4E" w:rsidP="00807513">
      <w:pPr>
        <w:pStyle w:val="BodyText"/>
        <w:sectPr w:rsidSect="00EB3A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3A4E" w:rsidP="00EB3A4E">
      <w:pPr>
        <w:pStyle w:val="SuperHeading"/>
      </w:pPr>
      <w:r w:rsidRPr="00EB3A4E">
        <w:t>Assessment Requirements for MARL026 Demonstrate intermediate knowledge of marine control systems and automation</w:t>
      </w:r>
    </w:p>
    <w:p w:rsidR="00000000" w:rsidRPr="00EB3A4E" w:rsidP="00EB3A4E">
      <w:pPr>
        <w:pStyle w:val="Heading1"/>
      </w:pPr>
      <w:bookmarkStart w:id="11" w:name="O_661687"/>
      <w:bookmarkEnd w:id="11"/>
      <w:r w:rsidRPr="00EB3A4E">
        <w:t>Modification History</w:t>
      </w:r>
    </w:p>
    <w:p w:rsidR="00000000" w:rsidRPr="00EB3A4E" w:rsidP="00807513">
      <w:pPr>
        <w:pStyle w:val="BodyText"/>
      </w:pPr>
      <w:r w:rsidRPr="00EB3A4E">
        <w:t>Release 1. New unit of competency.</w:t>
      </w:r>
    </w:p>
    <w:p w:rsidR="00000000" w:rsidRPr="00EB3A4E" w:rsidP="00EB3A4E">
      <w:pPr>
        <w:pStyle w:val="Heading1"/>
      </w:pPr>
      <w:bookmarkStart w:id="12" w:name="O_661688"/>
      <w:bookmarkEnd w:id="12"/>
      <w:r w:rsidRPr="00EB3A4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Evidence required to demonstrate competence in this unit must be relevant to and satisfy all of the requirements of the elements, performance criteria and range of conditions on at le</w:t>
            </w:r>
            <w:r w:rsidRPr="00EB3A4E">
              <w:t>ast one occasion and include:</w:t>
            </w:r>
          </w:p>
        </w:tc>
      </w:tr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ListBullet"/>
            </w:pPr>
            <w:r w:rsidRPr="00EB3A4E">
              <w:t>accessing information and sketch diagrams to interpret and explain testing requirements related to control systems on commercial vessels</w:t>
            </w:r>
          </w:p>
          <w:p w:rsidR="00000000" w:rsidRPr="00EB3A4E" w:rsidP="00EB3A4E">
            <w:pPr>
              <w:pStyle w:val="ListBullet"/>
            </w:pPr>
            <w:r w:rsidRPr="00EB3A4E">
              <w:t>applying relevant work health and safety/occupational health and safety (WHS/OHS) requi</w:t>
            </w:r>
            <w:r w:rsidRPr="00EB3A4E">
              <w:t>rements and work practices</w:t>
            </w:r>
          </w:p>
          <w:p w:rsidR="00000000" w:rsidRPr="00EB3A4E" w:rsidP="00EB3A4E">
            <w:pPr>
              <w:pStyle w:val="ListBullet"/>
            </w:pPr>
            <w:r w:rsidRPr="00EB3A4E">
              <w:t>assessing own work outcomes and maintaining knowledge of current codes, standards, regulations and industry practices</w:t>
            </w:r>
          </w:p>
          <w:p w:rsidR="00000000" w:rsidRPr="00EB3A4E" w:rsidP="00EB3A4E">
            <w:pPr>
              <w:pStyle w:val="ListBullet"/>
            </w:pPr>
            <w:r w:rsidRPr="00EB3A4E">
              <w:t xml:space="preserve">explaining principles of marine automation and process control </w:t>
            </w:r>
          </w:p>
          <w:p w:rsidR="00000000" w:rsidRPr="00EB3A4E" w:rsidP="00EB3A4E">
            <w:pPr>
              <w:pStyle w:val="ListBullet"/>
            </w:pPr>
            <w:r w:rsidRPr="00EB3A4E">
              <w:t>identifying and interpreting numerical and graphical information, including schematic diagrams, relevant to control systems on commercial vessels</w:t>
            </w:r>
          </w:p>
          <w:p w:rsidR="00000000" w:rsidRPr="00EB3A4E" w:rsidP="00EB3A4E">
            <w:pPr>
              <w:pStyle w:val="ListBullet"/>
            </w:pPr>
            <w:r w:rsidRPr="00EB3A4E">
              <w:t>identifying and suggesting ways of rectifying faults and malfunctions in control systems on commercial vessels</w:t>
            </w:r>
          </w:p>
          <w:p w:rsidR="00000000" w:rsidRPr="00EB3A4E" w:rsidP="00EB3A4E">
            <w:pPr>
              <w:pStyle w:val="ListBullet"/>
            </w:pPr>
            <w:r w:rsidRPr="00EB3A4E">
              <w:t>identifying methods, procedures and materials needed to operate and maintain control systems on commercial vessels</w:t>
            </w:r>
          </w:p>
          <w:p w:rsidR="00000000" w:rsidRPr="00EB3A4E" w:rsidP="00EB3A4E">
            <w:pPr>
              <w:pStyle w:val="ListBullet"/>
            </w:pPr>
            <w:r w:rsidRPr="00EB3A4E">
              <w:t>imparting knowledge and ideas through verbal, written and visual means</w:t>
            </w:r>
          </w:p>
          <w:p w:rsidR="00000000" w:rsidRPr="00EB3A4E" w:rsidP="00EB3A4E">
            <w:pPr>
              <w:pStyle w:val="ListBullet"/>
            </w:pPr>
            <w:r w:rsidRPr="00EB3A4E">
              <w:t>reading and interpreting written information related to operate contr</w:t>
            </w:r>
            <w:r w:rsidRPr="00EB3A4E">
              <w:t>ol systems on commercial vessels.</w:t>
            </w:r>
          </w:p>
        </w:tc>
      </w:tr>
    </w:tbl>
    <w:p w:rsidR="00000000" w:rsidRPr="00EB3A4E" w:rsidP="00EB3A4E">
      <w:pPr>
        <w:pStyle w:val="BodyText"/>
      </w:pPr>
    </w:p>
    <w:p w:rsidR="00000000" w:rsidRPr="00EB3A4E" w:rsidP="00EB3A4E">
      <w:pPr>
        <w:pStyle w:val="AllowPageBreak"/>
      </w:pPr>
    </w:p>
    <w:p w:rsidR="00000000" w:rsidRPr="00EB3A4E" w:rsidP="00EB3A4E">
      <w:pPr>
        <w:pStyle w:val="Heading1"/>
      </w:pPr>
      <w:bookmarkStart w:id="13" w:name="O_661689"/>
      <w:bookmarkEnd w:id="13"/>
      <w:r w:rsidRPr="00EB3A4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A4E">
            <w:pPr>
              <w:pStyle w:val="BodyText"/>
              <w:rPr>
                <w:lang w:val="en-NZ"/>
              </w:rPr>
            </w:pPr>
            <w:r w:rsidRPr="00EB3A4E">
              <w:t>Evidence required to demonstrate competence in this unit must be relevant to and satisfy all of the requirements of the elements, performance criteria and range of conditions and inclu</w:t>
            </w:r>
            <w:r w:rsidRPr="00EB3A4E">
              <w:t>de knowledge of:</w:t>
            </w:r>
          </w:p>
        </w:tc>
      </w:tr>
      <w:tr w:rsidTr="00EB3A4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A4E" w:rsidP="00EB3A4E">
            <w:pPr>
              <w:pStyle w:val="ListBullet"/>
            </w:pPr>
            <w:r w:rsidRPr="00EB3A4E">
              <w:t>actuators and control valves</w:t>
            </w:r>
          </w:p>
          <w:p w:rsidR="00000000" w:rsidRPr="00EB3A4E" w:rsidP="00EB3A4E">
            <w:pPr>
              <w:pStyle w:val="ListBullet"/>
            </w:pPr>
            <w:r w:rsidRPr="00EB3A4E">
              <w:t>Australian standards for drawing symbols/layouts for schematic diagrams</w:t>
            </w:r>
          </w:p>
          <w:p w:rsidR="00000000" w:rsidRPr="00EB3A4E" w:rsidP="00EB3A4E">
            <w:pPr>
              <w:pStyle w:val="ListBullet"/>
            </w:pPr>
            <w:r w:rsidRPr="00EB3A4E">
              <w:t>bridge control systems</w:t>
            </w:r>
          </w:p>
          <w:p w:rsidR="00000000" w:rsidRPr="00EB3A4E" w:rsidP="00EB3A4E">
            <w:pPr>
              <w:pStyle w:val="ListBullet"/>
            </w:pPr>
            <w:r w:rsidRPr="00EB3A4E">
              <w:t>concepts of unmanned machinery spaces (UMS), and automated monitoring and control of machinery</w:t>
            </w:r>
          </w:p>
          <w:p w:rsidR="00000000" w:rsidRPr="00EB3A4E" w:rsidP="00EB3A4E">
            <w:pPr>
              <w:pStyle w:val="ListBullet"/>
            </w:pPr>
            <w:r w:rsidRPr="00EB3A4E">
              <w:t>control and monitoring of ship machinery</w:t>
            </w:r>
          </w:p>
          <w:p w:rsidR="00000000" w:rsidRPr="00EB3A4E" w:rsidP="00EB3A4E">
            <w:pPr>
              <w:pStyle w:val="ListBullet"/>
            </w:pPr>
            <w:r w:rsidRPr="00EB3A4E">
              <w:t>differential pressure transmitters</w:t>
            </w:r>
          </w:p>
          <w:p w:rsidR="00000000" w:rsidRPr="00EB3A4E" w:rsidP="00EB3A4E">
            <w:pPr>
              <w:pStyle w:val="ListBullet"/>
            </w:pPr>
            <w:r w:rsidRPr="00EB3A4E">
              <w:t>electronic systems circuit diagrams</w:t>
            </w:r>
          </w:p>
          <w:p w:rsidR="00000000" w:rsidRPr="00EB3A4E" w:rsidP="00EB3A4E">
            <w:pPr>
              <w:pStyle w:val="ListBullet"/>
            </w:pPr>
            <w:r w:rsidRPr="00EB3A4E">
              <w:t>engine room monitoring systems</w:t>
            </w:r>
          </w:p>
          <w:p w:rsidR="00000000" w:rsidRPr="00EB3A4E" w:rsidP="00EB3A4E">
            <w:pPr>
              <w:pStyle w:val="ListBullet"/>
            </w:pPr>
            <w:r w:rsidRPr="00EB3A4E">
              <w:t>machinery space control loops and UMS requirements</w:t>
            </w:r>
          </w:p>
          <w:p w:rsidR="00000000" w:rsidRPr="00EB3A4E" w:rsidP="00EB3A4E">
            <w:pPr>
              <w:pStyle w:val="ListBullet"/>
            </w:pPr>
            <w:r w:rsidRPr="00EB3A4E">
              <w:t>mechanical and electrical sensors</w:t>
            </w:r>
          </w:p>
          <w:p w:rsidR="00000000" w:rsidRPr="00EB3A4E" w:rsidP="00EB3A4E">
            <w:pPr>
              <w:pStyle w:val="ListBullet"/>
            </w:pPr>
            <w:r w:rsidRPr="00EB3A4E">
              <w:t>open and closed loop systems</w:t>
            </w:r>
          </w:p>
          <w:p w:rsidR="00000000" w:rsidRPr="00EB3A4E" w:rsidP="00EB3A4E">
            <w:pPr>
              <w:pStyle w:val="ListBullet"/>
            </w:pPr>
            <w:r w:rsidRPr="00EB3A4E">
              <w:t>operation of hydraulic governors</w:t>
            </w:r>
          </w:p>
          <w:p w:rsidR="00000000" w:rsidRPr="00EB3A4E" w:rsidP="00EB3A4E">
            <w:pPr>
              <w:pStyle w:val="ListBullet"/>
            </w:pPr>
            <w:r w:rsidRPr="00EB3A4E">
              <w:t>operation of pneumatic 3-term controller and controller adjustment procedures</w:t>
            </w:r>
          </w:p>
          <w:p w:rsidR="00000000" w:rsidRPr="00EB3A4E" w:rsidP="00EB3A4E">
            <w:pPr>
              <w:pStyle w:val="ListBullet"/>
            </w:pPr>
            <w:r w:rsidRPr="00EB3A4E">
              <w:t>operation of programmable logic controllers</w:t>
            </w:r>
          </w:p>
          <w:p w:rsidR="00000000" w:rsidRPr="00EB3A4E" w:rsidP="00EB3A4E">
            <w:pPr>
              <w:pStyle w:val="ListBullet"/>
            </w:pPr>
            <w:r w:rsidRPr="00EB3A4E">
              <w:t>pneumatic and electrical instrumentation transmitters</w:t>
            </w:r>
          </w:p>
          <w:p w:rsidR="00000000" w:rsidRPr="00EB3A4E" w:rsidP="00EB3A4E">
            <w:pPr>
              <w:pStyle w:val="ListBullet"/>
            </w:pPr>
            <w:r w:rsidRPr="00EB3A4E">
              <w:t>principles and operation of pneumatic control element and systems</w:t>
            </w:r>
          </w:p>
          <w:p w:rsidR="00000000" w:rsidRPr="00EB3A4E" w:rsidP="00EB3A4E">
            <w:pPr>
              <w:pStyle w:val="ListBullet"/>
            </w:pPr>
            <w:r w:rsidRPr="00EB3A4E">
              <w:t>principles of basic pneumatic systems and action of pneumatic instruments</w:t>
            </w:r>
          </w:p>
          <w:p w:rsidR="00000000" w:rsidRPr="00EB3A4E" w:rsidP="00EB3A4E">
            <w:pPr>
              <w:pStyle w:val="ListBullet"/>
            </w:pPr>
            <w:r w:rsidRPr="00EB3A4E">
              <w:t>principles of process control</w:t>
            </w:r>
          </w:p>
          <w:p w:rsidR="00000000" w:rsidRPr="00EB3A4E" w:rsidP="00EB3A4E">
            <w:pPr>
              <w:pStyle w:val="ListBullet"/>
            </w:pPr>
            <w:r w:rsidRPr="00EB3A4E">
              <w:t>temperature transmitters</w:t>
            </w:r>
          </w:p>
          <w:p w:rsidR="00000000" w:rsidRPr="00EB3A4E" w:rsidP="00EB3A4E">
            <w:pPr>
              <w:pStyle w:val="ListBullet"/>
            </w:pPr>
            <w:r w:rsidRPr="00EB3A4E">
              <w:t>tests and procedures required to meet UMS requirements</w:t>
            </w:r>
          </w:p>
          <w:p w:rsidR="00000000" w:rsidRPr="00EB3A4E" w:rsidP="00EB3A4E">
            <w:pPr>
              <w:pStyle w:val="ListBullet"/>
            </w:pPr>
            <w:r w:rsidRPr="00EB3A4E">
              <w:t xml:space="preserve">total </w:t>
            </w:r>
            <w:r w:rsidRPr="00EB3A4E">
              <w:t>bridge control</w:t>
            </w:r>
          </w:p>
          <w:p w:rsidR="00000000" w:rsidRPr="00EB3A4E" w:rsidP="00EB3A4E">
            <w:pPr>
              <w:pStyle w:val="ListBullet"/>
            </w:pPr>
            <w:r w:rsidRPr="00EB3A4E">
              <w:t>transmitter calibration</w:t>
            </w:r>
          </w:p>
          <w:p w:rsidR="00000000" w:rsidRPr="00EB3A4E" w:rsidP="00EB3A4E">
            <w:pPr>
              <w:pStyle w:val="ListBullet"/>
            </w:pPr>
            <w:r w:rsidRPr="00EB3A4E">
              <w:t>WHS/OHS legislation, policies and procedures.</w:t>
            </w:r>
          </w:p>
        </w:tc>
      </w:tr>
    </w:tbl>
    <w:p w:rsidR="00000000" w:rsidRPr="00EB3A4E" w:rsidP="00EB3A4E">
      <w:pPr>
        <w:pStyle w:val="BodyText"/>
      </w:pPr>
    </w:p>
    <w:p w:rsidR="00000000" w:rsidRPr="00EB3A4E" w:rsidP="00EB3A4E">
      <w:pPr>
        <w:pStyle w:val="AllowPageBreak"/>
      </w:pPr>
    </w:p>
    <w:p w:rsidR="00000000" w:rsidRPr="00EB3A4E" w:rsidP="00EB3A4E">
      <w:pPr>
        <w:pStyle w:val="Heading1"/>
      </w:pPr>
      <w:bookmarkStart w:id="14" w:name="O_661690"/>
      <w:bookmarkEnd w:id="14"/>
      <w:r w:rsidRPr="00EB3A4E">
        <w:t>Assessment Conditions</w:t>
      </w:r>
    </w:p>
    <w:p w:rsidR="00000000" w:rsidRPr="00EB3A4E" w:rsidP="00807513">
      <w:pPr>
        <w:pStyle w:val="BodyText"/>
      </w:pPr>
      <w:r w:rsidRPr="00EB3A4E">
        <w:t>Assessors must satisfy National Vocational Education and Training Regulator (NVR)/Australian Quality Training Framework (AQTF) assessor requirements.</w:t>
      </w:r>
    </w:p>
    <w:p w:rsidR="00000000" w:rsidRPr="00EB3A4E" w:rsidP="00807513">
      <w:pPr>
        <w:pStyle w:val="BodyText"/>
      </w:pPr>
      <w:r w:rsidRPr="00EB3A4E">
        <w:t>Assessment must satisfy the National Vocational Education and Training Regulator (NVR)/Australian Quality</w:t>
      </w:r>
      <w:r w:rsidRPr="00EB3A4E">
        <w:t xml:space="preserve"> Training Framework (AQTF) standards.</w:t>
      </w:r>
    </w:p>
    <w:p w:rsidR="00000000" w:rsidRPr="00EB3A4E" w:rsidP="00807513">
      <w:pPr>
        <w:pStyle w:val="BodyText"/>
      </w:pPr>
      <w:r w:rsidRPr="00EB3A4E">
        <w:t xml:space="preserve">Assessment processes and techniques must be appropriate to the language, literacy and numeracy requirements of the work being performed and the needs of the candidate. </w:t>
      </w:r>
    </w:p>
    <w:p w:rsidR="00000000" w:rsidRPr="00EB3A4E" w:rsidP="00807513">
      <w:pPr>
        <w:pStyle w:val="BodyText"/>
      </w:pPr>
      <w:r w:rsidRPr="00EB3A4E">
        <w:t xml:space="preserve">Assessment must occur in workplace operational </w:t>
      </w:r>
      <w:r w:rsidRPr="00EB3A4E">
        <w:t>situations or where these are not available, in an industry-approved marine operations site where intermediate knowledge of marine control systems and automation can be demonstrated.</w:t>
      </w:r>
    </w:p>
    <w:p w:rsidR="00000000" w:rsidRPr="00EB3A4E" w:rsidP="00807513">
      <w:pPr>
        <w:pStyle w:val="BodyText"/>
      </w:pPr>
      <w:r w:rsidRPr="00EB3A4E">
        <w:t>Resources for assessment include access to:</w:t>
      </w:r>
    </w:p>
    <w:p w:rsidR="00000000" w:rsidRPr="00EB3A4E" w:rsidP="00EB3A4E">
      <w:pPr>
        <w:pStyle w:val="ListBullet"/>
      </w:pPr>
      <w:r w:rsidRPr="00EB3A4E">
        <w:t>applicable documentation in</w:t>
      </w:r>
      <w:r w:rsidRPr="00EB3A4E">
        <w:t>cluding workplace procedures, regulations, codes of practice and operation manuals</w:t>
      </w:r>
    </w:p>
    <w:p w:rsidR="00000000" w:rsidRPr="00EB3A4E" w:rsidP="00EB3A4E">
      <w:pPr>
        <w:pStyle w:val="ListBullet"/>
      </w:pPr>
      <w:r w:rsidRPr="00EB3A4E">
        <w:t>technical reference library with current publications on automation and process control</w:t>
      </w:r>
    </w:p>
    <w:p w:rsidR="00000000" w:rsidRPr="00EB3A4E" w:rsidP="00EB3A4E">
      <w:pPr>
        <w:pStyle w:val="ListBullet"/>
      </w:pPr>
      <w:r w:rsidRPr="00EB3A4E">
        <w:t>tools, equipment, materials and personal protective equipment currently used in indus</w:t>
      </w:r>
      <w:r w:rsidRPr="00EB3A4E">
        <w:t>try.</w:t>
      </w:r>
    </w:p>
    <w:p w:rsidR="00000000" w:rsidRPr="00EB3A4E" w:rsidP="00EB3A4E">
      <w:pPr>
        <w:pStyle w:val="BodyText"/>
      </w:pPr>
    </w:p>
    <w:p w:rsidR="00000000" w:rsidRPr="00EB3A4E" w:rsidP="00807513">
      <w:pPr>
        <w:pStyle w:val="BodyText"/>
      </w:pPr>
      <w:r w:rsidRPr="00EB3A4E">
        <w:t>Performance should be demonstrated consistently over time and in a suitable range of contexts.</w:t>
      </w:r>
    </w:p>
    <w:p w:rsidR="00000000" w:rsidRPr="00EB3A4E" w:rsidP="00EB3A4E">
      <w:pPr>
        <w:pStyle w:val="Heading1"/>
      </w:pPr>
      <w:bookmarkStart w:id="15" w:name="O_661693"/>
      <w:bookmarkEnd w:id="15"/>
      <w:r w:rsidRPr="00EB3A4E">
        <w:t>Links</w:t>
      </w:r>
    </w:p>
    <w:p w:rsidR="00000000" w:rsidRPr="00EB3A4E" w:rsidP="00807513">
      <w:pPr>
        <w:pStyle w:val="BodyText"/>
      </w:pPr>
      <w:r w:rsidRPr="00EB3A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6215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B3A4E" w:rsidP="00EB3A4E"/>
    <w:sectPr w:rsidSect="00EB3A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 w:rsidRPr="00807513" w:rsidP="00807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3" w:rsidP="00EB3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7513" w:rsidP="00EB3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7513" w:rsidP="00EB3A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 w:rsidP="00EB3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7513">
      <w:t>Approved</w:t>
    </w:r>
    <w:r w:rsidR="008075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751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7513">
      <w:rPr>
        <w:noProof/>
      </w:rPr>
      <w:t>5</w:t>
    </w:r>
    <w:r>
      <w:rPr>
        <w:noProof/>
      </w:rPr>
      <w:fldChar w:fldCharType="end"/>
    </w:r>
  </w:p>
  <w:p w:rsidR="00EB3A4E" w:rsidP="00EB3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75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7513">
      <w:t>Industry Skills Australia</w:t>
    </w:r>
    <w:r w:rsidR="00807513">
      <w:fldChar w:fldCharType="end"/>
    </w:r>
  </w:p>
  <w:p w:rsidR="00EB3A4E" w:rsidP="00EB3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A4E" w:rsidRPr="00807513" w:rsidP="00807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13" w:rsidRPr="002D2AF8" w:rsidP="00EB3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MARL026 Demonstrate intermediate knowledge of marine control systems and automation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7513" w:rsidP="00EB3A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4E" w:rsidRPr="002D2AF8" w:rsidP="00EB3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7513">
      <w:t>MARL026 Demonstrate intermediate knowledge of marine control systems and automation</w:t>
    </w:r>
    <w:r w:rsidR="008075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7513">
      <w:rPr>
        <w:noProof/>
      </w:rPr>
      <w:t>2 March 2025</w:t>
    </w:r>
    <w:r>
      <w:fldChar w:fldCharType="end"/>
    </w:r>
  </w:p>
  <w:p w:rsidR="00EB3A4E" w:rsidP="00EB3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929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F86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A4E"/>
  </w:style>
  <w:style w:type="character" w:customStyle="1" w:styleId="Heading1Char">
    <w:name w:val="Heading 1 Char"/>
    <w:basedOn w:val="DefaultParagraphFont"/>
    <w:link w:val="Heading1"/>
    <w:rsid w:val="00EB3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A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3A4E"/>
    <w:rPr>
      <w:b/>
      <w:spacing w:val="0"/>
    </w:rPr>
  </w:style>
  <w:style w:type="paragraph" w:customStyle="1" w:styleId="SuperHeading">
    <w:name w:val="SuperHeading"/>
    <w:basedOn w:val="Normal"/>
    <w:rsid w:val="00EB3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3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A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A4E"/>
    <w:rPr>
      <w:i/>
    </w:rPr>
  </w:style>
  <w:style w:type="paragraph" w:styleId="Caption">
    <w:name w:val="caption"/>
    <w:basedOn w:val="BodyText"/>
    <w:next w:val="Normal"/>
    <w:qFormat/>
    <w:rsid w:val="00EB3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A4E"/>
  </w:style>
  <w:style w:type="paragraph" w:styleId="TableofFigures">
    <w:name w:val="table of figures"/>
    <w:basedOn w:val="Normal"/>
    <w:next w:val="Normal"/>
    <w:semiHidden/>
    <w:rsid w:val="00EB3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A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A4E"/>
    <w:rPr>
      <w:rFonts w:ascii="Wingdings" w:hAnsi="Wingdings"/>
    </w:rPr>
  </w:style>
  <w:style w:type="paragraph" w:customStyle="1" w:styleId="TableHeading">
    <w:name w:val="Table Heading"/>
    <w:basedOn w:val="HeadingBase"/>
    <w:rsid w:val="00EB3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A4E"/>
    <w:rPr>
      <w:color w:val="0033CC"/>
      <w:u w:val="none"/>
    </w:rPr>
  </w:style>
  <w:style w:type="paragraph" w:customStyle="1" w:styleId="BodyTextRight">
    <w:name w:val="Body Text Right"/>
    <w:basedOn w:val="BodyText"/>
    <w:rsid w:val="00EB3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A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A4E"/>
    <w:rPr>
      <w:sz w:val="32"/>
    </w:rPr>
  </w:style>
  <w:style w:type="paragraph" w:customStyle="1" w:styleId="HeadingProcedure">
    <w:name w:val="Heading Procedure"/>
    <w:basedOn w:val="HeadingBase"/>
    <w:next w:val="Normal"/>
    <w:rsid w:val="00EB3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A4E"/>
    <w:pPr>
      <w:spacing w:before="60" w:after="60"/>
    </w:pPr>
  </w:style>
  <w:style w:type="paragraph" w:styleId="ListContinue">
    <w:name w:val="List Continue"/>
    <w:basedOn w:val="List"/>
    <w:rsid w:val="00EB3A4E"/>
    <w:pPr>
      <w:ind w:firstLine="0"/>
    </w:pPr>
  </w:style>
  <w:style w:type="paragraph" w:customStyle="1" w:styleId="ListNote">
    <w:name w:val="List Note"/>
    <w:basedOn w:val="List"/>
    <w:rsid w:val="00EB3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A4E"/>
    <w:rPr>
      <w:rFonts w:ascii="Courier New" w:hAnsi="Courier New"/>
    </w:rPr>
  </w:style>
  <w:style w:type="paragraph" w:customStyle="1" w:styleId="NoteBullet">
    <w:name w:val="Note Bullet"/>
    <w:basedOn w:val="Note"/>
    <w:rsid w:val="00EB3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A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A4E"/>
    <w:rPr>
      <w:b/>
      <w:smallCaps/>
    </w:rPr>
  </w:style>
  <w:style w:type="paragraph" w:customStyle="1" w:styleId="TableListNumber">
    <w:name w:val="Table List Number"/>
    <w:basedOn w:val="ListNumber"/>
    <w:rsid w:val="00EB3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A4E"/>
    <w:pPr>
      <w:numPr>
        <w:numId w:val="8"/>
      </w:numPr>
    </w:pPr>
  </w:style>
  <w:style w:type="paragraph" w:customStyle="1" w:styleId="ListAlpha2">
    <w:name w:val="List Alpha 2"/>
    <w:basedOn w:val="List2"/>
    <w:rsid w:val="00EB3A4E"/>
    <w:pPr>
      <w:numPr>
        <w:numId w:val="7"/>
      </w:numPr>
    </w:pPr>
  </w:style>
  <w:style w:type="paragraph" w:styleId="List2">
    <w:name w:val="List 2"/>
    <w:basedOn w:val="BodyText"/>
    <w:rsid w:val="00EB3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A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A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A4E"/>
    <w:pPr>
      <w:numPr>
        <w:numId w:val="3"/>
      </w:numPr>
    </w:pPr>
  </w:style>
  <w:style w:type="paragraph" w:styleId="ListContinue2">
    <w:name w:val="List Continue 2"/>
    <w:basedOn w:val="List2"/>
    <w:rsid w:val="00EB3A4E"/>
    <w:pPr>
      <w:ind w:firstLine="0"/>
    </w:pPr>
  </w:style>
  <w:style w:type="paragraph" w:styleId="ListContinue3">
    <w:name w:val="List Continue 3"/>
    <w:basedOn w:val="List3"/>
    <w:rsid w:val="00EB3A4E"/>
    <w:pPr>
      <w:ind w:left="1021" w:firstLine="0"/>
    </w:pPr>
  </w:style>
  <w:style w:type="paragraph" w:styleId="ListContinue4">
    <w:name w:val="List Continue 4"/>
    <w:basedOn w:val="List4"/>
    <w:rsid w:val="00EB3A4E"/>
    <w:pPr>
      <w:ind w:firstLine="0"/>
    </w:pPr>
  </w:style>
  <w:style w:type="paragraph" w:styleId="ListContinue5">
    <w:name w:val="List Continue 5"/>
    <w:basedOn w:val="List5"/>
    <w:rsid w:val="00EB3A4E"/>
    <w:pPr>
      <w:ind w:firstLine="0"/>
    </w:pPr>
  </w:style>
  <w:style w:type="paragraph" w:styleId="ListNumber3">
    <w:name w:val="List Number 3"/>
    <w:basedOn w:val="List3"/>
    <w:rsid w:val="00EB3A4E"/>
    <w:pPr>
      <w:numPr>
        <w:numId w:val="4"/>
      </w:numPr>
    </w:pPr>
  </w:style>
  <w:style w:type="paragraph" w:styleId="ListNumber4">
    <w:name w:val="List Number 4"/>
    <w:basedOn w:val="List4"/>
    <w:rsid w:val="00EB3A4E"/>
    <w:pPr>
      <w:numPr>
        <w:numId w:val="5"/>
      </w:numPr>
    </w:pPr>
  </w:style>
  <w:style w:type="paragraph" w:styleId="ListNumber5">
    <w:name w:val="List Number 5"/>
    <w:basedOn w:val="List5"/>
    <w:rsid w:val="00EB3A4E"/>
    <w:pPr>
      <w:numPr>
        <w:numId w:val="6"/>
      </w:numPr>
    </w:pPr>
  </w:style>
  <w:style w:type="paragraph" w:styleId="BlockText">
    <w:name w:val="Block Text"/>
    <w:basedOn w:val="Normal"/>
    <w:rsid w:val="00EB3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A4E"/>
    <w:rPr>
      <w:sz w:val="16"/>
      <w:vertAlign w:val="superscript"/>
    </w:rPr>
  </w:style>
  <w:style w:type="character" w:customStyle="1" w:styleId="Symbols">
    <w:name w:val="Symbols"/>
    <w:basedOn w:val="DefaultParagraphFont"/>
    <w:rsid w:val="00EB3A4E"/>
    <w:rPr>
      <w:rFonts w:ascii="Symbol" w:hAnsi="Symbol"/>
    </w:rPr>
  </w:style>
  <w:style w:type="character" w:customStyle="1" w:styleId="MenuOptions">
    <w:name w:val="Menu Options"/>
    <w:basedOn w:val="DefaultParagraphFont"/>
    <w:rsid w:val="00EB3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A4E"/>
    <w:rPr>
      <w:b/>
    </w:rPr>
  </w:style>
  <w:style w:type="character" w:customStyle="1" w:styleId="Underlined">
    <w:name w:val="Underlined"/>
    <w:basedOn w:val="DefaultParagraphFont"/>
    <w:rsid w:val="00EB3A4E"/>
    <w:rPr>
      <w:u w:val="single"/>
    </w:rPr>
  </w:style>
  <w:style w:type="paragraph" w:customStyle="1" w:styleId="TableBodyTextRight">
    <w:name w:val="Table Body Text Right"/>
    <w:basedOn w:val="TableBodyText"/>
    <w:rsid w:val="00EB3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A4E"/>
    <w:rPr>
      <w:sz w:val="18"/>
    </w:rPr>
  </w:style>
  <w:style w:type="paragraph" w:customStyle="1" w:styleId="BodySmallRight">
    <w:name w:val="Body Small Right"/>
    <w:basedOn w:val="BodyTextRight"/>
    <w:rsid w:val="00EB3A4E"/>
    <w:rPr>
      <w:sz w:val="18"/>
      <w:szCs w:val="18"/>
    </w:rPr>
  </w:style>
  <w:style w:type="paragraph" w:customStyle="1" w:styleId="MarginEdition">
    <w:name w:val="Margin Edition"/>
    <w:basedOn w:val="MarginNote"/>
    <w:rsid w:val="00EB3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A4E"/>
    <w:rPr>
      <w:sz w:val="2"/>
      <w:szCs w:val="2"/>
    </w:rPr>
  </w:style>
  <w:style w:type="character" w:customStyle="1" w:styleId="Small">
    <w:name w:val="Small"/>
    <w:basedOn w:val="DefaultParagraphFont"/>
    <w:rsid w:val="00EB3A4E"/>
    <w:rPr>
      <w:sz w:val="16"/>
    </w:rPr>
  </w:style>
  <w:style w:type="paragraph" w:customStyle="1" w:styleId="WideTable">
    <w:name w:val="Wide Table"/>
    <w:basedOn w:val="Normal"/>
    <w:rsid w:val="00EB3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A4E"/>
  </w:style>
  <w:style w:type="paragraph" w:styleId="Quote">
    <w:name w:val="Quote"/>
    <w:basedOn w:val="Heading1"/>
    <w:link w:val="QuoteChar"/>
    <w:qFormat/>
    <w:rsid w:val="00EB3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A4E"/>
    <w:pPr>
      <w:pageBreakBefore/>
    </w:pPr>
  </w:style>
  <w:style w:type="paragraph" w:customStyle="1" w:styleId="Border">
    <w:name w:val="Border"/>
    <w:basedOn w:val="Normal"/>
    <w:qFormat/>
    <w:rsid w:val="00EB3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A4E"/>
    <w:rPr>
      <w:u w:val="single"/>
    </w:rPr>
  </w:style>
  <w:style w:type="character" w:customStyle="1" w:styleId="BoldandItalics">
    <w:name w:val="Bold and Italics"/>
    <w:qFormat/>
    <w:rsid w:val="00EB3A4E"/>
    <w:rPr>
      <w:b/>
      <w:i/>
      <w:u w:val="none"/>
    </w:rPr>
  </w:style>
  <w:style w:type="paragraph" w:styleId="BalloonText">
    <w:name w:val="Balloon Text"/>
    <w:basedOn w:val="Normal"/>
    <w:link w:val="BalloonTextChar"/>
    <w:rsid w:val="00EB3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A4E"/>
    <w:pPr>
      <w:spacing w:before="0" w:after="0"/>
    </w:pPr>
  </w:style>
  <w:style w:type="paragraph" w:customStyle="1" w:styleId="BodyTextBold">
    <w:name w:val="Body Text Bold"/>
    <w:basedOn w:val="BodyText"/>
    <w:qFormat/>
    <w:rsid w:val="00EB3A4E"/>
    <w:rPr>
      <w:b/>
    </w:rPr>
  </w:style>
  <w:style w:type="character" w:styleId="Hyperlink">
    <w:name w:val="Hyperlink"/>
    <w:basedOn w:val="DefaultParagraphFont"/>
    <w:uiPriority w:val="99"/>
    <w:unhideWhenUsed/>
    <w:rsid w:val="00807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1577</Words>
  <Characters>10036</Characters>
  <Application>Microsoft Office Word</Application>
  <DocSecurity>0</DocSecurity>
  <Lines>477</Lines>
  <Paragraphs>263</Paragraphs>
  <ScaleCrop>false</ScaleCrop>
  <Company>Author-it Software Corporation Ltd.</Company>
  <LinksUpToDate>false</LinksUpToDate>
  <CharactersWithSpaces>11350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MARL026 Demonstrate intermediate knowledge of marine control systems and automation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2025-03-01T15:24:00Z</dcterms:created>
  <dcterms:modified xsi:type="dcterms:W3CDTF">2025-03-01T15:24:00Z</dcterms:modified>
</cp:coreProperties>
</file>