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200" w:rsidP="00B42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MARL022 Demonstrate basic knowledge of ship construction</w:t>
      </w:r>
      <w:r>
        <w:fldChar w:fldCharType="end"/>
      </w:r>
    </w:p>
    <w:p w:rsidR="00B42200" w:rsidP="00B42200">
      <w:pPr>
        <w:pStyle w:val="Version"/>
        <w:sectPr w:rsidSect="00B44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8AB" w:rsidP="00B448AB">
      <w:pPr>
        <w:pStyle w:val="SuperHeading"/>
      </w:pPr>
      <w:r w:rsidRPr="00B448AB">
        <w:t>MARL022 Demonstrate basic knowledge of ship construction</w:t>
      </w:r>
    </w:p>
    <w:p w:rsidR="00000000" w:rsidRPr="00B448AB" w:rsidP="00B448AB">
      <w:pPr>
        <w:pStyle w:val="Heading1"/>
      </w:pPr>
      <w:bookmarkStart w:id="1" w:name="O_661582"/>
      <w:bookmarkEnd w:id="1"/>
      <w:r w:rsidRPr="00B448AB">
        <w:t>Modification History</w:t>
      </w:r>
    </w:p>
    <w:p w:rsidR="00000000" w:rsidRPr="00B448AB" w:rsidP="00B42200">
      <w:pPr>
        <w:pStyle w:val="BodyText"/>
      </w:pPr>
      <w:r w:rsidRPr="00B448AB">
        <w:t>Release 1. New unit of competency.</w:t>
      </w:r>
    </w:p>
    <w:p w:rsidR="00000000" w:rsidRPr="00B448AB" w:rsidP="00B448AB">
      <w:pPr>
        <w:pStyle w:val="Heading1"/>
      </w:pPr>
      <w:bookmarkStart w:id="2" w:name="O_661583"/>
      <w:bookmarkEnd w:id="2"/>
      <w:r w:rsidRPr="00B448AB">
        <w:t>Application</w:t>
      </w:r>
    </w:p>
    <w:p w:rsidR="00000000" w:rsidRPr="00B448AB" w:rsidP="00B42200">
      <w:pPr>
        <w:pStyle w:val="BodyText"/>
      </w:pPr>
      <w:r w:rsidRPr="00B448AB">
        <w:t>This unit involves the skills and knowledge required to explain the basic principles of ship construction.</w:t>
      </w:r>
    </w:p>
    <w:p w:rsidR="00000000" w:rsidRPr="00B448AB" w:rsidP="00B42200">
      <w:pPr>
        <w:pStyle w:val="BodyText"/>
      </w:pPr>
      <w:r w:rsidRPr="00B448AB">
        <w:t>This unit applies to the work of a Marine Engin</w:t>
      </w:r>
      <w:r w:rsidRPr="00B448AB">
        <w:t>eer Class 2 on commercial vessels greater than 3000 kW and forms part of the requirements for the Certificate of Competency Marine Engineer Class 2 issued by the Australian Maritime Safety Authority (AMSA).</w:t>
      </w:r>
    </w:p>
    <w:p w:rsidR="00000000" w:rsidRPr="00B448AB" w:rsidP="00B42200">
      <w:pPr>
        <w:pStyle w:val="BodyText"/>
      </w:pPr>
      <w:r w:rsidRPr="00B448AB">
        <w:t>No licensing, legislative or certification requi</w:t>
      </w:r>
      <w:r w:rsidRPr="00B448AB">
        <w:t>rements apply to this unit at the time of publication.</w:t>
      </w:r>
    </w:p>
    <w:p w:rsidR="00000000" w:rsidRPr="00B448AB" w:rsidP="00B448AB">
      <w:pPr>
        <w:pStyle w:val="Heading1"/>
      </w:pPr>
      <w:bookmarkStart w:id="3" w:name="O_661584"/>
      <w:bookmarkEnd w:id="3"/>
      <w:r w:rsidRPr="00B448AB">
        <w:t>Pre-requisite Unit</w:t>
      </w:r>
    </w:p>
    <w:p w:rsidR="00000000" w:rsidRPr="00B448AB" w:rsidP="00B42200">
      <w:pPr>
        <w:pStyle w:val="BodyText"/>
      </w:pPr>
      <w:r w:rsidRPr="00B448AB">
        <w:t>Not applicable.</w:t>
      </w:r>
    </w:p>
    <w:p w:rsidR="00000000" w:rsidRPr="00B448AB" w:rsidP="00B448AB">
      <w:pPr>
        <w:pStyle w:val="Heading1"/>
      </w:pPr>
      <w:bookmarkStart w:id="4" w:name="O_661585"/>
      <w:bookmarkEnd w:id="4"/>
      <w:r w:rsidRPr="00B448AB">
        <w:t>Competency Field</w:t>
      </w:r>
    </w:p>
    <w:p w:rsidR="00000000" w:rsidRPr="00B448AB" w:rsidP="00B42200">
      <w:pPr>
        <w:pStyle w:val="BodyText"/>
      </w:pPr>
      <w:r w:rsidRPr="00B448AB">
        <w:t>L – Marine Engineering</w:t>
      </w:r>
    </w:p>
    <w:p w:rsidR="00000000" w:rsidRPr="00B448AB" w:rsidP="00B448AB">
      <w:pPr>
        <w:pStyle w:val="Heading1"/>
      </w:pPr>
      <w:bookmarkStart w:id="5" w:name="O_661586"/>
      <w:bookmarkEnd w:id="5"/>
      <w:r w:rsidRPr="00B448AB">
        <w:t>Unit Sector</w:t>
      </w:r>
    </w:p>
    <w:p w:rsidR="00000000" w:rsidRPr="00B448AB" w:rsidP="00B42200">
      <w:pPr>
        <w:pStyle w:val="BodyText"/>
      </w:pPr>
      <w:r w:rsidRPr="00B448AB">
        <w:t>Not applicable.</w:t>
      </w:r>
    </w:p>
    <w:p w:rsidR="00000000" w:rsidRPr="00B448AB" w:rsidP="00B448AB">
      <w:pPr>
        <w:pStyle w:val="Heading1"/>
      </w:pPr>
      <w:bookmarkStart w:id="6" w:name="O_661587"/>
      <w:bookmarkEnd w:id="6"/>
      <w:r w:rsidRPr="00B448AB">
        <w:t>Elements and Performance Crite</w:t>
      </w:r>
      <w:r w:rsidRPr="00B448AB">
        <w:t>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Performance criteria describe the performance needed to demonstrate achievement of the element.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Outline size, shape and structural components of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Correct terms to describe size and shape of vessels are used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Correct terms to describe structural components of vessels are used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Correct terms to describe size or cargo carrying capacity of vessels are used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Online and other sources of information on size, shape and structural components of vessels are accessed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static and dynamic forces and moments exerted on hull of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Correct terms to describe effects of forces exerted on hull are used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Various forces acting on the vessel are analysed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Stresses on various components of the hull are compared as a result of these forces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Typical weight, load, shear force curves and bending moment diagram are sketched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how vessel structure is designed to resist distortion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Scantlings are defined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Classification society rules for determining scantling sizes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Main strength members of vessel hull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Importance of maintaining integrity of principal strength members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Identify materials used in hull construction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Types of materials used in hull construction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Properties of high tensile steel are defined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Types of steel used in hull construction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Use of forged, rolled and cast components in hull construction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methods of joining shipbuilding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 methods and applications of welding used in shipbu</w:t>
            </w:r>
            <w:r w:rsidRPr="00B448AB">
              <w:t>ilding and repair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materials are joined so that the strength of components is not impaired is confirmed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 methods used to connect aluminium to steel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</w:t>
            </w:r>
            <w:r w:rsidRPr="00B448AB">
              <w:rPr>
                <w:rStyle w:val="SpecialBold"/>
              </w:rPr>
              <w:t>plain bottom structure, forepeak and afterpeak of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Differentiation is made between different types of keel construction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Advantages and disadvantage of duct keel in relation to ship strength are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safe access to the duct keel is obtained, is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Longitudinally framed double bottom construction is distinguished from a transversely framed double bottom construction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Differentiation is made between bracket floors and plate floors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Structural requirements for supporting different types of main engines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Classification society rules for construction of forepeak and afterpeak sections are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deck and frame construction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Longitudinal, transv</w:t>
            </w:r>
            <w:r w:rsidRPr="00B448AB">
              <w:t>erse and combined framing are compared and contrasted in relation to ship strength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Position, purpose and construction of a deep frame are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Transition methods from one frame type to another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the strength of frames is maintained when connecting to deck beams and other strength members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stress raisers are reduced around hatchways, door openings, for</w:t>
            </w:r>
            <w:r w:rsidRPr="00B448AB">
              <w:t>ecastle, bridge structure, watertight doors and gastight doors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Bilge keels structure with particular reference to fitment to hull is outlined and purpose for this type of fitting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Classification requirements and restr</w:t>
            </w:r>
            <w:r w:rsidRPr="00B448AB">
              <w:t>ictions of sheer strake, keel strake and garboard strake are examined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Requirements for use of suction and discharge valves and fittings in the shell above and below the waterline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7.9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Strength members required for deck machinery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construction of watertight bulkheads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Purpose of bulkheads is stated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Minimum number of bulkheads and their locations are determined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Bulkhead is sketched showing construction and attachment to hull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Purpose, construction and location of collision bulkheads is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Test procedures for bulkheads are clarified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strength is maintained in openings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</w:t>
            </w:r>
            <w:r w:rsidRPr="00B448AB">
              <w:t>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Requirements for penetration of collision bulkhead are stated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8.8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Situations in which non-watertight bulkheads are fitted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bow and stern forces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Differentiation is made between panting and pounding forces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forepeak sections are strengthened to resist panting and pounding forces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Anchor and cable arrangements in forepeak tank are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Strength members in afterpeak sections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 rudder support arrangements are clarified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Outline vessel ventilation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 types of ventilation systems are clarified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Why ventilator cowls are required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damage criteria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unsymmetrical flooding is minimised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Damage control measures are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damage criteria are applied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use of stabilisers to reduce effect of rolling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Use of stabilisers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Bilge keels and fin type stabilisers are compared and contrasted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stabilisers are attached to the hull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Hull stiffening requirements for fin and bilge keel types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Explain weather tight and watertight integrity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Weather tight integrity is distinguished from watertight integrity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the position of load line is determined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Design criteria imposed by Conditions of Assignment of Load Lines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How watertight integrity of weather deck is maintained and tested is explained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Different types of tank air vents and their closing devices are compared and contrasted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rPr>
                <w:rStyle w:val="SpecialBold"/>
              </w:rPr>
              <w:t>14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rPr>
                <w:rStyle w:val="SpecialBold"/>
              </w:rPr>
              <w:t>Outline processes involved in painting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Surface preparation required prior to painting steel is outlined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Hazards and safety measures to be taken during surface preparations are identified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Properties of paints required for different areas of vessels are specified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Procedures required for successful application of paints are clarified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Precautions required when handling and applying paint are examined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Action of self-polishing and non-polishing anti fouling paints is compared and outcomes documented</w:t>
            </w:r>
          </w:p>
        </w:tc>
      </w:tr>
      <w:tr w:rsidTr="00B422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14.7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t>Reasons for using cathodic protection systems are clarified</w:t>
            </w:r>
          </w:p>
        </w:tc>
      </w:tr>
    </w:tbl>
    <w:p w:rsidR="00000000" w:rsidRPr="00B448AB" w:rsidP="00B448AB">
      <w:pPr>
        <w:pStyle w:val="BodyText"/>
      </w:pPr>
    </w:p>
    <w:p w:rsidR="00000000" w:rsidRPr="00B448AB" w:rsidP="00B448AB">
      <w:pPr>
        <w:pStyle w:val="AllowPageBreak"/>
      </w:pPr>
    </w:p>
    <w:p w:rsidR="00000000" w:rsidRPr="00B448AB" w:rsidP="00B448AB">
      <w:pPr>
        <w:pStyle w:val="Heading1"/>
      </w:pPr>
      <w:bookmarkStart w:id="7" w:name="O_661588"/>
      <w:bookmarkEnd w:id="7"/>
      <w:r w:rsidRPr="00B448A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t>Foundation skills essential to performance are explicit in the performance criteria of this unit of competency.</w:t>
            </w:r>
          </w:p>
        </w:tc>
      </w:tr>
    </w:tbl>
    <w:p w:rsidR="00000000" w:rsidRPr="00B448AB" w:rsidP="00B448AB">
      <w:pPr>
        <w:pStyle w:val="BodyText"/>
      </w:pPr>
    </w:p>
    <w:p w:rsidR="00000000" w:rsidRPr="00B448AB" w:rsidP="00B448AB">
      <w:pPr>
        <w:pStyle w:val="AllowPageBreak"/>
      </w:pPr>
    </w:p>
    <w:p w:rsidR="00000000" w:rsidRPr="00B448AB" w:rsidP="00B448AB">
      <w:pPr>
        <w:pStyle w:val="Heading1"/>
      </w:pPr>
      <w:bookmarkStart w:id="8" w:name="O_661589"/>
      <w:bookmarkEnd w:id="8"/>
      <w:r w:rsidRPr="00B448A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>Ran</w:t>
            </w:r>
            <w:r w:rsidRPr="00B448AB">
              <w:t>ge is restricted to essential operating conditions and any other variables essential to the work environment.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42200" w:rsidP="00B448AB">
            <w:pPr>
              <w:pStyle w:val="BodyText"/>
            </w:pPr>
            <w:r w:rsidRPr="00B448AB">
              <w:t>Terms to describe size and shape of vessels include one or more of the following:</w:t>
            </w:r>
          </w:p>
          <w:p w:rsidR="00B42200" w:rsidP="00B448AB">
            <w:pPr>
              <w:pStyle w:val="BodyText"/>
            </w:pPr>
          </w:p>
          <w:p w:rsidR="00000000" w:rsidP="00B448A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>breadth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camber 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draught 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flare </w:t>
            </w:r>
          </w:p>
          <w:p w:rsidR="00000000" w:rsidRPr="00B448AB" w:rsidP="00B448AB">
            <w:pPr>
              <w:pStyle w:val="ListBullet"/>
            </w:pPr>
            <w:r w:rsidRPr="00B448AB">
              <w:t>length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rake </w:t>
            </w:r>
          </w:p>
          <w:p w:rsidR="00000000" w:rsidRPr="00B448AB" w:rsidP="00B448AB">
            <w:pPr>
              <w:pStyle w:val="ListBullet"/>
            </w:pPr>
            <w:r w:rsidRPr="00B448AB">
              <w:t>rise of floor</w:t>
            </w:r>
          </w:p>
          <w:p w:rsidR="00000000" w:rsidP="00B448AB">
            <w:pPr>
              <w:pStyle w:val="ListBullet"/>
              <w:rPr>
                <w:lang w:val="en-NZ"/>
              </w:rPr>
            </w:pPr>
            <w:r w:rsidRPr="00B448AB">
              <w:t>sheer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t>Terms to describe size or cargo carrying capacity of vessels include one or more of the following:</w:t>
            </w:r>
          </w:p>
          <w:p w:rsidR="00000000" w:rsidP="00B448A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 xml:space="preserve">deadweight </w:t>
            </w:r>
          </w:p>
          <w:p w:rsidR="00000000" w:rsidRPr="00B448AB" w:rsidP="00B448AB">
            <w:pPr>
              <w:pStyle w:val="ListBullet"/>
            </w:pPr>
            <w:r w:rsidRPr="00B448AB">
              <w:t>gross register tonnage</w:t>
            </w:r>
          </w:p>
          <w:p w:rsidR="00000000" w:rsidRPr="00B448AB" w:rsidP="00B448AB">
            <w:pPr>
              <w:pStyle w:val="ListBullet"/>
            </w:pPr>
            <w:r w:rsidRPr="00B448AB">
              <w:t>gross tonnage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net register tonnage </w:t>
            </w:r>
          </w:p>
          <w:p w:rsidR="00000000" w:rsidP="00B448AB">
            <w:pPr>
              <w:pStyle w:val="ListBullet"/>
              <w:rPr>
                <w:lang w:val="en-NZ"/>
              </w:rPr>
            </w:pPr>
            <w:r w:rsidRPr="00B448AB">
              <w:t>net tonnage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t>Terms to describe effects of forces exerted on hull include one or more of the following:</w:t>
            </w:r>
          </w:p>
          <w:p w:rsidR="00000000" w:rsidP="00B448A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 xml:space="preserve">hogging </w:t>
            </w:r>
          </w:p>
          <w:p w:rsidR="00000000" w:rsidRPr="00B448AB" w:rsidP="00B448AB">
            <w:pPr>
              <w:pStyle w:val="ListBullet"/>
            </w:pPr>
            <w:r w:rsidRPr="00B448AB">
              <w:t>racking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sagging </w:t>
            </w:r>
          </w:p>
          <w:p w:rsidR="00000000" w:rsidP="00B448AB">
            <w:pPr>
              <w:pStyle w:val="ListBullet"/>
              <w:rPr>
                <w:lang w:val="en-NZ"/>
              </w:rPr>
            </w:pPr>
            <w:r w:rsidRPr="00B448AB">
              <w:t>still water bending moment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BodyText"/>
            </w:pPr>
            <w:r w:rsidRPr="00B448AB">
              <w:t>Openings include one or more of the following:</w:t>
            </w:r>
          </w:p>
          <w:p w:rsidR="00000000" w:rsidRPr="00B448AB" w:rsidP="00B448AB">
            <w:pPr>
              <w:pStyle w:val="BodyText"/>
            </w:pPr>
          </w:p>
          <w:p w:rsidR="00000000" w:rsidP="00B448A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>cables</w:t>
            </w:r>
          </w:p>
          <w:p w:rsidR="00000000" w:rsidRPr="00B448AB" w:rsidP="00B448AB">
            <w:pPr>
              <w:pStyle w:val="ListBullet"/>
            </w:pPr>
            <w:r w:rsidRPr="00B448AB">
              <w:t>piping</w:t>
            </w:r>
          </w:p>
          <w:p w:rsidR="00000000" w:rsidRPr="00B448AB" w:rsidP="00B448AB">
            <w:pPr>
              <w:pStyle w:val="ListBullet"/>
            </w:pPr>
            <w:r w:rsidRPr="00B448AB">
              <w:t>trunking</w:t>
            </w:r>
          </w:p>
          <w:p w:rsidR="00000000" w:rsidP="00B448AB">
            <w:pPr>
              <w:pStyle w:val="ListBullet"/>
              <w:rPr>
                <w:lang w:val="en-NZ"/>
              </w:rPr>
            </w:pPr>
            <w:r w:rsidRPr="00B448AB">
              <w:t>watertight door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42200" w:rsidP="00B448AB">
            <w:pPr>
              <w:pStyle w:val="BodyText"/>
            </w:pPr>
            <w:r w:rsidRPr="00B448AB">
              <w:t>Surface preparation includes one or more of the following:</w:t>
            </w:r>
          </w:p>
          <w:p w:rsidR="00B42200" w:rsidP="00B448AB">
            <w:pPr>
              <w:pStyle w:val="BodyText"/>
            </w:pPr>
          </w:p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>degreasing</w:t>
            </w:r>
          </w:p>
          <w:p w:rsidR="00000000" w:rsidRPr="00B448AB" w:rsidP="00B448AB">
            <w:pPr>
              <w:pStyle w:val="ListBullet"/>
            </w:pPr>
            <w:r w:rsidRPr="00B448AB">
              <w:t>sand blasting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shot blasting </w:t>
            </w:r>
          </w:p>
          <w:p w:rsidR="00000000" w:rsidRPr="00B448AB" w:rsidP="00B448AB">
            <w:pPr>
              <w:pStyle w:val="ListBullet"/>
            </w:pPr>
            <w:r w:rsidRPr="00B448AB">
              <w:t xml:space="preserve">ultra high pressure water jetting </w:t>
            </w:r>
          </w:p>
          <w:p w:rsidR="00000000" w:rsidP="00B448AB">
            <w:pPr>
              <w:pStyle w:val="ListBullet"/>
              <w:rPr>
                <w:lang w:val="en-NZ"/>
              </w:rPr>
            </w:pPr>
            <w:r w:rsidRPr="00B448AB">
              <w:t>wet blasting</w:t>
            </w:r>
          </w:p>
        </w:tc>
      </w:tr>
      <w:tr w:rsidTr="00B448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8AB">
            <w:pPr>
              <w:pStyle w:val="BodyText"/>
              <w:rPr>
                <w:lang w:val="en-NZ"/>
              </w:rPr>
            </w:pPr>
            <w:r w:rsidRPr="00B448AB">
              <w:t xml:space="preserve">Areas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8AB" w:rsidP="00B448AB">
            <w:pPr>
              <w:pStyle w:val="ListBullet"/>
            </w:pPr>
            <w:r w:rsidRPr="00B448AB">
              <w:t>ballast tanks</w:t>
            </w:r>
          </w:p>
          <w:p w:rsidR="00000000" w:rsidRPr="00B448AB" w:rsidP="00B448AB">
            <w:pPr>
              <w:pStyle w:val="ListBullet"/>
            </w:pPr>
            <w:r w:rsidRPr="00B448AB">
              <w:t>cargo tanks</w:t>
            </w:r>
          </w:p>
          <w:p w:rsidR="00000000" w:rsidRPr="00B448AB" w:rsidP="00B448AB">
            <w:pPr>
              <w:pStyle w:val="ListBullet"/>
            </w:pPr>
            <w:r w:rsidRPr="00B448AB">
              <w:t>freshwater tanks</w:t>
            </w:r>
          </w:p>
          <w:p w:rsidR="00000000" w:rsidRPr="00B448AB" w:rsidP="00B448AB">
            <w:pPr>
              <w:pStyle w:val="ListBullet"/>
            </w:pPr>
            <w:r w:rsidRPr="00B448AB">
              <w:t>superstructures</w:t>
            </w:r>
          </w:p>
          <w:p w:rsidR="00000000" w:rsidRPr="00B448AB" w:rsidP="00B448AB">
            <w:pPr>
              <w:pStyle w:val="ListBullet"/>
            </w:pPr>
            <w:r w:rsidRPr="00B448AB">
              <w:t>underwater areas</w:t>
            </w:r>
          </w:p>
          <w:p w:rsidR="00000000" w:rsidRPr="00B448AB" w:rsidP="00B448AB">
            <w:pPr>
              <w:pStyle w:val="ListBullet"/>
            </w:pPr>
            <w:r w:rsidRPr="00B448AB">
              <w:t>weather decks</w:t>
            </w:r>
          </w:p>
        </w:tc>
      </w:tr>
    </w:tbl>
    <w:p w:rsidR="00000000" w:rsidRPr="00B448AB" w:rsidP="00B448AB">
      <w:pPr>
        <w:pStyle w:val="BodyText"/>
      </w:pPr>
    </w:p>
    <w:p w:rsidR="00000000" w:rsidRPr="00B448AB" w:rsidP="00B448AB">
      <w:pPr>
        <w:pStyle w:val="AllowPageBreak"/>
      </w:pPr>
    </w:p>
    <w:p w:rsidR="00000000" w:rsidRPr="00B448AB" w:rsidP="00B448AB">
      <w:pPr>
        <w:pStyle w:val="Heading1"/>
      </w:pPr>
      <w:bookmarkStart w:id="9" w:name="O_661590"/>
      <w:bookmarkEnd w:id="9"/>
      <w:r w:rsidRPr="00B448AB">
        <w:t>Unit Mapping Information</w:t>
      </w:r>
    </w:p>
    <w:p w:rsidR="00000000" w:rsidRPr="00B448AB" w:rsidP="00B42200">
      <w:pPr>
        <w:pStyle w:val="BodyText"/>
      </w:pPr>
      <w:r w:rsidRPr="00B448AB">
        <w:t>This unit replaces and is equivalent to MARL6009A Demonstrate basic knowledge of ship construction.</w:t>
      </w:r>
    </w:p>
    <w:p w:rsidR="00000000" w:rsidRPr="00B448AB" w:rsidP="00B448AB">
      <w:pPr>
        <w:pStyle w:val="Heading1"/>
      </w:pPr>
      <w:bookmarkStart w:id="10" w:name="O_661597"/>
      <w:bookmarkEnd w:id="10"/>
      <w:r w:rsidRPr="00B448AB">
        <w:t>Links</w:t>
      </w:r>
    </w:p>
    <w:p w:rsidR="00000000" w:rsidRPr="00B448AB" w:rsidP="00B42200">
      <w:pPr>
        <w:pStyle w:val="BodyText"/>
      </w:pPr>
      <w:r w:rsidRPr="00B44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7318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448AB" w:rsidP="00B448AB"/>
    <w:sectPr w:rsidSect="00B448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AB" w:rsidRPr="00B42200" w:rsidP="00B42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00" w:rsidP="00B44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2200" w:rsidP="00B44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2200" w:rsidP="00B44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8AB" w:rsidRPr="00B42200" w:rsidP="00B42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00" w:rsidRPr="002D2AF8" w:rsidP="00B44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MARL022 Demonstrate basic knowledge of ship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42200" w:rsidP="00B44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6E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A0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8AB"/>
  </w:style>
  <w:style w:type="character" w:customStyle="1" w:styleId="Heading1Char">
    <w:name w:val="Heading 1 Char"/>
    <w:basedOn w:val="DefaultParagraphFont"/>
    <w:link w:val="Heading1"/>
    <w:rsid w:val="00B44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8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8AB"/>
    <w:rPr>
      <w:b/>
      <w:spacing w:val="0"/>
    </w:rPr>
  </w:style>
  <w:style w:type="paragraph" w:customStyle="1" w:styleId="SuperHeading">
    <w:name w:val="SuperHeading"/>
    <w:basedOn w:val="Normal"/>
    <w:rsid w:val="00B44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8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8AB"/>
    <w:rPr>
      <w:i/>
    </w:rPr>
  </w:style>
  <w:style w:type="paragraph" w:styleId="Caption">
    <w:name w:val="caption"/>
    <w:basedOn w:val="BodyText"/>
    <w:next w:val="Normal"/>
    <w:qFormat/>
    <w:rsid w:val="00B44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8AB"/>
  </w:style>
  <w:style w:type="paragraph" w:styleId="TableofFigures">
    <w:name w:val="table of figures"/>
    <w:basedOn w:val="Normal"/>
    <w:next w:val="Normal"/>
    <w:semiHidden/>
    <w:rsid w:val="00B44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8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8AB"/>
    <w:rPr>
      <w:rFonts w:ascii="Wingdings" w:hAnsi="Wingdings"/>
    </w:rPr>
  </w:style>
  <w:style w:type="paragraph" w:customStyle="1" w:styleId="TableHeading">
    <w:name w:val="Table Heading"/>
    <w:basedOn w:val="HeadingBase"/>
    <w:rsid w:val="00B44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8AB"/>
    <w:rPr>
      <w:color w:val="0033CC"/>
      <w:u w:val="none"/>
    </w:rPr>
  </w:style>
  <w:style w:type="paragraph" w:customStyle="1" w:styleId="BodyTextRight">
    <w:name w:val="Body Text Right"/>
    <w:basedOn w:val="BodyText"/>
    <w:rsid w:val="00B44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8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8AB"/>
    <w:rPr>
      <w:sz w:val="32"/>
    </w:rPr>
  </w:style>
  <w:style w:type="paragraph" w:customStyle="1" w:styleId="HeadingProcedure">
    <w:name w:val="Heading Procedure"/>
    <w:basedOn w:val="HeadingBase"/>
    <w:next w:val="Normal"/>
    <w:rsid w:val="00B44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8AB"/>
    <w:pPr>
      <w:spacing w:before="60" w:after="60"/>
    </w:pPr>
  </w:style>
  <w:style w:type="paragraph" w:styleId="ListContinue">
    <w:name w:val="List Continue"/>
    <w:basedOn w:val="List"/>
    <w:rsid w:val="00B448AB"/>
    <w:pPr>
      <w:ind w:firstLine="0"/>
    </w:pPr>
  </w:style>
  <w:style w:type="paragraph" w:customStyle="1" w:styleId="ListNote">
    <w:name w:val="List Note"/>
    <w:basedOn w:val="List"/>
    <w:rsid w:val="00B44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8AB"/>
    <w:rPr>
      <w:rFonts w:ascii="Courier New" w:hAnsi="Courier New"/>
    </w:rPr>
  </w:style>
  <w:style w:type="paragraph" w:customStyle="1" w:styleId="NoteBullet">
    <w:name w:val="Note Bullet"/>
    <w:basedOn w:val="Note"/>
    <w:rsid w:val="00B44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8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8AB"/>
    <w:rPr>
      <w:b/>
      <w:smallCaps/>
    </w:rPr>
  </w:style>
  <w:style w:type="paragraph" w:customStyle="1" w:styleId="TableListNumber">
    <w:name w:val="Table List Number"/>
    <w:basedOn w:val="ListNumber"/>
    <w:rsid w:val="00B44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8AB"/>
    <w:pPr>
      <w:numPr>
        <w:numId w:val="8"/>
      </w:numPr>
    </w:pPr>
  </w:style>
  <w:style w:type="paragraph" w:customStyle="1" w:styleId="ListAlpha2">
    <w:name w:val="List Alpha 2"/>
    <w:basedOn w:val="List2"/>
    <w:rsid w:val="00B448AB"/>
    <w:pPr>
      <w:numPr>
        <w:numId w:val="7"/>
      </w:numPr>
    </w:pPr>
  </w:style>
  <w:style w:type="paragraph" w:styleId="List2">
    <w:name w:val="List 2"/>
    <w:basedOn w:val="BodyText"/>
    <w:rsid w:val="00B44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8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8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8AB"/>
    <w:pPr>
      <w:numPr>
        <w:numId w:val="3"/>
      </w:numPr>
    </w:pPr>
  </w:style>
  <w:style w:type="paragraph" w:styleId="ListContinue2">
    <w:name w:val="List Continue 2"/>
    <w:basedOn w:val="List2"/>
    <w:rsid w:val="00B448AB"/>
    <w:pPr>
      <w:ind w:firstLine="0"/>
    </w:pPr>
  </w:style>
  <w:style w:type="paragraph" w:styleId="ListContinue3">
    <w:name w:val="List Continue 3"/>
    <w:basedOn w:val="List3"/>
    <w:rsid w:val="00B448AB"/>
    <w:pPr>
      <w:ind w:left="1021" w:firstLine="0"/>
    </w:pPr>
  </w:style>
  <w:style w:type="paragraph" w:styleId="ListContinue4">
    <w:name w:val="List Continue 4"/>
    <w:basedOn w:val="List4"/>
    <w:rsid w:val="00B448AB"/>
    <w:pPr>
      <w:ind w:firstLine="0"/>
    </w:pPr>
  </w:style>
  <w:style w:type="paragraph" w:styleId="ListContinue5">
    <w:name w:val="List Continue 5"/>
    <w:basedOn w:val="List5"/>
    <w:rsid w:val="00B448AB"/>
    <w:pPr>
      <w:ind w:firstLine="0"/>
    </w:pPr>
  </w:style>
  <w:style w:type="paragraph" w:styleId="ListNumber3">
    <w:name w:val="List Number 3"/>
    <w:basedOn w:val="List3"/>
    <w:rsid w:val="00B448AB"/>
    <w:pPr>
      <w:numPr>
        <w:numId w:val="4"/>
      </w:numPr>
    </w:pPr>
  </w:style>
  <w:style w:type="paragraph" w:styleId="ListNumber4">
    <w:name w:val="List Number 4"/>
    <w:basedOn w:val="List4"/>
    <w:rsid w:val="00B448AB"/>
    <w:pPr>
      <w:numPr>
        <w:numId w:val="5"/>
      </w:numPr>
    </w:pPr>
  </w:style>
  <w:style w:type="paragraph" w:styleId="ListNumber5">
    <w:name w:val="List Number 5"/>
    <w:basedOn w:val="List5"/>
    <w:rsid w:val="00B448AB"/>
    <w:pPr>
      <w:numPr>
        <w:numId w:val="6"/>
      </w:numPr>
    </w:pPr>
  </w:style>
  <w:style w:type="paragraph" w:styleId="BlockText">
    <w:name w:val="Block Text"/>
    <w:basedOn w:val="Normal"/>
    <w:rsid w:val="00B44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8AB"/>
    <w:rPr>
      <w:sz w:val="16"/>
      <w:vertAlign w:val="superscript"/>
    </w:rPr>
  </w:style>
  <w:style w:type="character" w:customStyle="1" w:styleId="Symbols">
    <w:name w:val="Symbols"/>
    <w:basedOn w:val="DefaultParagraphFont"/>
    <w:rsid w:val="00B448AB"/>
    <w:rPr>
      <w:rFonts w:ascii="Symbol" w:hAnsi="Symbol"/>
    </w:rPr>
  </w:style>
  <w:style w:type="character" w:customStyle="1" w:styleId="MenuOptions">
    <w:name w:val="Menu Options"/>
    <w:basedOn w:val="DefaultParagraphFont"/>
    <w:rsid w:val="00B44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8AB"/>
    <w:rPr>
      <w:b/>
    </w:rPr>
  </w:style>
  <w:style w:type="character" w:customStyle="1" w:styleId="Underlined">
    <w:name w:val="Underlined"/>
    <w:basedOn w:val="DefaultParagraphFont"/>
    <w:rsid w:val="00B448AB"/>
    <w:rPr>
      <w:u w:val="single"/>
    </w:rPr>
  </w:style>
  <w:style w:type="paragraph" w:customStyle="1" w:styleId="TableBodyTextRight">
    <w:name w:val="Table Body Text Right"/>
    <w:basedOn w:val="TableBodyText"/>
    <w:rsid w:val="00B44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8AB"/>
    <w:rPr>
      <w:sz w:val="18"/>
    </w:rPr>
  </w:style>
  <w:style w:type="paragraph" w:customStyle="1" w:styleId="BodySmallRight">
    <w:name w:val="Body Small Right"/>
    <w:basedOn w:val="BodyTextRight"/>
    <w:rsid w:val="00B448AB"/>
    <w:rPr>
      <w:sz w:val="18"/>
      <w:szCs w:val="18"/>
    </w:rPr>
  </w:style>
  <w:style w:type="paragraph" w:customStyle="1" w:styleId="MarginEdition">
    <w:name w:val="Margin Edition"/>
    <w:basedOn w:val="MarginNote"/>
    <w:rsid w:val="00B44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8AB"/>
    <w:rPr>
      <w:sz w:val="2"/>
      <w:szCs w:val="2"/>
    </w:rPr>
  </w:style>
  <w:style w:type="character" w:customStyle="1" w:styleId="Small">
    <w:name w:val="Small"/>
    <w:basedOn w:val="DefaultParagraphFont"/>
    <w:rsid w:val="00B448AB"/>
    <w:rPr>
      <w:sz w:val="16"/>
    </w:rPr>
  </w:style>
  <w:style w:type="paragraph" w:customStyle="1" w:styleId="WideTable">
    <w:name w:val="Wide Table"/>
    <w:basedOn w:val="Normal"/>
    <w:rsid w:val="00B44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8AB"/>
  </w:style>
  <w:style w:type="paragraph" w:styleId="Quote">
    <w:name w:val="Quote"/>
    <w:basedOn w:val="Heading1"/>
    <w:link w:val="QuoteChar"/>
    <w:qFormat/>
    <w:rsid w:val="00B44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8AB"/>
    <w:pPr>
      <w:pageBreakBefore/>
    </w:pPr>
  </w:style>
  <w:style w:type="paragraph" w:customStyle="1" w:styleId="Border">
    <w:name w:val="Border"/>
    <w:basedOn w:val="Normal"/>
    <w:qFormat/>
    <w:rsid w:val="00B44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8AB"/>
    <w:rPr>
      <w:u w:val="single"/>
    </w:rPr>
  </w:style>
  <w:style w:type="character" w:customStyle="1" w:styleId="BoldandItalics">
    <w:name w:val="Bold and Italics"/>
    <w:qFormat/>
    <w:rsid w:val="00B448AB"/>
    <w:rPr>
      <w:b/>
      <w:i/>
      <w:u w:val="none"/>
    </w:rPr>
  </w:style>
  <w:style w:type="paragraph" w:styleId="BalloonText">
    <w:name w:val="Balloon Text"/>
    <w:basedOn w:val="Normal"/>
    <w:link w:val="BalloonTextChar"/>
    <w:rsid w:val="00B44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8AB"/>
    <w:pPr>
      <w:spacing w:before="0" w:after="0"/>
    </w:pPr>
  </w:style>
  <w:style w:type="paragraph" w:customStyle="1" w:styleId="BodyTextBold">
    <w:name w:val="Body Text Bold"/>
    <w:basedOn w:val="BodyText"/>
    <w:qFormat/>
    <w:rsid w:val="00B448AB"/>
    <w:rPr>
      <w:b/>
    </w:rPr>
  </w:style>
  <w:style w:type="character" w:styleId="Hyperlink">
    <w:name w:val="Hyperlink"/>
    <w:basedOn w:val="DefaultParagraphFont"/>
    <w:uiPriority w:val="99"/>
    <w:unhideWhenUsed/>
    <w:rsid w:val="00B42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1272</Words>
  <Characters>7314</Characters>
  <Application>Microsoft Office Word</Application>
  <DocSecurity>0</DocSecurity>
  <Lines>487</Lines>
  <Paragraphs>276</Paragraphs>
  <ScaleCrop>false</ScaleCrop>
  <Company>Author-it Software Corporation Ltd.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MARL022 Demonstrate basic knowledge of ship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2020-10-27T00:34:00Z</dcterms:created>
  <dcterms:modified xsi:type="dcterms:W3CDTF">2020-10-27T00:34:00Z</dcterms:modified>
</cp:coreProperties>
</file>