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1B6" w:rsidP="001F21B6">
      <w:pPr>
        <w:pStyle w:val="Title"/>
      </w:pPr>
      <w:r>
        <w:fldChar w:fldCharType="begin"/>
      </w:r>
      <w:r>
        <w:instrText xml:space="preserve"> TITLE   \* MERGEFORMAT </w:instrText>
      </w:r>
      <w:r>
        <w:fldChar w:fldCharType="separate"/>
      </w:r>
      <w:r>
        <w:t>MARL022 Demonstrate basic knowledge of ship construction</w:t>
      </w:r>
      <w:r>
        <w:fldChar w:fldCharType="end"/>
      </w:r>
    </w:p>
    <w:p w:rsidR="001F21B6" w:rsidP="001F21B6">
      <w:pPr>
        <w:pStyle w:val="Version"/>
        <w:sectPr w:rsidSect="00C40D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D88" w:rsidP="00C40D88">
      <w:pPr>
        <w:pStyle w:val="SuperHeading"/>
      </w:pPr>
      <w:r w:rsidRPr="00C40D88">
        <w:t>MARL022 Demonstrate basic knowledge of ship construction</w:t>
      </w:r>
    </w:p>
    <w:p w:rsidR="00000000" w:rsidRPr="00C40D88" w:rsidP="00C40D88">
      <w:pPr>
        <w:pStyle w:val="Heading1"/>
      </w:pPr>
      <w:bookmarkStart w:id="1" w:name="O_661582"/>
      <w:bookmarkEnd w:id="1"/>
      <w:r w:rsidRPr="00C40D88">
        <w:t>Modification History</w:t>
      </w:r>
    </w:p>
    <w:p w:rsidR="00000000" w:rsidRPr="00C40D88" w:rsidP="001F21B6">
      <w:pPr>
        <w:pStyle w:val="BodyText"/>
      </w:pPr>
      <w:r w:rsidRPr="00C40D88">
        <w:t>Release 1. New unit of competency.</w:t>
      </w:r>
    </w:p>
    <w:p w:rsidR="00000000" w:rsidRPr="00C40D88" w:rsidP="00C40D88">
      <w:pPr>
        <w:pStyle w:val="Heading1"/>
      </w:pPr>
      <w:bookmarkStart w:id="2" w:name="O_661583"/>
      <w:bookmarkEnd w:id="2"/>
      <w:r w:rsidRPr="00C40D88">
        <w:t>Application</w:t>
      </w:r>
    </w:p>
    <w:p w:rsidR="00000000" w:rsidRPr="00C40D88" w:rsidP="001F21B6">
      <w:pPr>
        <w:pStyle w:val="BodyText"/>
      </w:pPr>
      <w:r w:rsidRPr="00C40D88">
        <w:t>This unit involves the skills and knowledge required to explain the basic principles of ship construction.</w:t>
      </w:r>
    </w:p>
    <w:p w:rsidR="00000000" w:rsidRPr="00C40D88" w:rsidP="001F21B6">
      <w:pPr>
        <w:pStyle w:val="BodyText"/>
      </w:pPr>
      <w:r w:rsidRPr="00C40D88">
        <w:t>This unit applies to the work of a Marine Engin</w:t>
      </w:r>
      <w:r w:rsidRPr="00C40D88">
        <w:t>eer Class 2 on commercial vessels greater than 3000 kW and forms part of the requirements for the Certificate of Competency Marine Engineer Class 2 issued by the Australian Maritime Safety Authority (AMSA).</w:t>
      </w:r>
    </w:p>
    <w:p w:rsidR="00000000" w:rsidRPr="00C40D88" w:rsidP="001F21B6">
      <w:pPr>
        <w:pStyle w:val="BodyText"/>
      </w:pPr>
      <w:r w:rsidRPr="00C40D88">
        <w:t>No licensing, legislative or certification requi</w:t>
      </w:r>
      <w:r w:rsidRPr="00C40D88">
        <w:t>rements apply to this unit at the time of publication.</w:t>
      </w:r>
    </w:p>
    <w:p w:rsidR="00000000" w:rsidRPr="00C40D88" w:rsidP="00C40D88">
      <w:pPr>
        <w:pStyle w:val="Heading1"/>
      </w:pPr>
      <w:bookmarkStart w:id="3" w:name="O_661584"/>
      <w:bookmarkEnd w:id="3"/>
      <w:r w:rsidRPr="00C40D88">
        <w:t>Pre-requisite Unit</w:t>
      </w:r>
    </w:p>
    <w:p w:rsidR="00000000" w:rsidRPr="00C40D88" w:rsidP="001F21B6">
      <w:pPr>
        <w:pStyle w:val="BodyText"/>
      </w:pPr>
      <w:r w:rsidRPr="00C40D88">
        <w:t>Not applicable.</w:t>
      </w:r>
    </w:p>
    <w:p w:rsidR="00000000" w:rsidRPr="00C40D88" w:rsidP="00C40D88">
      <w:pPr>
        <w:pStyle w:val="Heading1"/>
      </w:pPr>
      <w:bookmarkStart w:id="4" w:name="O_661585"/>
      <w:bookmarkEnd w:id="4"/>
      <w:r w:rsidRPr="00C40D88">
        <w:t>Competency Field</w:t>
      </w:r>
    </w:p>
    <w:p w:rsidR="00000000" w:rsidRPr="00C40D88" w:rsidP="001F21B6">
      <w:pPr>
        <w:pStyle w:val="BodyText"/>
      </w:pPr>
      <w:r w:rsidRPr="00C40D88">
        <w:t>L – Marine Engineering</w:t>
      </w:r>
    </w:p>
    <w:p w:rsidR="00000000" w:rsidRPr="00C40D88" w:rsidP="00C40D88">
      <w:pPr>
        <w:pStyle w:val="Heading1"/>
      </w:pPr>
      <w:bookmarkStart w:id="5" w:name="O_661586"/>
      <w:bookmarkEnd w:id="5"/>
      <w:r w:rsidRPr="00C40D88">
        <w:t>Unit Sector</w:t>
      </w:r>
    </w:p>
    <w:p w:rsidR="00000000" w:rsidRPr="00C40D88" w:rsidP="001F21B6">
      <w:pPr>
        <w:pStyle w:val="BodyText"/>
      </w:pPr>
      <w:r w:rsidRPr="00C40D88">
        <w:t>Not applicable.</w:t>
      </w:r>
    </w:p>
    <w:p w:rsidR="00000000" w:rsidRPr="00C40D88" w:rsidP="00C40D88">
      <w:pPr>
        <w:pStyle w:val="Heading1"/>
      </w:pPr>
      <w:bookmarkStart w:id="6" w:name="O_661587"/>
      <w:bookmarkEnd w:id="6"/>
      <w:r w:rsidRPr="00C40D88">
        <w:t>Elements and Performance Crite</w:t>
      </w:r>
      <w:r w:rsidRPr="00C40D88">
        <w:t>ria</w:t>
      </w:r>
    </w:p>
    <w:tbl>
      <w:tblPr>
        <w:tblW w:w="9499" w:type="dxa"/>
        <w:tblLayout w:type="fixed"/>
        <w:tblCellMar>
          <w:left w:w="62" w:type="dxa"/>
          <w:right w:w="62" w:type="dxa"/>
        </w:tblCellMar>
        <w:tblLook w:val="0000"/>
      </w:tblPr>
      <w:tblGrid>
        <w:gridCol w:w="432"/>
        <w:gridCol w:w="2303"/>
        <w:gridCol w:w="719"/>
        <w:gridCol w:w="6045"/>
      </w:tblGrid>
      <w:tr w:rsidTr="001F21B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Performance criteria describe the performance needed to demonstrate achievement of the element.</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Outline size, shape and structural components of vessels</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Correct terms to describe size and shape of vessels are used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Correct terms to describe structural components of vessels are used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Correct terms to describe size or cargo carrying capacity of vessels are used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Online and other sources of information on size, shape and structural components of vessels are accessed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static and dynamic forces and moments exerted on hull of a vessel</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2.1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Correct terms to describe effects of forces exerted on hull are used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2.2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Various forces acting on the vessel are analysed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2.3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Stresses on various components of the hull are compared as a result of these forces</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2.4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Typical weight, load, shear force curves and bending moment diagram are sketched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how vessel structure is designed to resist distortion</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3.1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Scantlings are defined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3.2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Classification society rules for determining scantling sizes are identified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3.3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Main strength members of vessel hull are identified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3.4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Importance of maintaining integrity of principal strength members is explained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Identify materials used in hull construction</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4.1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Types of materials used in hull construction are identified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4.2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Properties of high tensile steel are defined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4.3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Types of steel used in hull construction are identified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4.4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Use of forged, rolled and cast components in hull construction is explained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methods of joining shipbuilding materials</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5.1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Different methods and applications of welding used in shipbu</w:t>
            </w:r>
            <w:r w:rsidRPr="00C40D88">
              <w:t>ilding and repair are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5.2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materials are joined so that the strength of components is not impaired is confirmed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5.3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Different methods used to connect aluminium to steel are outlined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bottom structure, forepeak and afterpeak of vessels</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6.1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Differentiation is made between different types of keel construction</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6.2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Advantages and disadvantage of duct keel in relation to ship strength are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6.3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safe access to the duct keel is obtained, is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6.4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Longitudinally framed double bottom construction is distinguished from a transversely framed double bottom construction</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6.5</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Differentiation is made between bracket floors and plate floors</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6.6</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Structural requirements for supporting different types of main engines are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6.7</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Classification society rules for construction of forepeak and afterpeak sections are explained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deck and frame construction</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Longitudinal, transv</w:t>
            </w:r>
            <w:r w:rsidRPr="00C40D88">
              <w:t>erse and combined framing are compared and contrasted in relation to ship strength</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Position, purpose and construction of a deep frame are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Transition methods from one frame type to another are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the strength of frames is maintained when connecting to deck beams and other strength members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7.5</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stress raisers are reduced around hatchways, door openings, forecastle, bridge structure, watertight doors and gastight doors is expla</w:t>
            </w:r>
            <w:r w:rsidRPr="00C40D88">
              <w:t>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7.6</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Bilge keels structure with particular reference to fitment to hull is outlined and purpose for this type of fitting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7.7</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Classification requirements and restrictions of sheer strake, keel strake and garboard strake are examined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7.8</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Requirements for use of suction and discharge valves and fittings in the shell above and below the waterline are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7.9</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Strength members required for deck machinery are outlined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construction of watertight bulkheads</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8.1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Purpose of bulkheads is stated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8.2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Minimum number of bulkheads and their locations are determined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8.3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Bulkhead is sketched showing construction and attachment to hull</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8.4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Purpose, construction and location of collision bulkheads is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8.5</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Test procedures for bulkheads are clarified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8.6</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strength is maintained in openings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8.7</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Requirements for penetration of collision bulkhead are stated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8.8</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Situations in which non-watertight bulkheads are fitted are identified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bow and stern forces</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9.1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Differentiation is made between panting and pounding forces</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9.2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forepeak sections are strengthened to resist panting and pounding forces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9.3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Anchor and cable arrangements in forepeak tank are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9.4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Strength members in afterpeak sections are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9.5</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Different rudder support arrangements are clarified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Outline vessel ventilation systems</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10.1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Different types of ventilation systems are clarified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10.2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Why ventilator cowls are required is explained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damage criteria</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11.1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unsymmetrical flooding is minimised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11.2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Damage control measures are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11.3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damage criteria are applied is explained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12</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use of stabilisers to reduce effect of rolling</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12.1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Use of stabilisers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12.2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Bilge keels and fin type stabilisers are compared and contrasted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12.3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stabil</w:t>
            </w:r>
            <w:r w:rsidRPr="00C40D88">
              <w:t>isers are attached to the hull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12.4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Hull stiffening requirements for fin and bilge keel types is explained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13</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Explain weather tight and watertight integrity</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13.1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Weather tight integrity is distinguished from watertight integrity</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13.2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the position of load line is determined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13.3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Design criteria imposed by Conditions of Assignment of Load Lines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13.4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How watertight integrity of weather deck is maintained and tested is explained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13.5</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Different types of tank air vents and their closing devices are compared and contrasted</w:t>
            </w:r>
          </w:p>
        </w:tc>
      </w:tr>
      <w:tr w:rsidTr="001F21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rPr>
                <w:rStyle w:val="SpecialBold"/>
              </w:rPr>
              <w:t>14</w:t>
            </w:r>
          </w:p>
        </w:tc>
        <w:tc>
          <w:tcPr>
            <w:tcW w:w="2303" w:type="dxa"/>
            <w:vMerge w:val="restart"/>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rPr>
                <w:rStyle w:val="SpecialBold"/>
              </w:rPr>
              <w:t>Outline processes involved in painting a vessel</w:t>
            </w: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14.1</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Surface preparation required prior to painting steel is outlined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14.2</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Hazards and safety measures to be taken during surface preparations are identified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14.3</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Properties of paints required for different areas of vessels are specified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14.4</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Procedures required for successful application of paints are clarified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14.5</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Pre</w:t>
            </w:r>
            <w:r w:rsidRPr="00C40D88">
              <w:t>cautions required when handling and applying paint are examined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14.6</w:t>
            </w:r>
          </w:p>
        </w:tc>
        <w:tc>
          <w:tcPr>
            <w:tcW w:w="604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Action of self-polishing and non-polishing anti fouling paints is compared and outcomes documented</w:t>
            </w:r>
          </w:p>
        </w:tc>
      </w:tr>
      <w:tr w:rsidTr="001F21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14.7</w:t>
            </w:r>
          </w:p>
        </w:tc>
        <w:tc>
          <w:tcPr>
            <w:tcW w:w="6045" w:type="dxa"/>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t>Reasons for using cathodic protection systems are clarified</w:t>
            </w:r>
          </w:p>
        </w:tc>
      </w:tr>
    </w:tbl>
    <w:p w:rsidR="00000000" w:rsidRPr="00C40D88" w:rsidP="00C40D88">
      <w:pPr>
        <w:pStyle w:val="BodyText"/>
      </w:pPr>
    </w:p>
    <w:p w:rsidR="00000000" w:rsidRPr="00C40D88" w:rsidP="00C40D88">
      <w:pPr>
        <w:pStyle w:val="AllowPageBreak"/>
      </w:pPr>
    </w:p>
    <w:p w:rsidR="00000000" w:rsidRPr="00C40D88" w:rsidP="00C40D88">
      <w:pPr>
        <w:pStyle w:val="Heading1"/>
      </w:pPr>
      <w:bookmarkStart w:id="7" w:name="O_661588"/>
      <w:bookmarkEnd w:id="7"/>
      <w:r w:rsidRPr="00C40D88">
        <w:t>Foundation Skills</w:t>
      </w:r>
    </w:p>
    <w:tbl>
      <w:tblPr>
        <w:tblW w:w="9498" w:type="dxa"/>
        <w:tblLayout w:type="fixed"/>
        <w:tblCellMar>
          <w:left w:w="62" w:type="dxa"/>
          <w:right w:w="62" w:type="dxa"/>
        </w:tblCellMar>
        <w:tblLook w:val="0000"/>
      </w:tblPr>
      <w:tblGrid>
        <w:gridCol w:w="9498"/>
      </w:tblGrid>
      <w:tr w:rsidTr="00C40D8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t>Foundation skills essential to performance are explicit in the performance criteria of this unit of competency.</w:t>
            </w:r>
          </w:p>
        </w:tc>
      </w:tr>
    </w:tbl>
    <w:p w:rsidR="00000000" w:rsidRPr="00C40D88" w:rsidP="00C40D88">
      <w:pPr>
        <w:pStyle w:val="BodyText"/>
      </w:pPr>
    </w:p>
    <w:p w:rsidR="00000000" w:rsidRPr="00C40D88" w:rsidP="00C40D88">
      <w:pPr>
        <w:pStyle w:val="AllowPageBreak"/>
      </w:pPr>
    </w:p>
    <w:p w:rsidR="00000000" w:rsidRPr="00C40D88" w:rsidP="00C40D88">
      <w:pPr>
        <w:pStyle w:val="Heading1"/>
      </w:pPr>
      <w:bookmarkStart w:id="8" w:name="O_661589"/>
      <w:bookmarkEnd w:id="8"/>
      <w:r w:rsidRPr="00C40D88">
        <w:t>Range of Conditions</w:t>
      </w:r>
    </w:p>
    <w:tbl>
      <w:tblPr>
        <w:tblW w:w="9498" w:type="dxa"/>
        <w:tblLayout w:type="fixed"/>
        <w:tblCellMar>
          <w:left w:w="62" w:type="dxa"/>
          <w:right w:w="62" w:type="dxa"/>
        </w:tblCellMar>
        <w:tblLook w:val="0000"/>
      </w:tblPr>
      <w:tblGrid>
        <w:gridCol w:w="2735"/>
        <w:gridCol w:w="6763"/>
      </w:tblGrid>
      <w:tr w:rsidTr="00C40D8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Range is restricted to essential operating conditions and any other variables e</w:t>
            </w:r>
            <w:r w:rsidRPr="00C40D88">
              <w:t>ssential to the work environment.</w:t>
            </w:r>
          </w:p>
        </w:tc>
      </w:tr>
      <w:tr w:rsidTr="00C40D8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1F21B6" w:rsidP="00C40D88">
            <w:pPr>
              <w:pStyle w:val="BodyText"/>
            </w:pPr>
            <w:r w:rsidRPr="00C40D88">
              <w:t>Terms to describe size and shape of vessels include one or more of the following:</w:t>
            </w:r>
          </w:p>
          <w:p w:rsidR="001F21B6" w:rsidP="00C40D88">
            <w:pPr>
              <w:pStyle w:val="BodyText"/>
            </w:pPr>
          </w:p>
          <w:p w:rsidR="00000000" w:rsidP="00C40D88">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40D88" w:rsidP="00C40D88">
            <w:pPr>
              <w:pStyle w:val="ListBullet"/>
            </w:pPr>
            <w:r w:rsidRPr="00C40D88">
              <w:t>breadth</w:t>
            </w:r>
          </w:p>
          <w:p w:rsidR="00000000" w:rsidRPr="00C40D88" w:rsidP="00C40D88">
            <w:pPr>
              <w:pStyle w:val="ListBullet"/>
            </w:pPr>
            <w:r w:rsidRPr="00C40D88">
              <w:t xml:space="preserve">camber </w:t>
            </w:r>
          </w:p>
          <w:p w:rsidR="00000000" w:rsidRPr="00C40D88" w:rsidP="00C40D88">
            <w:pPr>
              <w:pStyle w:val="ListBullet"/>
            </w:pPr>
            <w:r w:rsidRPr="00C40D88">
              <w:t xml:space="preserve">draught </w:t>
            </w:r>
          </w:p>
          <w:p w:rsidR="00000000" w:rsidRPr="00C40D88" w:rsidP="00C40D88">
            <w:pPr>
              <w:pStyle w:val="ListBullet"/>
            </w:pPr>
            <w:r w:rsidRPr="00C40D88">
              <w:t xml:space="preserve">flare </w:t>
            </w:r>
          </w:p>
          <w:p w:rsidR="00000000" w:rsidRPr="00C40D88" w:rsidP="00C40D88">
            <w:pPr>
              <w:pStyle w:val="ListBullet"/>
            </w:pPr>
            <w:r w:rsidRPr="00C40D88">
              <w:t>length</w:t>
            </w:r>
          </w:p>
          <w:p w:rsidR="00000000" w:rsidRPr="00C40D88" w:rsidP="00C40D88">
            <w:pPr>
              <w:pStyle w:val="ListBullet"/>
            </w:pPr>
            <w:r w:rsidRPr="00C40D88">
              <w:t xml:space="preserve">rake </w:t>
            </w:r>
          </w:p>
          <w:p w:rsidR="00000000" w:rsidRPr="00C40D88" w:rsidP="00C40D88">
            <w:pPr>
              <w:pStyle w:val="ListBullet"/>
            </w:pPr>
            <w:r w:rsidRPr="00C40D88">
              <w:t>rise of floor</w:t>
            </w:r>
          </w:p>
          <w:p w:rsidR="00000000" w:rsidP="00C40D88">
            <w:pPr>
              <w:pStyle w:val="ListBullet"/>
              <w:rPr>
                <w:lang w:val="en-NZ"/>
              </w:rPr>
            </w:pPr>
            <w:r w:rsidRPr="00C40D88">
              <w:t>sheer</w:t>
            </w:r>
          </w:p>
        </w:tc>
      </w:tr>
      <w:tr w:rsidTr="00C40D8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t xml:space="preserve">Terms to </w:t>
            </w:r>
            <w:r w:rsidRPr="00C40D88">
              <w:t>describe size or cargo carrying capacity of vessels include one or more of the following:</w:t>
            </w:r>
          </w:p>
          <w:p w:rsidR="00000000" w:rsidP="00C40D88">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40D88" w:rsidP="00C40D88">
            <w:pPr>
              <w:pStyle w:val="ListBullet"/>
            </w:pPr>
            <w:r w:rsidRPr="00C40D88">
              <w:t xml:space="preserve">deadweight </w:t>
            </w:r>
          </w:p>
          <w:p w:rsidR="00000000" w:rsidRPr="00C40D88" w:rsidP="00C40D88">
            <w:pPr>
              <w:pStyle w:val="ListBullet"/>
            </w:pPr>
            <w:r w:rsidRPr="00C40D88">
              <w:t>gross register tonnage</w:t>
            </w:r>
          </w:p>
          <w:p w:rsidR="00000000" w:rsidRPr="00C40D88" w:rsidP="00C40D88">
            <w:pPr>
              <w:pStyle w:val="ListBullet"/>
            </w:pPr>
            <w:r w:rsidRPr="00C40D88">
              <w:t>gross tonnage</w:t>
            </w:r>
          </w:p>
          <w:p w:rsidR="00000000" w:rsidRPr="00C40D88" w:rsidP="00C40D88">
            <w:pPr>
              <w:pStyle w:val="ListBullet"/>
            </w:pPr>
            <w:r w:rsidRPr="00C40D88">
              <w:t xml:space="preserve">net register tonnage </w:t>
            </w:r>
          </w:p>
          <w:p w:rsidR="00000000" w:rsidP="00C40D88">
            <w:pPr>
              <w:pStyle w:val="ListBullet"/>
              <w:rPr>
                <w:lang w:val="en-NZ"/>
              </w:rPr>
            </w:pPr>
            <w:r w:rsidRPr="00C40D88">
              <w:t>net tonnage</w:t>
            </w:r>
          </w:p>
        </w:tc>
      </w:tr>
      <w:tr w:rsidTr="00C40D8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t>Terms to describe effects of forces exerted on hull include one or more of the f</w:t>
            </w:r>
            <w:r w:rsidRPr="00C40D88">
              <w:t>ollowing:</w:t>
            </w:r>
          </w:p>
          <w:p w:rsidR="00000000" w:rsidP="00C40D88">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40D88" w:rsidP="00C40D88">
            <w:pPr>
              <w:pStyle w:val="ListBullet"/>
            </w:pPr>
            <w:r w:rsidRPr="00C40D88">
              <w:t xml:space="preserve">hogging </w:t>
            </w:r>
          </w:p>
          <w:p w:rsidR="00000000" w:rsidRPr="00C40D88" w:rsidP="00C40D88">
            <w:pPr>
              <w:pStyle w:val="ListBullet"/>
            </w:pPr>
            <w:r w:rsidRPr="00C40D88">
              <w:t>racking</w:t>
            </w:r>
          </w:p>
          <w:p w:rsidR="00000000" w:rsidRPr="00C40D88" w:rsidP="00C40D88">
            <w:pPr>
              <w:pStyle w:val="ListBullet"/>
            </w:pPr>
            <w:r w:rsidRPr="00C40D88">
              <w:t xml:space="preserve">sagging </w:t>
            </w:r>
          </w:p>
          <w:p w:rsidR="00000000" w:rsidP="00C40D88">
            <w:pPr>
              <w:pStyle w:val="ListBullet"/>
              <w:rPr>
                <w:lang w:val="en-NZ"/>
              </w:rPr>
            </w:pPr>
            <w:r w:rsidRPr="00C40D88">
              <w:t>still water bending moment</w:t>
            </w:r>
          </w:p>
        </w:tc>
      </w:tr>
      <w:tr w:rsidTr="00C40D8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40D88" w:rsidP="00C40D88">
            <w:pPr>
              <w:pStyle w:val="BodyText"/>
            </w:pPr>
            <w:r w:rsidRPr="00C40D88">
              <w:t>Openings include one or more of the following:</w:t>
            </w:r>
          </w:p>
          <w:p w:rsidR="00000000" w:rsidRPr="00C40D88" w:rsidP="00C40D88">
            <w:pPr>
              <w:pStyle w:val="BodyText"/>
            </w:pPr>
          </w:p>
          <w:p w:rsidR="00000000" w:rsidP="00C40D88">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40D88" w:rsidP="00C40D88">
            <w:pPr>
              <w:pStyle w:val="ListBullet"/>
            </w:pPr>
            <w:r w:rsidRPr="00C40D88">
              <w:t>cables</w:t>
            </w:r>
          </w:p>
          <w:p w:rsidR="00000000" w:rsidRPr="00C40D88" w:rsidP="00C40D88">
            <w:pPr>
              <w:pStyle w:val="ListBullet"/>
            </w:pPr>
            <w:r w:rsidRPr="00C40D88">
              <w:t>piping</w:t>
            </w:r>
          </w:p>
          <w:p w:rsidR="00000000" w:rsidRPr="00C40D88" w:rsidP="00C40D88">
            <w:pPr>
              <w:pStyle w:val="ListBullet"/>
            </w:pPr>
            <w:r w:rsidRPr="00C40D88">
              <w:t>trunking</w:t>
            </w:r>
          </w:p>
          <w:p w:rsidR="00000000" w:rsidP="00C40D88">
            <w:pPr>
              <w:pStyle w:val="ListBullet"/>
              <w:rPr>
                <w:lang w:val="en-NZ"/>
              </w:rPr>
            </w:pPr>
            <w:r w:rsidRPr="00C40D88">
              <w:t>watertight door</w:t>
            </w:r>
          </w:p>
        </w:tc>
      </w:tr>
      <w:tr w:rsidTr="00C40D8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1F21B6" w:rsidP="00C40D88">
            <w:pPr>
              <w:pStyle w:val="BodyText"/>
            </w:pPr>
            <w:r w:rsidRPr="00C40D88">
              <w:t>Surface preparation includes one or more of the following:</w:t>
            </w:r>
          </w:p>
          <w:p w:rsidR="001F21B6" w:rsidP="00C40D88">
            <w:pPr>
              <w:pStyle w:val="BodyText"/>
            </w:pPr>
          </w:p>
          <w:p w:rsidR="00000000" w:rsidP="00C40D88">
            <w:pPr>
              <w:pStyle w:val="BodyText"/>
              <w:rPr>
                <w:lang w:val="en-NZ"/>
              </w:rPr>
            </w:pPr>
            <w:r w:rsidRPr="00C40D88">
              <w:t xml:space="preserve"> </w:t>
            </w:r>
          </w:p>
        </w:tc>
        <w:tc>
          <w:tcPr>
            <w:tcW w:w="6763" w:type="dxa"/>
            <w:tcBorders>
              <w:top w:val="nil"/>
              <w:left w:val="nil"/>
              <w:bottom w:val="nil"/>
              <w:right w:val="nil"/>
            </w:tcBorders>
            <w:tcMar>
              <w:top w:w="0" w:type="dxa"/>
              <w:left w:w="62" w:type="dxa"/>
              <w:bottom w:w="0" w:type="dxa"/>
              <w:right w:w="62" w:type="dxa"/>
            </w:tcMar>
          </w:tcPr>
          <w:p w:rsidR="00000000" w:rsidRPr="00C40D88" w:rsidP="00C40D88">
            <w:pPr>
              <w:pStyle w:val="ListBullet"/>
            </w:pPr>
            <w:r w:rsidRPr="00C40D88">
              <w:t>degreasing</w:t>
            </w:r>
          </w:p>
          <w:p w:rsidR="00000000" w:rsidRPr="00C40D88" w:rsidP="00C40D88">
            <w:pPr>
              <w:pStyle w:val="ListBullet"/>
            </w:pPr>
            <w:r w:rsidRPr="00C40D88">
              <w:t>sand blasting</w:t>
            </w:r>
          </w:p>
          <w:p w:rsidR="00000000" w:rsidRPr="00C40D88" w:rsidP="00C40D88">
            <w:pPr>
              <w:pStyle w:val="ListBullet"/>
            </w:pPr>
            <w:r w:rsidRPr="00C40D88">
              <w:t xml:space="preserve">shot blasting </w:t>
            </w:r>
          </w:p>
          <w:p w:rsidR="00000000" w:rsidRPr="00C40D88" w:rsidP="00C40D88">
            <w:pPr>
              <w:pStyle w:val="ListBullet"/>
            </w:pPr>
            <w:r w:rsidRPr="00C40D88">
              <w:t xml:space="preserve">ultra high pressure water jetting </w:t>
            </w:r>
          </w:p>
          <w:p w:rsidR="00000000" w:rsidP="00C40D88">
            <w:pPr>
              <w:pStyle w:val="ListBullet"/>
              <w:rPr>
                <w:lang w:val="en-NZ"/>
              </w:rPr>
            </w:pPr>
            <w:r w:rsidRPr="00C40D88">
              <w:t>wet blasting</w:t>
            </w:r>
          </w:p>
        </w:tc>
      </w:tr>
      <w:tr w:rsidTr="00C40D8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 xml:space="preserve">Areas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40D88" w:rsidP="00C40D88">
            <w:pPr>
              <w:pStyle w:val="ListBullet"/>
            </w:pPr>
            <w:r w:rsidRPr="00C40D88">
              <w:t>ballast tanks</w:t>
            </w:r>
          </w:p>
          <w:p w:rsidR="00000000" w:rsidRPr="00C40D88" w:rsidP="00C40D88">
            <w:pPr>
              <w:pStyle w:val="ListBullet"/>
            </w:pPr>
            <w:r w:rsidRPr="00C40D88">
              <w:t>cargo tanks</w:t>
            </w:r>
          </w:p>
          <w:p w:rsidR="00000000" w:rsidRPr="00C40D88" w:rsidP="00C40D88">
            <w:pPr>
              <w:pStyle w:val="ListBullet"/>
            </w:pPr>
            <w:r w:rsidRPr="00C40D88">
              <w:t>freshwater tanks</w:t>
            </w:r>
          </w:p>
          <w:p w:rsidR="00000000" w:rsidRPr="00C40D88" w:rsidP="00C40D88">
            <w:pPr>
              <w:pStyle w:val="ListBullet"/>
            </w:pPr>
            <w:r w:rsidRPr="00C40D88">
              <w:t>superstructures</w:t>
            </w:r>
          </w:p>
          <w:p w:rsidR="00000000" w:rsidRPr="00C40D88" w:rsidP="00C40D88">
            <w:pPr>
              <w:pStyle w:val="ListBullet"/>
            </w:pPr>
            <w:r w:rsidRPr="00C40D88">
              <w:t>underwater areas</w:t>
            </w:r>
          </w:p>
          <w:p w:rsidR="00000000" w:rsidRPr="00C40D88" w:rsidP="00C40D88">
            <w:pPr>
              <w:pStyle w:val="ListBullet"/>
            </w:pPr>
            <w:r w:rsidRPr="00C40D88">
              <w:t>weather decks</w:t>
            </w:r>
          </w:p>
        </w:tc>
      </w:tr>
    </w:tbl>
    <w:p w:rsidR="00000000" w:rsidRPr="00C40D88" w:rsidP="00C40D88">
      <w:pPr>
        <w:pStyle w:val="BodyText"/>
      </w:pPr>
    </w:p>
    <w:p w:rsidR="00000000" w:rsidRPr="00C40D88" w:rsidP="00C40D88">
      <w:pPr>
        <w:pStyle w:val="AllowPageBreak"/>
      </w:pPr>
    </w:p>
    <w:p w:rsidR="00000000" w:rsidRPr="00C40D88" w:rsidP="00C40D88">
      <w:pPr>
        <w:pStyle w:val="Heading1"/>
      </w:pPr>
      <w:bookmarkStart w:id="9" w:name="O_661590"/>
      <w:bookmarkEnd w:id="9"/>
      <w:r w:rsidRPr="00C40D88">
        <w:t>Unit Mapping Information</w:t>
      </w:r>
    </w:p>
    <w:p w:rsidR="00000000" w:rsidRPr="00C40D88" w:rsidP="001F21B6">
      <w:pPr>
        <w:pStyle w:val="BodyText"/>
      </w:pPr>
      <w:r w:rsidRPr="00C40D88">
        <w:t>This unit replaces and is equivalent to MARL6009A Demonstrate basic knowledge of ship construction.</w:t>
      </w:r>
    </w:p>
    <w:p w:rsidR="00000000" w:rsidRPr="00C40D88" w:rsidP="00C40D88">
      <w:pPr>
        <w:pStyle w:val="Heading1"/>
      </w:pPr>
      <w:bookmarkStart w:id="10" w:name="O_661597"/>
      <w:bookmarkEnd w:id="10"/>
      <w:r w:rsidRPr="00C40D88">
        <w:t>Links</w:t>
      </w:r>
    </w:p>
    <w:p w:rsidR="00000000" w:rsidRPr="00C40D88" w:rsidP="001F21B6">
      <w:pPr>
        <w:pStyle w:val="BodyText"/>
      </w:pPr>
      <w:r w:rsidRPr="00C40D8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962A3">
        <w:rPr>
          <w:rStyle w:val="Hyperlink"/>
        </w:rPr>
        <w:t>https://vetnet.gov.au/Pages/TrainingDocs.aspx?q=772efb7b-4cce-47fe-9bbd-ee3b1d1eb4c2</w:t>
      </w:r>
      <w:r>
        <w:fldChar w:fldCharType="end"/>
      </w:r>
    </w:p>
    <w:p w:rsidR="00000000" w:rsidRPr="00C40D88" w:rsidP="001F21B6">
      <w:pPr>
        <w:pStyle w:val="BodyText"/>
        <w:sectPr w:rsidSect="00C40D88">
          <w:headerReference w:type="default" r:id="rId10"/>
          <w:footerReference w:type="default" r:id="rId11"/>
          <w:pgSz w:w="11908" w:h="16833"/>
          <w:pgMar w:top="1702" w:right="1418" w:bottom="1702" w:left="1418" w:header="992" w:footer="992" w:gutter="0"/>
          <w:cols w:space="720"/>
          <w:noEndnote/>
          <w:docGrid w:linePitch="299"/>
        </w:sectPr>
      </w:pPr>
    </w:p>
    <w:p w:rsidR="00000000" w:rsidRPr="00C40D88" w:rsidP="00C40D88">
      <w:pPr>
        <w:pStyle w:val="SuperHeading"/>
      </w:pPr>
      <w:r w:rsidRPr="00C40D88">
        <w:t>Assessment Requirements for MARL022 Demonstrate basic knowledge of ship construction</w:t>
      </w:r>
    </w:p>
    <w:p w:rsidR="00000000" w:rsidRPr="00C40D88" w:rsidP="00C40D88">
      <w:pPr>
        <w:pStyle w:val="Heading1"/>
      </w:pPr>
      <w:bookmarkStart w:id="11" w:name="O_661592"/>
      <w:bookmarkEnd w:id="11"/>
      <w:r w:rsidRPr="00C40D88">
        <w:t>Modification History</w:t>
      </w:r>
    </w:p>
    <w:p w:rsidR="00000000" w:rsidRPr="00C40D88" w:rsidP="001F21B6">
      <w:pPr>
        <w:pStyle w:val="BodyText"/>
      </w:pPr>
      <w:r w:rsidRPr="00C40D88">
        <w:t>Release 1. New unit of competency.</w:t>
      </w:r>
    </w:p>
    <w:p w:rsidR="00000000" w:rsidRPr="00C40D88" w:rsidP="00C40D88">
      <w:pPr>
        <w:pStyle w:val="Heading1"/>
      </w:pPr>
      <w:bookmarkStart w:id="12" w:name="O_661593"/>
      <w:bookmarkEnd w:id="12"/>
      <w:r w:rsidRPr="00C40D88">
        <w:t>Performance Evidence</w:t>
      </w:r>
    </w:p>
    <w:tbl>
      <w:tblPr>
        <w:tblW w:w="9498" w:type="dxa"/>
        <w:tblLayout w:type="fixed"/>
        <w:tblCellMar>
          <w:left w:w="62" w:type="dxa"/>
          <w:right w:w="62" w:type="dxa"/>
        </w:tblCellMar>
        <w:tblLook w:val="0000"/>
      </w:tblPr>
      <w:tblGrid>
        <w:gridCol w:w="9498"/>
      </w:tblGrid>
      <w:tr w:rsidTr="00C40D8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Evidence required to demonstrate competence in this unit must be relevant to and satisfy all of the requirements of the elements, performance criteria and range of conditions on at least one occasion and include:</w:t>
            </w:r>
          </w:p>
        </w:tc>
      </w:tr>
      <w:tr w:rsidTr="00C40D88">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C40D88" w:rsidP="00C40D88">
            <w:pPr>
              <w:pStyle w:val="ListBullet"/>
            </w:pPr>
            <w:r w:rsidRPr="00C40D88">
              <w:t>accessing online information on ship cons</w:t>
            </w:r>
            <w:r w:rsidRPr="00C40D88">
              <w:t>truction</w:t>
            </w:r>
          </w:p>
          <w:p w:rsidR="00000000" w:rsidRPr="00C40D88" w:rsidP="00C40D88">
            <w:pPr>
              <w:pStyle w:val="ListBullet"/>
            </w:pPr>
            <w:r w:rsidRPr="00C40D88">
              <w:t>applying relevant work health and safety/occupational health and safety (WHS/OHS) requirements and work practices</w:t>
            </w:r>
          </w:p>
          <w:p w:rsidR="00000000" w:rsidRPr="00C40D88" w:rsidP="00C40D88">
            <w:pPr>
              <w:pStyle w:val="ListBullet"/>
            </w:pPr>
            <w:r w:rsidRPr="00C40D88">
              <w:t>assessing own work outcomes and maintaining knowledge of current codes, standards, regulations and industry practices</w:t>
            </w:r>
          </w:p>
          <w:p w:rsidR="00000000" w:rsidRPr="00C40D88" w:rsidP="00C40D88">
            <w:pPr>
              <w:pStyle w:val="ListBullet"/>
            </w:pPr>
            <w:r w:rsidRPr="00C40D88">
              <w:t>identifying and</w:t>
            </w:r>
            <w:r w:rsidRPr="00C40D88">
              <w:t xml:space="preserve"> determining appropriate ways of responding to problems associated with ship construction</w:t>
            </w:r>
          </w:p>
          <w:p w:rsidR="00000000" w:rsidRPr="00C40D88" w:rsidP="00C40D88">
            <w:pPr>
              <w:pStyle w:val="ListBullet"/>
            </w:pPr>
            <w:r w:rsidRPr="00C40D88">
              <w:t>identifying relevant methods and procedures such as procedures for painting commercial vessels</w:t>
            </w:r>
          </w:p>
          <w:p w:rsidR="00000000" w:rsidRPr="00C40D88" w:rsidP="00C40D88">
            <w:pPr>
              <w:pStyle w:val="ListBullet"/>
            </w:pPr>
            <w:r w:rsidRPr="00C40D88">
              <w:t>identifying, interpreting and processing numerical and graphical inform</w:t>
            </w:r>
            <w:r w:rsidRPr="00C40D88">
              <w:t>ation related to ship construction</w:t>
            </w:r>
          </w:p>
          <w:p w:rsidR="00000000" w:rsidRPr="00C40D88" w:rsidP="00C40D88">
            <w:pPr>
              <w:pStyle w:val="ListBullet"/>
            </w:pPr>
            <w:r w:rsidRPr="00C40D88">
              <w:t>imparting knowledge and ideas through verbal, written and visual means</w:t>
            </w:r>
          </w:p>
          <w:p w:rsidR="00000000" w:rsidRPr="00C40D88" w:rsidP="00C40D88">
            <w:pPr>
              <w:pStyle w:val="ListBullet"/>
            </w:pPr>
            <w:r w:rsidRPr="00C40D88">
              <w:t>providing accurate and reliable information and appropriate level of detail</w:t>
            </w:r>
          </w:p>
          <w:p w:rsidR="00000000" w:rsidRPr="00C40D88" w:rsidP="00C40D88">
            <w:pPr>
              <w:pStyle w:val="ListBullet"/>
            </w:pPr>
            <w:r w:rsidRPr="00C40D88">
              <w:t>reading and interpreting technical guides, manuals and information relevant to ship construction.</w:t>
            </w:r>
          </w:p>
        </w:tc>
      </w:tr>
    </w:tbl>
    <w:p w:rsidR="00000000" w:rsidRPr="00C40D88" w:rsidP="00C40D88">
      <w:pPr>
        <w:pStyle w:val="BodyText"/>
      </w:pPr>
    </w:p>
    <w:p w:rsidR="00000000" w:rsidRPr="00C40D88" w:rsidP="00C40D88">
      <w:pPr>
        <w:pStyle w:val="AllowPageBreak"/>
      </w:pPr>
    </w:p>
    <w:p w:rsidR="00000000" w:rsidRPr="00C40D88" w:rsidP="00C40D88">
      <w:pPr>
        <w:pStyle w:val="Heading1"/>
      </w:pPr>
      <w:bookmarkStart w:id="13" w:name="O_661594"/>
      <w:bookmarkEnd w:id="13"/>
      <w:r w:rsidRPr="00C40D88">
        <w:t>Knowledge Evidence</w:t>
      </w:r>
    </w:p>
    <w:tbl>
      <w:tblPr>
        <w:tblW w:w="9498" w:type="dxa"/>
        <w:tblLayout w:type="fixed"/>
        <w:tblCellMar>
          <w:left w:w="62" w:type="dxa"/>
          <w:right w:w="62" w:type="dxa"/>
        </w:tblCellMar>
        <w:tblLook w:val="0000"/>
      </w:tblPr>
      <w:tblGrid>
        <w:gridCol w:w="9498"/>
      </w:tblGrid>
      <w:tr w:rsidTr="00C40D88">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C40D88">
            <w:pPr>
              <w:pStyle w:val="BodyText"/>
              <w:rPr>
                <w:lang w:val="en-NZ"/>
              </w:rPr>
            </w:pPr>
            <w:r w:rsidRPr="00C40D88">
              <w:t xml:space="preserve">Evidence required to demonstrate competence in this unit must be relevant to and satisfy all of the requirements of the </w:t>
            </w:r>
            <w:r w:rsidRPr="00C40D88">
              <w:t>elements, performance criteria and range of conditions and include knowledge of:</w:t>
            </w:r>
          </w:p>
        </w:tc>
      </w:tr>
      <w:tr w:rsidTr="00C40D88">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C40D88" w:rsidP="00C40D88">
            <w:pPr>
              <w:pStyle w:val="ListBullet"/>
            </w:pPr>
            <w:r w:rsidRPr="00C40D88">
              <w:t>bottom structure and the forepeak and afterpeak of vessels</w:t>
            </w:r>
          </w:p>
          <w:p w:rsidR="00000000" w:rsidRPr="00C40D88" w:rsidP="00C40D88">
            <w:pPr>
              <w:pStyle w:val="ListBullet"/>
            </w:pPr>
            <w:r w:rsidRPr="00C40D88">
              <w:t>bow and stern forces</w:t>
            </w:r>
          </w:p>
          <w:p w:rsidR="00000000" w:rsidRPr="00C40D88" w:rsidP="00C40D88">
            <w:pPr>
              <w:pStyle w:val="ListBullet"/>
            </w:pPr>
            <w:r w:rsidRPr="00C40D88">
              <w:t>basic concepts of ship construction</w:t>
            </w:r>
          </w:p>
          <w:p w:rsidR="00000000" w:rsidRPr="00C40D88" w:rsidP="00C40D88">
            <w:pPr>
              <w:pStyle w:val="ListBullet"/>
            </w:pPr>
            <w:r w:rsidRPr="00C40D88">
              <w:t>construction of watertight bulkheads</w:t>
            </w:r>
          </w:p>
          <w:p w:rsidR="00000000" w:rsidRPr="00C40D88" w:rsidP="00C40D88">
            <w:pPr>
              <w:pStyle w:val="ListBullet"/>
            </w:pPr>
            <w:r w:rsidRPr="00C40D88">
              <w:t>damage criteria</w:t>
            </w:r>
          </w:p>
          <w:p w:rsidR="00000000" w:rsidRPr="00C40D88" w:rsidP="00C40D88">
            <w:pPr>
              <w:pStyle w:val="ListBullet"/>
            </w:pPr>
            <w:r w:rsidRPr="00C40D88">
              <w:t>deck and frame construction</w:t>
            </w:r>
          </w:p>
          <w:p w:rsidR="00000000" w:rsidRPr="00C40D88" w:rsidP="00C40D88">
            <w:pPr>
              <w:pStyle w:val="ListBullet"/>
            </w:pPr>
            <w:r w:rsidRPr="00C40D88">
              <w:t>materials used in the construction of ship hull</w:t>
            </w:r>
          </w:p>
          <w:p w:rsidR="00000000" w:rsidRPr="00C40D88" w:rsidP="00C40D88">
            <w:pPr>
              <w:pStyle w:val="ListBullet"/>
            </w:pPr>
            <w:r w:rsidRPr="00C40D88">
              <w:t>methods of joining shipbuilding materials</w:t>
            </w:r>
          </w:p>
          <w:p w:rsidR="00000000" w:rsidRPr="00C40D88" w:rsidP="00C40D88">
            <w:pPr>
              <w:pStyle w:val="ListBullet"/>
            </w:pPr>
            <w:r w:rsidRPr="00C40D88">
              <w:t>processes involved in painting a vessel</w:t>
            </w:r>
          </w:p>
          <w:p w:rsidR="00000000" w:rsidRPr="00C40D88" w:rsidP="00C40D88">
            <w:pPr>
              <w:pStyle w:val="ListBullet"/>
            </w:pPr>
            <w:r w:rsidRPr="00C40D88">
              <w:t>stabilisers to reduce the effect of rolling</w:t>
            </w:r>
          </w:p>
          <w:p w:rsidR="00000000" w:rsidRPr="00C40D88" w:rsidP="00C40D88">
            <w:pPr>
              <w:pStyle w:val="ListBullet"/>
            </w:pPr>
            <w:r w:rsidRPr="00C40D88">
              <w:t xml:space="preserve">static and dynamic forces and moments exerted on hull </w:t>
            </w:r>
            <w:r w:rsidRPr="00C40D88">
              <w:t>of vessel</w:t>
            </w:r>
          </w:p>
          <w:p w:rsidR="00000000" w:rsidRPr="00C40D88" w:rsidP="00C40D88">
            <w:pPr>
              <w:pStyle w:val="ListBullet"/>
            </w:pPr>
            <w:r w:rsidRPr="00C40D88">
              <w:t>terms used to describe size, shape and structural components of vessels</w:t>
            </w:r>
          </w:p>
          <w:p w:rsidR="00000000" w:rsidRPr="00C40D88" w:rsidP="00C40D88">
            <w:pPr>
              <w:pStyle w:val="ListBullet"/>
            </w:pPr>
            <w:r w:rsidRPr="00C40D88">
              <w:t>types of ships and key features of ships</w:t>
            </w:r>
          </w:p>
          <w:p w:rsidR="00000000" w:rsidRPr="00C40D88" w:rsidP="00C40D88">
            <w:pPr>
              <w:pStyle w:val="ListBullet"/>
            </w:pPr>
            <w:r w:rsidRPr="00C40D88">
              <w:t>vessel ventilation systems</w:t>
            </w:r>
          </w:p>
          <w:p w:rsidR="00000000" w:rsidRPr="00C40D88" w:rsidP="00C40D88">
            <w:pPr>
              <w:pStyle w:val="ListBullet"/>
            </w:pPr>
            <w:r w:rsidRPr="00C40D88">
              <w:t>watertight integrity</w:t>
            </w:r>
          </w:p>
          <w:p w:rsidR="00000000" w:rsidRPr="00C40D88" w:rsidP="00C40D88">
            <w:pPr>
              <w:pStyle w:val="ListBullet"/>
            </w:pPr>
            <w:r w:rsidRPr="00C40D88">
              <w:t>weather tight integrity</w:t>
            </w:r>
          </w:p>
          <w:p w:rsidR="00000000" w:rsidRPr="00C40D88" w:rsidP="00C40D88">
            <w:pPr>
              <w:pStyle w:val="ListBullet"/>
            </w:pPr>
            <w:r w:rsidRPr="00C40D88">
              <w:t>WHS/OHS legislation and policies.</w:t>
            </w:r>
          </w:p>
        </w:tc>
      </w:tr>
    </w:tbl>
    <w:p w:rsidR="00000000" w:rsidRPr="00C40D88" w:rsidP="00C40D88">
      <w:pPr>
        <w:pStyle w:val="BodyText"/>
      </w:pPr>
    </w:p>
    <w:p w:rsidR="00000000" w:rsidRPr="00C40D88" w:rsidP="00C40D88">
      <w:pPr>
        <w:pStyle w:val="AllowPageBreak"/>
      </w:pPr>
    </w:p>
    <w:p w:rsidR="00000000" w:rsidRPr="00C40D88" w:rsidP="00C40D88">
      <w:pPr>
        <w:pStyle w:val="Heading1"/>
      </w:pPr>
      <w:bookmarkStart w:id="14" w:name="O_661595"/>
      <w:bookmarkEnd w:id="14"/>
      <w:r w:rsidRPr="00C40D88">
        <w:t>Assessment Conditions</w:t>
      </w:r>
    </w:p>
    <w:p w:rsidR="00000000" w:rsidRPr="00C40D88" w:rsidP="001F21B6">
      <w:pPr>
        <w:pStyle w:val="BodyText"/>
      </w:pPr>
      <w:r w:rsidRPr="00C40D88">
        <w:t>Assessors must satisfy National Vocational Education and Training Regulator (NVR)/Australian Quality Training Framework (AQTF) assessor requirements.</w:t>
      </w:r>
    </w:p>
    <w:p w:rsidR="00000000" w:rsidRPr="00C40D88" w:rsidP="001F21B6">
      <w:pPr>
        <w:pStyle w:val="BodyText"/>
      </w:pPr>
      <w:r w:rsidRPr="00C40D88">
        <w:t>Assessment must satisfy the National Vocational Education and Training Regulator (N</w:t>
      </w:r>
      <w:r w:rsidRPr="00C40D88">
        <w:t>VR)/Australian Quality Training Framework (AQTF) standards.</w:t>
      </w:r>
    </w:p>
    <w:p w:rsidR="00000000" w:rsidRPr="00C40D88" w:rsidP="001F21B6">
      <w:pPr>
        <w:pStyle w:val="BodyText"/>
      </w:pPr>
      <w:r w:rsidRPr="00C40D88">
        <w:t xml:space="preserve">Assessment processes and techniques must be appropriate to the language, literacy and numeracy requirements of the work being performed and the needs of the candidate. </w:t>
      </w:r>
    </w:p>
    <w:p w:rsidR="00000000" w:rsidRPr="00C40D88" w:rsidP="001F21B6">
      <w:pPr>
        <w:pStyle w:val="BodyText"/>
      </w:pPr>
      <w:r w:rsidRPr="00C40D88">
        <w:t xml:space="preserve">Assessment must occur in </w:t>
      </w:r>
      <w:r w:rsidRPr="00C40D88">
        <w:t>workplace operational situations or where these are not available, in simulated workplace operational situations or an industry-approved marine operations site that replicates workplace conditions where basic knowledge of ship construction can be demonstra</w:t>
      </w:r>
      <w:r w:rsidRPr="00C40D88">
        <w:t>ted.</w:t>
      </w:r>
    </w:p>
    <w:p w:rsidR="00000000" w:rsidRPr="00C40D88" w:rsidP="001F21B6">
      <w:pPr>
        <w:pStyle w:val="BodyText"/>
      </w:pPr>
      <w:r w:rsidRPr="00C40D88">
        <w:t>Resources for assessment include access to:</w:t>
      </w:r>
    </w:p>
    <w:p w:rsidR="00000000" w:rsidRPr="00C40D88" w:rsidP="00C40D88">
      <w:pPr>
        <w:pStyle w:val="ListBullet"/>
      </w:pPr>
      <w:r w:rsidRPr="00C40D88">
        <w:t>applicable documentation including workplace procedures, regulations, codes of practice and operation manuals</w:t>
      </w:r>
    </w:p>
    <w:p w:rsidR="00000000" w:rsidRPr="00C40D88" w:rsidP="00C40D88">
      <w:pPr>
        <w:pStyle w:val="ListBullet"/>
      </w:pPr>
      <w:r w:rsidRPr="00C40D88">
        <w:t>appropriate range of relevant operational situations in the workplace</w:t>
      </w:r>
    </w:p>
    <w:p w:rsidR="00000000" w:rsidRPr="00C40D88" w:rsidP="00C40D88">
      <w:pPr>
        <w:pStyle w:val="ListBullet"/>
      </w:pPr>
      <w:r w:rsidRPr="00C40D88">
        <w:t>tech</w:t>
      </w:r>
      <w:r w:rsidRPr="00C40D88">
        <w:t>nical reference library with current publications on commercial shipping</w:t>
      </w:r>
    </w:p>
    <w:p w:rsidR="00000000" w:rsidRPr="00C40D88" w:rsidP="00C40D88">
      <w:pPr>
        <w:pStyle w:val="ListBullet"/>
      </w:pPr>
      <w:r w:rsidRPr="00C40D88">
        <w:t>tools, equipment, materials and personal protective equipment currently used in industry.</w:t>
      </w:r>
    </w:p>
    <w:p w:rsidR="00000000" w:rsidRPr="00C40D88" w:rsidP="00C40D88">
      <w:pPr>
        <w:pStyle w:val="BodyText"/>
      </w:pPr>
    </w:p>
    <w:p w:rsidR="00000000" w:rsidRPr="00C40D88" w:rsidP="001F21B6">
      <w:pPr>
        <w:pStyle w:val="BodyText"/>
      </w:pPr>
      <w:r w:rsidRPr="00C40D88">
        <w:t>Performance should be demonstrated consistently over time and in a suitable range of context</w:t>
      </w:r>
      <w:r w:rsidRPr="00C40D88">
        <w:t>s.</w:t>
      </w:r>
    </w:p>
    <w:p w:rsidR="00000000" w:rsidRPr="00C40D88" w:rsidP="00C40D88">
      <w:pPr>
        <w:pStyle w:val="Heading1"/>
      </w:pPr>
      <w:bookmarkStart w:id="15" w:name="O_661598"/>
      <w:bookmarkEnd w:id="15"/>
      <w:r w:rsidRPr="00C40D88">
        <w:t>Links</w:t>
      </w:r>
    </w:p>
    <w:p w:rsidR="00000000" w:rsidRPr="00C40D88" w:rsidP="001F21B6">
      <w:pPr>
        <w:pStyle w:val="BodyText"/>
      </w:pPr>
      <w:r w:rsidRPr="00C40D8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962A3">
        <w:rPr>
          <w:rStyle w:val="Hyperlink"/>
        </w:rPr>
        <w:t>https://vetnet.gov.au/Pages/TrainingDocs.aspx?q=772efb7b-4cce-47fe-9bbd-ee3b1d1eb4c2</w:t>
      </w:r>
      <w:r>
        <w:fldChar w:fldCharType="end"/>
      </w:r>
    </w:p>
    <w:p w:rsidR="00000000" w:rsidRPr="00C40D88" w:rsidP="00C40D88"/>
    <w:sectPr w:rsidSect="00C40D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88" w:rsidRPr="001F21B6" w:rsidP="001F2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B6" w:rsidP="00C40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F21B6" w:rsidP="00C40D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F21B6" w:rsidP="00C40D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88" w:rsidP="00C40D88">
    <w:pPr>
      <w:pStyle w:val="Footer"/>
      <w:framePr w:wrap="around"/>
    </w:pPr>
    <w:r>
      <w:fldChar w:fldCharType="begin"/>
    </w:r>
    <w:r>
      <w:instrText xml:space="preserve"> DOCPROPERTY  Subject  \* MERGEFORMAT </w:instrText>
    </w:r>
    <w:r>
      <w:fldChar w:fldCharType="separate"/>
    </w:r>
    <w:r w:rsidR="001F21B6">
      <w:t>Approved</w:t>
    </w:r>
    <w:r w:rsidR="001F21B6">
      <w:fldChar w:fldCharType="end"/>
    </w:r>
    <w:r>
      <w:tab/>
      <w:t xml:space="preserve">Page </w:t>
    </w:r>
    <w:r>
      <w:fldChar w:fldCharType="begin"/>
    </w:r>
    <w:r>
      <w:instrText xml:space="preserve"> PAGE  \* Arabic  \* MERGEFORMAT </w:instrText>
    </w:r>
    <w:r>
      <w:fldChar w:fldCharType="separate"/>
    </w:r>
    <w:r w:rsidR="001F21B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21B6">
      <w:rPr>
        <w:noProof/>
      </w:rPr>
      <w:t>6</w:t>
    </w:r>
    <w:r>
      <w:rPr>
        <w:noProof/>
      </w:rPr>
      <w:fldChar w:fldCharType="end"/>
    </w:r>
  </w:p>
  <w:p w:rsidR="00C40D88" w:rsidP="00C40D88">
    <w:pPr>
      <w:pStyle w:val="Footer"/>
      <w:framePr w:wrap="around"/>
    </w:pPr>
    <w:r>
      <w:t xml:space="preserve">© Commonwealth of Australia, </w:t>
    </w:r>
    <w:r>
      <w:fldChar w:fldCharType="begin"/>
    </w:r>
    <w:r>
      <w:instrText xml:space="preserve"> DATE  \@ "yyyy"  \* MERGEFORMAT </w:instrText>
    </w:r>
    <w:r>
      <w:fldChar w:fldCharType="separate"/>
    </w:r>
    <w:r w:rsidR="001F21B6">
      <w:rPr>
        <w:noProof/>
      </w:rPr>
      <w:t>2025</w:t>
    </w:r>
    <w:r>
      <w:fldChar w:fldCharType="end"/>
    </w:r>
    <w:r>
      <w:tab/>
    </w:r>
    <w:r>
      <w:fldChar w:fldCharType="begin"/>
    </w:r>
    <w:r>
      <w:instrText xml:space="preserve"> DOCPROPERTY  Author  \* MERGEFORMAT </w:instrText>
    </w:r>
    <w:r>
      <w:fldChar w:fldCharType="separate"/>
    </w:r>
    <w:r w:rsidR="001F21B6">
      <w:t>Industry Skills Australia</w:t>
    </w:r>
    <w:r w:rsidR="001F21B6">
      <w:fldChar w:fldCharType="end"/>
    </w:r>
  </w:p>
  <w:p w:rsidR="00C40D88" w:rsidP="00C40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D88" w:rsidRPr="001F21B6" w:rsidP="001F21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B6" w:rsidRPr="002D2AF8" w:rsidP="00C40D88">
    <w:pPr>
      <w:pStyle w:val="Header"/>
      <w:framePr w:wrap="around"/>
    </w:pPr>
    <w:r>
      <w:fldChar w:fldCharType="begin"/>
    </w:r>
    <w:r>
      <w:instrText xml:space="preserve"> TITLE   \* MERGEFORMAT </w:instrText>
    </w:r>
    <w:r>
      <w:fldChar w:fldCharType="separate"/>
    </w:r>
    <w:r>
      <w:t>MARL022 Demonstrate basic knowledge of ship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21B6" w:rsidP="00C40D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88" w:rsidRPr="002D2AF8" w:rsidP="00C40D88">
    <w:pPr>
      <w:pStyle w:val="Header"/>
      <w:framePr w:wrap="around"/>
    </w:pPr>
    <w:r>
      <w:fldChar w:fldCharType="begin"/>
    </w:r>
    <w:r>
      <w:instrText xml:space="preserve"> TITLE   \* MERGEFORMAT </w:instrText>
    </w:r>
    <w:r>
      <w:fldChar w:fldCharType="separate"/>
    </w:r>
    <w:r w:rsidR="001F21B6">
      <w:t>MARL022 Demonstrate basic knowledge of ship construction</w:t>
    </w:r>
    <w:r w:rsidR="001F21B6">
      <w:fldChar w:fldCharType="end"/>
    </w:r>
    <w:r>
      <w:tab/>
      <w:t xml:space="preserve">Date this document was generated: </w:t>
    </w:r>
    <w:r>
      <w:fldChar w:fldCharType="begin"/>
    </w:r>
    <w:r>
      <w:instrText xml:space="preserve"> CREATEDATE  \@ "d MMMM yyyy"  \* MERGEFORMAT </w:instrText>
    </w:r>
    <w:r>
      <w:fldChar w:fldCharType="separate"/>
    </w:r>
    <w:r w:rsidR="001F21B6">
      <w:rPr>
        <w:noProof/>
      </w:rPr>
      <w:t>2 March 2025</w:t>
    </w:r>
    <w:r>
      <w:fldChar w:fldCharType="end"/>
    </w:r>
  </w:p>
  <w:p w:rsidR="00C40D88" w:rsidP="00C40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F23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E87F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D88"/>
    <w:pPr>
      <w:spacing w:before="360" w:after="60"/>
      <w:outlineLvl w:val="0"/>
    </w:pPr>
    <w:rPr>
      <w:sz w:val="32"/>
    </w:rPr>
  </w:style>
  <w:style w:type="paragraph" w:styleId="Heading2">
    <w:name w:val="heading 2"/>
    <w:basedOn w:val="HeadingBase"/>
    <w:next w:val="BodyText"/>
    <w:link w:val="Heading2Char"/>
    <w:qFormat/>
    <w:rsid w:val="00C40D88"/>
    <w:pPr>
      <w:keepLines/>
      <w:spacing w:before="240" w:after="120"/>
      <w:outlineLvl w:val="1"/>
    </w:pPr>
    <w:rPr>
      <w:sz w:val="28"/>
      <w:szCs w:val="40"/>
    </w:rPr>
  </w:style>
  <w:style w:type="paragraph" w:styleId="Heading3">
    <w:name w:val="heading 3"/>
    <w:basedOn w:val="HeadingBase"/>
    <w:next w:val="BodyText"/>
    <w:link w:val="Heading3Char"/>
    <w:qFormat/>
    <w:rsid w:val="00C40D88"/>
    <w:pPr>
      <w:spacing w:before="180" w:after="120"/>
      <w:outlineLvl w:val="2"/>
    </w:pPr>
    <w:rPr>
      <w:spacing w:val="-10"/>
      <w:kern w:val="32"/>
    </w:rPr>
  </w:style>
  <w:style w:type="paragraph" w:styleId="Heading4">
    <w:name w:val="heading 4"/>
    <w:basedOn w:val="HeadingBase"/>
    <w:next w:val="BodyText"/>
    <w:link w:val="Heading4Char"/>
    <w:qFormat/>
    <w:rsid w:val="00C40D88"/>
    <w:pPr>
      <w:spacing w:before="160" w:after="120"/>
      <w:outlineLvl w:val="3"/>
    </w:pPr>
    <w:rPr>
      <w:sz w:val="22"/>
    </w:rPr>
  </w:style>
  <w:style w:type="paragraph" w:styleId="Heading5">
    <w:name w:val="heading 5"/>
    <w:basedOn w:val="HeadingBase"/>
    <w:next w:val="Normal"/>
    <w:link w:val="Heading5Char"/>
    <w:qFormat/>
    <w:rsid w:val="00C40D88"/>
    <w:pPr>
      <w:spacing w:before="80"/>
      <w:outlineLvl w:val="4"/>
    </w:pPr>
    <w:rPr>
      <w:color w:val="918585"/>
      <w:sz w:val="20"/>
    </w:rPr>
  </w:style>
  <w:style w:type="paragraph" w:styleId="Heading6">
    <w:name w:val="heading 6"/>
    <w:basedOn w:val="HeadingBase"/>
    <w:next w:val="Normal"/>
    <w:link w:val="Heading6Char"/>
    <w:qFormat/>
    <w:rsid w:val="00C40D88"/>
    <w:pPr>
      <w:spacing w:before="60"/>
      <w:outlineLvl w:val="5"/>
    </w:pPr>
    <w:rPr>
      <w:color w:val="918585"/>
      <w:sz w:val="20"/>
    </w:rPr>
  </w:style>
  <w:style w:type="paragraph" w:styleId="Heading7">
    <w:name w:val="heading 7"/>
    <w:basedOn w:val="Normal"/>
    <w:next w:val="Normal"/>
    <w:link w:val="Heading7Char"/>
    <w:qFormat/>
    <w:rsid w:val="00C40D88"/>
    <w:pPr>
      <w:ind w:left="720"/>
      <w:outlineLvl w:val="6"/>
    </w:pPr>
    <w:rPr>
      <w:i/>
    </w:rPr>
  </w:style>
  <w:style w:type="paragraph" w:styleId="Heading8">
    <w:name w:val="heading 8"/>
    <w:basedOn w:val="Normal"/>
    <w:next w:val="Normal"/>
    <w:link w:val="Heading8Char"/>
    <w:qFormat/>
    <w:rsid w:val="00C40D88"/>
    <w:pPr>
      <w:ind w:left="720"/>
      <w:outlineLvl w:val="7"/>
    </w:pPr>
    <w:rPr>
      <w:i/>
    </w:rPr>
  </w:style>
  <w:style w:type="paragraph" w:styleId="Heading9">
    <w:name w:val="heading 9"/>
    <w:basedOn w:val="Normal"/>
    <w:next w:val="Normal"/>
    <w:link w:val="Heading9Char"/>
    <w:qFormat/>
    <w:rsid w:val="00C40D88"/>
    <w:pPr>
      <w:ind w:left="720"/>
      <w:outlineLvl w:val="8"/>
    </w:pPr>
    <w:rPr>
      <w:i/>
    </w:rPr>
  </w:style>
  <w:style w:type="character" w:default="1" w:styleId="DefaultParagraphFont">
    <w:name w:val="Default Paragraph Font"/>
    <w:uiPriority w:val="1"/>
    <w:unhideWhenUsed/>
    <w:rsid w:val="00C40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D88"/>
  </w:style>
  <w:style w:type="character" w:customStyle="1" w:styleId="Heading1Char">
    <w:name w:val="Heading 1 Char"/>
    <w:basedOn w:val="DefaultParagraphFont"/>
    <w:link w:val="Heading1"/>
    <w:rsid w:val="00C40D88"/>
    <w:rPr>
      <w:rFonts w:ascii="Times New Roman" w:eastAsia="Times New Roman" w:hAnsi="Times New Roman" w:cs="Times New Roman"/>
      <w:b/>
      <w:sz w:val="32"/>
      <w:szCs w:val="20"/>
      <w:lang w:eastAsia="en-US"/>
    </w:rPr>
  </w:style>
  <w:style w:type="paragraph" w:styleId="BodyText">
    <w:name w:val="Body Text"/>
    <w:basedOn w:val="Normal"/>
    <w:link w:val="BodyTextChar"/>
    <w:rsid w:val="00C40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D88"/>
    <w:rPr>
      <w:rFonts w:ascii="Times New Roman" w:eastAsia="Times New Roman" w:hAnsi="Times New Roman" w:cs="Times New Roman"/>
      <w:sz w:val="24"/>
      <w:lang w:eastAsia="en-US"/>
    </w:rPr>
  </w:style>
  <w:style w:type="paragraph" w:styleId="ListBullet">
    <w:name w:val="List Bullet"/>
    <w:basedOn w:val="List"/>
    <w:rsid w:val="00C40D88"/>
    <w:pPr>
      <w:numPr>
        <w:numId w:val="11"/>
      </w:numPr>
      <w:tabs>
        <w:tab w:val="clear" w:pos="340"/>
      </w:tabs>
      <w:spacing w:before="40" w:after="40"/>
    </w:pPr>
  </w:style>
  <w:style w:type="character" w:customStyle="1" w:styleId="SpecialBold">
    <w:name w:val="Special Bold"/>
    <w:basedOn w:val="DefaultParagraphFont"/>
    <w:rsid w:val="00C40D88"/>
    <w:rPr>
      <w:b/>
      <w:spacing w:val="0"/>
    </w:rPr>
  </w:style>
  <w:style w:type="paragraph" w:customStyle="1" w:styleId="SuperHeading">
    <w:name w:val="SuperHeading"/>
    <w:basedOn w:val="Normal"/>
    <w:rsid w:val="00C40D88"/>
    <w:pPr>
      <w:spacing w:before="240" w:after="120"/>
      <w:outlineLvl w:val="0"/>
    </w:pPr>
    <w:rPr>
      <w:rFonts w:ascii="Times New Roman" w:hAnsi="Times New Roman"/>
      <w:b/>
      <w:sz w:val="32"/>
    </w:rPr>
  </w:style>
  <w:style w:type="paragraph" w:customStyle="1" w:styleId="AllowPageBreak">
    <w:name w:val="AllowPageBreak"/>
    <w:rsid w:val="00C40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D88"/>
    <w:rPr>
      <w:rFonts w:ascii="Courier New" w:eastAsia="Times New Roman" w:hAnsi="Courier New" w:cs="Times New Roman"/>
      <w:i/>
      <w:szCs w:val="20"/>
      <w:lang w:eastAsia="en-US"/>
    </w:rPr>
  </w:style>
  <w:style w:type="paragraph" w:customStyle="1" w:styleId="HeadingBase">
    <w:name w:val="Heading Base"/>
    <w:rsid w:val="00C40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D88"/>
    <w:pPr>
      <w:tabs>
        <w:tab w:val="right" w:leader="dot" w:pos="9072"/>
      </w:tabs>
      <w:ind w:left="567"/>
    </w:pPr>
    <w:rPr>
      <w:szCs w:val="22"/>
    </w:rPr>
  </w:style>
  <w:style w:type="paragraph" w:customStyle="1" w:styleId="TOCBase">
    <w:name w:val="TOC Base"/>
    <w:rsid w:val="00C40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D88"/>
    <w:pPr>
      <w:tabs>
        <w:tab w:val="right" w:leader="dot" w:pos="9072"/>
      </w:tabs>
      <w:spacing w:before="40" w:after="40"/>
      <w:ind w:left="284"/>
    </w:pPr>
    <w:rPr>
      <w:rFonts w:ascii="Times New Roman" w:hAnsi="Times New Roman"/>
    </w:rPr>
  </w:style>
  <w:style w:type="paragraph" w:styleId="TOC1">
    <w:name w:val="toc 1"/>
    <w:basedOn w:val="TOCBase"/>
    <w:next w:val="Normal"/>
    <w:rsid w:val="00C40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D88"/>
    <w:rPr>
      <w:rFonts w:ascii="Times New Roman" w:eastAsia="Times New Roman" w:hAnsi="Times New Roman" w:cs="Times New Roman"/>
      <w:sz w:val="16"/>
      <w:lang w:eastAsia="en-US"/>
    </w:rPr>
  </w:style>
  <w:style w:type="paragraph" w:styleId="Title">
    <w:name w:val="Title"/>
    <w:basedOn w:val="HeadingBase"/>
    <w:link w:val="TitleChar"/>
    <w:qFormat/>
    <w:rsid w:val="00C40D88"/>
    <w:pPr>
      <w:spacing w:before="5040"/>
      <w:jc w:val="center"/>
    </w:pPr>
    <w:rPr>
      <w:sz w:val="48"/>
      <w:szCs w:val="72"/>
      <w:lang w:val="en-US"/>
    </w:rPr>
  </w:style>
  <w:style w:type="character" w:customStyle="1" w:styleId="TitleChar">
    <w:name w:val="Title Char"/>
    <w:basedOn w:val="DefaultParagraphFont"/>
    <w:link w:val="Title"/>
    <w:rsid w:val="00C40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D88"/>
    <w:pPr>
      <w:tabs>
        <w:tab w:val="left" w:pos="3600"/>
        <w:tab w:val="left" w:pos="3958"/>
      </w:tabs>
    </w:pPr>
  </w:style>
  <w:style w:type="paragraph" w:styleId="List">
    <w:name w:val="List"/>
    <w:basedOn w:val="BodyText"/>
    <w:next w:val="BodyText"/>
    <w:rsid w:val="00C40D88"/>
    <w:pPr>
      <w:tabs>
        <w:tab w:val="left" w:pos="340"/>
      </w:tabs>
      <w:spacing w:before="60" w:after="60"/>
      <w:ind w:left="340" w:hanging="340"/>
    </w:pPr>
  </w:style>
  <w:style w:type="paragraph" w:customStyle="1" w:styleId="Note">
    <w:name w:val="Note"/>
    <w:basedOn w:val="BodyText"/>
    <w:rsid w:val="00C40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D88"/>
    <w:pPr>
      <w:framePr w:wrap="auto" w:hAnchor="text" w:y="6049"/>
    </w:pPr>
    <w:rPr>
      <w:color w:val="000000"/>
      <w:sz w:val="40"/>
    </w:rPr>
  </w:style>
  <w:style w:type="paragraph" w:customStyle="1" w:styleId="TOCTitle">
    <w:name w:val="TOCTitle"/>
    <w:basedOn w:val="Heading1"/>
    <w:rsid w:val="00C40D88"/>
    <w:pPr>
      <w:spacing w:after="240"/>
      <w:jc w:val="center"/>
      <w:outlineLvl w:val="9"/>
    </w:pPr>
    <w:rPr>
      <w:caps/>
    </w:rPr>
  </w:style>
  <w:style w:type="paragraph" w:customStyle="1" w:styleId="Version">
    <w:name w:val="Version"/>
    <w:rsid w:val="00C40D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D88"/>
    <w:pPr>
      <w:numPr>
        <w:numId w:val="12"/>
      </w:numPr>
      <w:tabs>
        <w:tab w:val="clear" w:pos="680"/>
      </w:tabs>
    </w:pPr>
  </w:style>
  <w:style w:type="paragraph" w:styleId="Index1">
    <w:name w:val="index 1"/>
    <w:basedOn w:val="Normal"/>
    <w:next w:val="Normal"/>
    <w:semiHidden/>
    <w:rsid w:val="00C40D88"/>
    <w:pPr>
      <w:keepNext w:val="0"/>
      <w:tabs>
        <w:tab w:val="right" w:pos="4176"/>
      </w:tabs>
      <w:ind w:left="198" w:hanging="198"/>
    </w:pPr>
    <w:rPr>
      <w:rFonts w:ascii="Garamond" w:hAnsi="Garamond"/>
    </w:rPr>
  </w:style>
  <w:style w:type="paragraph" w:styleId="IndexHeading">
    <w:name w:val="index heading"/>
    <w:basedOn w:val="Normal"/>
    <w:next w:val="Index1"/>
    <w:semiHidden/>
    <w:rsid w:val="00C40D88"/>
    <w:pPr>
      <w:spacing w:before="120" w:after="120"/>
    </w:pPr>
    <w:rPr>
      <w:rFonts w:ascii="Arial" w:hAnsi="Arial"/>
      <w:b/>
      <w:color w:val="918585"/>
      <w:sz w:val="24"/>
    </w:rPr>
  </w:style>
  <w:style w:type="paragraph" w:styleId="Header">
    <w:name w:val="header"/>
    <w:basedOn w:val="Normal"/>
    <w:link w:val="HeaderChar"/>
    <w:rsid w:val="00C40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D88"/>
    <w:rPr>
      <w:rFonts w:ascii="Times New Roman" w:eastAsia="Times New Roman" w:hAnsi="Times New Roman" w:cs="Times New Roman"/>
      <w:sz w:val="16"/>
      <w:szCs w:val="20"/>
      <w:lang w:val="en-GB" w:eastAsia="en-US"/>
    </w:rPr>
  </w:style>
  <w:style w:type="paragraph" w:customStyle="1" w:styleId="Chapter">
    <w:name w:val="Chapter"/>
    <w:basedOn w:val="Normal"/>
    <w:rsid w:val="00C40D88"/>
    <w:pPr>
      <w:spacing w:before="240"/>
    </w:pPr>
    <w:rPr>
      <w:rFonts w:ascii="Times New Roman" w:hAnsi="Times New Roman"/>
      <w:smallCaps/>
      <w:spacing w:val="80"/>
      <w:sz w:val="28"/>
    </w:rPr>
  </w:style>
  <w:style w:type="paragraph" w:customStyle="1" w:styleId="InChapter">
    <w:name w:val="InChapter"/>
    <w:basedOn w:val="Heading3"/>
    <w:rsid w:val="00C40D88"/>
    <w:pPr>
      <w:spacing w:after="240"/>
      <w:outlineLvl w:val="9"/>
    </w:pPr>
    <w:rPr>
      <w:noProof/>
    </w:rPr>
  </w:style>
  <w:style w:type="paragraph" w:styleId="Index2">
    <w:name w:val="index 2"/>
    <w:basedOn w:val="Normal"/>
    <w:next w:val="Normal"/>
    <w:semiHidden/>
    <w:rsid w:val="00C40D88"/>
    <w:pPr>
      <w:tabs>
        <w:tab w:val="right" w:pos="4176"/>
      </w:tabs>
      <w:ind w:left="568" w:hanging="284"/>
    </w:pPr>
    <w:rPr>
      <w:rFonts w:ascii="Garamond" w:hAnsi="Garamond"/>
    </w:rPr>
  </w:style>
  <w:style w:type="paragraph" w:customStyle="1" w:styleId="Byline">
    <w:name w:val="Byline"/>
    <w:rsid w:val="00C40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D88"/>
    <w:pPr>
      <w:tabs>
        <w:tab w:val="clear" w:pos="3600"/>
        <w:tab w:val="clear" w:pos="3958"/>
      </w:tabs>
      <w:jc w:val="right"/>
    </w:pPr>
  </w:style>
  <w:style w:type="character" w:styleId="Emphasis">
    <w:name w:val="Emphasis"/>
    <w:basedOn w:val="DefaultParagraphFont"/>
    <w:qFormat/>
    <w:rsid w:val="00C40D88"/>
    <w:rPr>
      <w:i/>
    </w:rPr>
  </w:style>
  <w:style w:type="paragraph" w:styleId="Caption">
    <w:name w:val="caption"/>
    <w:basedOn w:val="BodyText"/>
    <w:next w:val="Normal"/>
    <w:qFormat/>
    <w:rsid w:val="00C40D88"/>
    <w:pPr>
      <w:framePr w:w="2268" w:hSpace="181" w:vSpace="181" w:wrap="around" w:vAnchor="text" w:hAnchor="page" w:x="1135" w:y="285" w:anchorLock="1"/>
    </w:pPr>
    <w:rPr>
      <w:i/>
    </w:rPr>
  </w:style>
  <w:style w:type="paragraph" w:customStyle="1" w:styleId="MiniTOCTitle">
    <w:name w:val="MiniTOCTitle"/>
    <w:basedOn w:val="Heading4"/>
    <w:rsid w:val="00C40D88"/>
    <w:pPr>
      <w:spacing w:before="240"/>
      <w:outlineLvl w:val="9"/>
    </w:pPr>
    <w:rPr>
      <w:noProof/>
      <w:sz w:val="24"/>
    </w:rPr>
  </w:style>
  <w:style w:type="paragraph" w:customStyle="1" w:styleId="MiniTOCItem">
    <w:name w:val="MiniTOCItem"/>
    <w:basedOn w:val="ListBullet"/>
    <w:rsid w:val="00C40D88"/>
    <w:pPr>
      <w:numPr>
        <w:numId w:val="0"/>
      </w:numPr>
      <w:tabs>
        <w:tab w:val="right" w:leader="dot" w:pos="6521"/>
      </w:tabs>
      <w:spacing w:before="0" w:after="0"/>
    </w:pPr>
  </w:style>
  <w:style w:type="paragraph" w:customStyle="1" w:styleId="TOFTitle">
    <w:name w:val="TOFTitle"/>
    <w:basedOn w:val="TOCTitle"/>
    <w:rsid w:val="00C40D88"/>
  </w:style>
  <w:style w:type="paragraph" w:styleId="TableofFigures">
    <w:name w:val="table of figures"/>
    <w:basedOn w:val="Normal"/>
    <w:next w:val="Normal"/>
    <w:semiHidden/>
    <w:rsid w:val="00C40D88"/>
    <w:pPr>
      <w:tabs>
        <w:tab w:val="right" w:leader="dot" w:pos="9072"/>
      </w:tabs>
      <w:ind w:left="970" w:hanging="403"/>
    </w:pPr>
    <w:rPr>
      <w:rFonts w:ascii="Times New Roman" w:hAnsi="Times New Roman"/>
      <w:b/>
    </w:rPr>
  </w:style>
  <w:style w:type="paragraph" w:styleId="ListNumber">
    <w:name w:val="List Number"/>
    <w:basedOn w:val="List"/>
    <w:rsid w:val="00C40D88"/>
    <w:pPr>
      <w:numPr>
        <w:numId w:val="14"/>
      </w:numPr>
      <w:tabs>
        <w:tab w:val="clear" w:pos="340"/>
      </w:tabs>
    </w:pPr>
  </w:style>
  <w:style w:type="character" w:customStyle="1" w:styleId="WingdingSymbols">
    <w:name w:val="Wingding Symbols"/>
    <w:rsid w:val="00C40D88"/>
    <w:rPr>
      <w:rFonts w:ascii="Wingdings" w:hAnsi="Wingdings"/>
    </w:rPr>
  </w:style>
  <w:style w:type="paragraph" w:customStyle="1" w:styleId="TableHeading">
    <w:name w:val="Table Heading"/>
    <w:basedOn w:val="HeadingBase"/>
    <w:rsid w:val="00C40D88"/>
    <w:pPr>
      <w:keepLines/>
      <w:pBdr>
        <w:bottom w:val="single" w:sz="6" w:space="1" w:color="918585"/>
      </w:pBdr>
      <w:spacing w:before="240"/>
    </w:pPr>
  </w:style>
  <w:style w:type="character" w:customStyle="1" w:styleId="HotSpot">
    <w:name w:val="HotSpot"/>
    <w:rsid w:val="00C40D88"/>
    <w:rPr>
      <w:color w:val="0033CC"/>
      <w:u w:val="none"/>
    </w:rPr>
  </w:style>
  <w:style w:type="paragraph" w:customStyle="1" w:styleId="BodyTextRight">
    <w:name w:val="Body Text Right"/>
    <w:basedOn w:val="BodyText"/>
    <w:rsid w:val="00C40D88"/>
    <w:pPr>
      <w:spacing w:before="0" w:after="0"/>
      <w:jc w:val="right"/>
    </w:pPr>
  </w:style>
  <w:style w:type="paragraph" w:styleId="Index3">
    <w:name w:val="index 3"/>
    <w:basedOn w:val="ListNumber2"/>
    <w:next w:val="Normal"/>
    <w:semiHidden/>
    <w:rsid w:val="00C40D88"/>
    <w:pPr>
      <w:numPr>
        <w:numId w:val="0"/>
      </w:numPr>
      <w:tabs>
        <w:tab w:val="right" w:leader="dot" w:pos="4176"/>
      </w:tabs>
    </w:pPr>
  </w:style>
  <w:style w:type="paragraph" w:styleId="ListNumber2">
    <w:name w:val="List Number 2"/>
    <w:basedOn w:val="List2"/>
    <w:rsid w:val="00C40D88"/>
    <w:pPr>
      <w:numPr>
        <w:numId w:val="9"/>
      </w:numPr>
      <w:tabs>
        <w:tab w:val="clear" w:pos="1060"/>
      </w:tabs>
    </w:pPr>
  </w:style>
  <w:style w:type="paragraph" w:customStyle="1" w:styleId="MarginNote">
    <w:name w:val="Margin Note"/>
    <w:basedOn w:val="BodyText"/>
    <w:rsid w:val="00C40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D88"/>
    <w:rPr>
      <w:sz w:val="32"/>
    </w:rPr>
  </w:style>
  <w:style w:type="paragraph" w:customStyle="1" w:styleId="HeadingProcedure">
    <w:name w:val="Heading Procedure"/>
    <w:basedOn w:val="HeadingBase"/>
    <w:next w:val="Normal"/>
    <w:rsid w:val="00C40D88"/>
    <w:pPr>
      <w:tabs>
        <w:tab w:val="left" w:pos="0"/>
      </w:tabs>
      <w:spacing w:before="120" w:after="60"/>
    </w:pPr>
    <w:rPr>
      <w:i/>
      <w:color w:val="918585"/>
      <w:sz w:val="22"/>
    </w:rPr>
  </w:style>
  <w:style w:type="paragraph" w:customStyle="1" w:styleId="TableBodyText">
    <w:name w:val="Table Body Text"/>
    <w:basedOn w:val="BodyText"/>
    <w:rsid w:val="00C40D88"/>
    <w:pPr>
      <w:spacing w:before="60" w:after="60"/>
    </w:pPr>
  </w:style>
  <w:style w:type="paragraph" w:styleId="ListContinue">
    <w:name w:val="List Continue"/>
    <w:basedOn w:val="List"/>
    <w:rsid w:val="00C40D88"/>
    <w:pPr>
      <w:ind w:firstLine="0"/>
    </w:pPr>
  </w:style>
  <w:style w:type="paragraph" w:customStyle="1" w:styleId="ListNote">
    <w:name w:val="List Note"/>
    <w:basedOn w:val="List"/>
    <w:rsid w:val="00C40D88"/>
    <w:pPr>
      <w:pBdr>
        <w:top w:val="single" w:sz="6" w:space="2" w:color="918585"/>
        <w:bottom w:val="single" w:sz="6" w:space="2" w:color="918585"/>
      </w:pBdr>
      <w:tabs>
        <w:tab w:val="left" w:pos="1021"/>
      </w:tabs>
      <w:ind w:firstLine="0"/>
    </w:pPr>
  </w:style>
  <w:style w:type="paragraph" w:customStyle="1" w:styleId="Warning">
    <w:name w:val="Warning"/>
    <w:basedOn w:val="BodyText"/>
    <w:rsid w:val="00C40D88"/>
    <w:pPr>
      <w:shd w:val="clear" w:color="auto" w:fill="D9D9D9"/>
      <w:tabs>
        <w:tab w:val="left" w:pos="992"/>
      </w:tabs>
      <w:ind w:left="119" w:right="119"/>
    </w:pPr>
    <w:rPr>
      <w:sz w:val="20"/>
    </w:rPr>
  </w:style>
  <w:style w:type="paragraph" w:customStyle="1" w:styleId="MarginIcons">
    <w:name w:val="Margin Icons"/>
    <w:basedOn w:val="BodyText"/>
    <w:rsid w:val="00C40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D88"/>
    <w:rPr>
      <w:rFonts w:ascii="Courier New" w:hAnsi="Courier New"/>
    </w:rPr>
  </w:style>
  <w:style w:type="paragraph" w:customStyle="1" w:styleId="NoteBullet">
    <w:name w:val="Note Bullet"/>
    <w:basedOn w:val="Note"/>
    <w:rsid w:val="00C40D88"/>
    <w:pPr>
      <w:tabs>
        <w:tab w:val="clear" w:pos="680"/>
      </w:tabs>
      <w:spacing w:before="60" w:after="60"/>
    </w:pPr>
  </w:style>
  <w:style w:type="paragraph" w:customStyle="1" w:styleId="SubHeading2">
    <w:name w:val="SubHeading2"/>
    <w:basedOn w:val="HeadingBase"/>
    <w:rsid w:val="00C40D88"/>
    <w:pPr>
      <w:spacing w:before="240" w:after="60"/>
    </w:pPr>
    <w:rPr>
      <w:sz w:val="20"/>
    </w:rPr>
  </w:style>
  <w:style w:type="paragraph" w:customStyle="1" w:styleId="SubHeading1">
    <w:name w:val="SubHeading1"/>
    <w:basedOn w:val="HeadingBase"/>
    <w:rsid w:val="00C40D88"/>
    <w:pPr>
      <w:spacing w:before="240" w:after="60"/>
    </w:pPr>
    <w:rPr>
      <w:color w:val="918585"/>
      <w:sz w:val="22"/>
    </w:rPr>
  </w:style>
  <w:style w:type="paragraph" w:customStyle="1" w:styleId="SideHeading">
    <w:name w:val="Side Heading"/>
    <w:basedOn w:val="HeadingBase"/>
    <w:rsid w:val="00C40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D88"/>
    <w:pPr>
      <w:numPr>
        <w:numId w:val="10"/>
      </w:numPr>
    </w:pPr>
  </w:style>
  <w:style w:type="paragraph" w:styleId="PlainText">
    <w:name w:val="Plain Text"/>
    <w:basedOn w:val="Normal"/>
    <w:link w:val="PlainTextChar"/>
    <w:rsid w:val="00C40D88"/>
    <w:rPr>
      <w:sz w:val="20"/>
    </w:rPr>
  </w:style>
  <w:style w:type="character" w:customStyle="1" w:styleId="PlainTextChar">
    <w:name w:val="Plain Text Char"/>
    <w:basedOn w:val="DefaultParagraphFont"/>
    <w:link w:val="PlainText"/>
    <w:rsid w:val="00C40D88"/>
    <w:rPr>
      <w:rFonts w:ascii="Courier New" w:eastAsia="Times New Roman" w:hAnsi="Courier New" w:cs="Times New Roman"/>
      <w:sz w:val="20"/>
      <w:szCs w:val="20"/>
      <w:lang w:eastAsia="en-US"/>
    </w:rPr>
  </w:style>
  <w:style w:type="character" w:customStyle="1" w:styleId="MenuOption">
    <w:name w:val="Menu Option"/>
    <w:basedOn w:val="DefaultParagraphFont"/>
    <w:rsid w:val="00C40D88"/>
    <w:rPr>
      <w:b/>
      <w:smallCaps/>
    </w:rPr>
  </w:style>
  <w:style w:type="paragraph" w:customStyle="1" w:styleId="TableListNumber">
    <w:name w:val="Table List Number"/>
    <w:basedOn w:val="ListNumber"/>
    <w:rsid w:val="00C40D88"/>
    <w:pPr>
      <w:numPr>
        <w:numId w:val="0"/>
      </w:numPr>
    </w:pPr>
  </w:style>
  <w:style w:type="paragraph" w:styleId="TOC4">
    <w:name w:val="toc 4"/>
    <w:basedOn w:val="TOCBase"/>
    <w:next w:val="Normal"/>
    <w:semiHidden/>
    <w:rsid w:val="00C40D88"/>
    <w:pPr>
      <w:tabs>
        <w:tab w:val="right" w:leader="dot" w:pos="9071"/>
      </w:tabs>
      <w:ind w:left="1701"/>
    </w:pPr>
  </w:style>
  <w:style w:type="paragraph" w:customStyle="1" w:styleId="ListAlpha">
    <w:name w:val="List Alpha"/>
    <w:basedOn w:val="List"/>
    <w:rsid w:val="00C40D88"/>
    <w:pPr>
      <w:numPr>
        <w:numId w:val="8"/>
      </w:numPr>
    </w:pPr>
  </w:style>
  <w:style w:type="paragraph" w:customStyle="1" w:styleId="ListAlpha2">
    <w:name w:val="List Alpha 2"/>
    <w:basedOn w:val="List2"/>
    <w:rsid w:val="00C40D88"/>
    <w:pPr>
      <w:numPr>
        <w:numId w:val="7"/>
      </w:numPr>
    </w:pPr>
  </w:style>
  <w:style w:type="paragraph" w:styleId="List2">
    <w:name w:val="List 2"/>
    <w:basedOn w:val="BodyText"/>
    <w:rsid w:val="00C40D88"/>
    <w:pPr>
      <w:tabs>
        <w:tab w:val="left" w:pos="680"/>
      </w:tabs>
      <w:spacing w:before="60" w:after="60"/>
      <w:ind w:left="680" w:hanging="340"/>
    </w:pPr>
  </w:style>
  <w:style w:type="paragraph" w:styleId="List3">
    <w:name w:val="List 3"/>
    <w:basedOn w:val="BodyText"/>
    <w:rsid w:val="00C40D88"/>
    <w:pPr>
      <w:tabs>
        <w:tab w:val="left" w:pos="1021"/>
      </w:tabs>
      <w:spacing w:before="60" w:after="60"/>
      <w:ind w:left="1020" w:hanging="340"/>
    </w:pPr>
  </w:style>
  <w:style w:type="paragraph" w:styleId="List4">
    <w:name w:val="List 4"/>
    <w:basedOn w:val="BodyText"/>
    <w:rsid w:val="00C40D88"/>
    <w:pPr>
      <w:tabs>
        <w:tab w:val="left" w:pos="1361"/>
      </w:tabs>
      <w:spacing w:before="60" w:after="60"/>
      <w:ind w:left="1361" w:hanging="340"/>
    </w:pPr>
  </w:style>
  <w:style w:type="paragraph" w:styleId="List5">
    <w:name w:val="List 5"/>
    <w:basedOn w:val="BodyText"/>
    <w:rsid w:val="00C40D88"/>
    <w:pPr>
      <w:tabs>
        <w:tab w:val="left" w:pos="1701"/>
      </w:tabs>
      <w:spacing w:before="60" w:after="60"/>
      <w:ind w:left="1701" w:hanging="340"/>
    </w:pPr>
  </w:style>
  <w:style w:type="paragraph" w:styleId="ListBullet3">
    <w:name w:val="List Bullet 3"/>
    <w:basedOn w:val="List3"/>
    <w:rsid w:val="00C40D88"/>
    <w:pPr>
      <w:numPr>
        <w:numId w:val="13"/>
      </w:numPr>
      <w:tabs>
        <w:tab w:val="clear" w:pos="1021"/>
      </w:tabs>
      <w:ind w:left="1037" w:hanging="357"/>
    </w:pPr>
  </w:style>
  <w:style w:type="paragraph" w:styleId="ListBullet4">
    <w:name w:val="List Bullet 4"/>
    <w:basedOn w:val="List4"/>
    <w:rsid w:val="00C40D88"/>
    <w:pPr>
      <w:numPr>
        <w:numId w:val="2"/>
      </w:numPr>
      <w:tabs>
        <w:tab w:val="clear" w:pos="1361"/>
      </w:tabs>
    </w:pPr>
  </w:style>
  <w:style w:type="paragraph" w:styleId="ListBullet5">
    <w:name w:val="List Bullet 5"/>
    <w:basedOn w:val="List5"/>
    <w:rsid w:val="00C40D88"/>
    <w:pPr>
      <w:numPr>
        <w:numId w:val="3"/>
      </w:numPr>
    </w:pPr>
  </w:style>
  <w:style w:type="paragraph" w:styleId="ListContinue2">
    <w:name w:val="List Continue 2"/>
    <w:basedOn w:val="List2"/>
    <w:rsid w:val="00C40D88"/>
    <w:pPr>
      <w:ind w:firstLine="0"/>
    </w:pPr>
  </w:style>
  <w:style w:type="paragraph" w:styleId="ListContinue3">
    <w:name w:val="List Continue 3"/>
    <w:basedOn w:val="List3"/>
    <w:rsid w:val="00C40D88"/>
    <w:pPr>
      <w:ind w:left="1021" w:firstLine="0"/>
    </w:pPr>
  </w:style>
  <w:style w:type="paragraph" w:styleId="ListContinue4">
    <w:name w:val="List Continue 4"/>
    <w:basedOn w:val="List4"/>
    <w:rsid w:val="00C40D88"/>
    <w:pPr>
      <w:ind w:firstLine="0"/>
    </w:pPr>
  </w:style>
  <w:style w:type="paragraph" w:styleId="ListContinue5">
    <w:name w:val="List Continue 5"/>
    <w:basedOn w:val="List5"/>
    <w:rsid w:val="00C40D88"/>
    <w:pPr>
      <w:ind w:firstLine="0"/>
    </w:pPr>
  </w:style>
  <w:style w:type="paragraph" w:styleId="ListNumber3">
    <w:name w:val="List Number 3"/>
    <w:basedOn w:val="List3"/>
    <w:rsid w:val="00C40D88"/>
    <w:pPr>
      <w:numPr>
        <w:numId w:val="4"/>
      </w:numPr>
    </w:pPr>
  </w:style>
  <w:style w:type="paragraph" w:styleId="ListNumber4">
    <w:name w:val="List Number 4"/>
    <w:basedOn w:val="List4"/>
    <w:rsid w:val="00C40D88"/>
    <w:pPr>
      <w:numPr>
        <w:numId w:val="5"/>
      </w:numPr>
    </w:pPr>
  </w:style>
  <w:style w:type="paragraph" w:styleId="ListNumber5">
    <w:name w:val="List Number 5"/>
    <w:basedOn w:val="List5"/>
    <w:rsid w:val="00C40D88"/>
    <w:pPr>
      <w:numPr>
        <w:numId w:val="6"/>
      </w:numPr>
    </w:pPr>
  </w:style>
  <w:style w:type="paragraph" w:styleId="BlockText">
    <w:name w:val="Block Text"/>
    <w:basedOn w:val="Normal"/>
    <w:rsid w:val="00C40D88"/>
    <w:pPr>
      <w:spacing w:after="120"/>
      <w:ind w:left="1440" w:right="1440"/>
    </w:pPr>
  </w:style>
  <w:style w:type="character" w:customStyle="1" w:styleId="Subscript">
    <w:name w:val="Subscript"/>
    <w:basedOn w:val="DefaultParagraphFont"/>
    <w:rsid w:val="00C40D88"/>
    <w:rPr>
      <w:sz w:val="16"/>
      <w:vertAlign w:val="subscript"/>
    </w:rPr>
  </w:style>
  <w:style w:type="character" w:customStyle="1" w:styleId="Superscript">
    <w:name w:val="Superscript"/>
    <w:basedOn w:val="DefaultParagraphFont"/>
    <w:rsid w:val="00C40D88"/>
    <w:rPr>
      <w:sz w:val="16"/>
      <w:vertAlign w:val="superscript"/>
    </w:rPr>
  </w:style>
  <w:style w:type="character" w:customStyle="1" w:styleId="Symbols">
    <w:name w:val="Symbols"/>
    <w:basedOn w:val="DefaultParagraphFont"/>
    <w:rsid w:val="00C40D88"/>
    <w:rPr>
      <w:rFonts w:ascii="Symbol" w:hAnsi="Symbol"/>
    </w:rPr>
  </w:style>
  <w:style w:type="character" w:customStyle="1" w:styleId="MenuOptions">
    <w:name w:val="Menu Options"/>
    <w:basedOn w:val="DefaultParagraphFont"/>
    <w:rsid w:val="00C40D88"/>
    <w:rPr>
      <w:rFonts w:ascii="Arial Narrow" w:hAnsi="Arial Narrow"/>
      <w:smallCaps/>
    </w:rPr>
  </w:style>
  <w:style w:type="character" w:customStyle="1" w:styleId="Buttons">
    <w:name w:val="Buttons"/>
    <w:basedOn w:val="DefaultParagraphFont"/>
    <w:rsid w:val="00C40D88"/>
    <w:rPr>
      <w:b/>
    </w:rPr>
  </w:style>
  <w:style w:type="character" w:customStyle="1" w:styleId="Underlined">
    <w:name w:val="Underlined"/>
    <w:basedOn w:val="DefaultParagraphFont"/>
    <w:rsid w:val="00C40D88"/>
    <w:rPr>
      <w:u w:val="single"/>
    </w:rPr>
  </w:style>
  <w:style w:type="paragraph" w:customStyle="1" w:styleId="TableBodyTextRight">
    <w:name w:val="Table Body Text Right"/>
    <w:basedOn w:val="TableBodyText"/>
    <w:rsid w:val="00C40D88"/>
    <w:pPr>
      <w:widowControl w:val="0"/>
      <w:autoSpaceDE w:val="0"/>
      <w:autoSpaceDN w:val="0"/>
      <w:adjustRightInd w:val="0"/>
      <w:jc w:val="right"/>
    </w:pPr>
    <w:rPr>
      <w:rFonts w:cs="Arial"/>
      <w:szCs w:val="18"/>
    </w:rPr>
  </w:style>
  <w:style w:type="paragraph" w:customStyle="1" w:styleId="CopyrightText">
    <w:name w:val="Copyright Text"/>
    <w:basedOn w:val="BodyText"/>
    <w:rsid w:val="00C40D88"/>
    <w:rPr>
      <w:sz w:val="18"/>
    </w:rPr>
  </w:style>
  <w:style w:type="paragraph" w:customStyle="1" w:styleId="BodySmallRight">
    <w:name w:val="Body Small Right"/>
    <w:basedOn w:val="BodyTextRight"/>
    <w:rsid w:val="00C40D88"/>
    <w:rPr>
      <w:sz w:val="18"/>
      <w:szCs w:val="18"/>
    </w:rPr>
  </w:style>
  <w:style w:type="paragraph" w:customStyle="1" w:styleId="MarginEdition">
    <w:name w:val="Margin Edition"/>
    <w:basedOn w:val="MarginNote"/>
    <w:rsid w:val="00C40D88"/>
    <w:pPr>
      <w:spacing w:before="0" w:after="0"/>
    </w:pPr>
    <w:rPr>
      <w:rFonts w:ascii="Times New Roman" w:hAnsi="Times New Roman"/>
      <w:color w:val="999999"/>
    </w:rPr>
  </w:style>
  <w:style w:type="paragraph" w:customStyle="1" w:styleId="Spacer">
    <w:name w:val="Spacer"/>
    <w:basedOn w:val="Normal"/>
    <w:rsid w:val="00C40D88"/>
    <w:rPr>
      <w:sz w:val="2"/>
      <w:szCs w:val="2"/>
    </w:rPr>
  </w:style>
  <w:style w:type="character" w:customStyle="1" w:styleId="Small">
    <w:name w:val="Small"/>
    <w:basedOn w:val="DefaultParagraphFont"/>
    <w:rsid w:val="00C40D88"/>
    <w:rPr>
      <w:sz w:val="16"/>
    </w:rPr>
  </w:style>
  <w:style w:type="paragraph" w:customStyle="1" w:styleId="WideTable">
    <w:name w:val="Wide Table"/>
    <w:basedOn w:val="Normal"/>
    <w:rsid w:val="00C40D88"/>
    <w:pPr>
      <w:ind w:left="-1418"/>
    </w:pPr>
    <w:rPr>
      <w:sz w:val="2"/>
      <w:szCs w:val="2"/>
    </w:rPr>
  </w:style>
  <w:style w:type="character" w:styleId="PageNumber">
    <w:name w:val="page number"/>
    <w:basedOn w:val="DefaultParagraphFont"/>
    <w:rsid w:val="00C40D88"/>
  </w:style>
  <w:style w:type="paragraph" w:styleId="Quote">
    <w:name w:val="Quote"/>
    <w:basedOn w:val="Heading1"/>
    <w:link w:val="QuoteChar"/>
    <w:qFormat/>
    <w:rsid w:val="00C40D88"/>
    <w:rPr>
      <w:b w:val="0"/>
      <w:sz w:val="72"/>
      <w:szCs w:val="72"/>
      <w:lang w:val="en-NZ"/>
    </w:rPr>
  </w:style>
  <w:style w:type="character" w:customStyle="1" w:styleId="QuoteChar">
    <w:name w:val="Quote Char"/>
    <w:basedOn w:val="DefaultParagraphFont"/>
    <w:link w:val="Quote"/>
    <w:rsid w:val="00C40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D88"/>
    <w:pPr>
      <w:pageBreakBefore/>
    </w:pPr>
  </w:style>
  <w:style w:type="paragraph" w:customStyle="1" w:styleId="Border">
    <w:name w:val="Border"/>
    <w:basedOn w:val="Normal"/>
    <w:qFormat/>
    <w:rsid w:val="00C40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D88"/>
    <w:rPr>
      <w:b/>
      <w:bCs/>
      <w:i/>
      <w:iCs/>
      <w:color w:val="auto"/>
    </w:rPr>
  </w:style>
  <w:style w:type="paragraph" w:styleId="IntenseQuote">
    <w:name w:val="Intense Quote"/>
    <w:basedOn w:val="Normal"/>
    <w:next w:val="Normal"/>
    <w:link w:val="IntenseQuoteChar"/>
    <w:uiPriority w:val="30"/>
    <w:qFormat/>
    <w:rsid w:val="00C40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D88"/>
    <w:rPr>
      <w:smallCaps/>
      <w:color w:val="auto"/>
      <w:u w:val="single"/>
    </w:rPr>
  </w:style>
  <w:style w:type="character" w:styleId="IntenseReference">
    <w:name w:val="Intense Reference"/>
    <w:basedOn w:val="DefaultParagraphFont"/>
    <w:uiPriority w:val="32"/>
    <w:qFormat/>
    <w:rsid w:val="00C40D88"/>
    <w:rPr>
      <w:b/>
      <w:bCs/>
      <w:smallCaps/>
      <w:color w:val="auto"/>
      <w:spacing w:val="5"/>
      <w:u w:val="single"/>
    </w:rPr>
  </w:style>
  <w:style w:type="paragraph" w:customStyle="1" w:styleId="2ColumnHeading">
    <w:name w:val="2Column Heading"/>
    <w:basedOn w:val="BodyText"/>
    <w:qFormat/>
    <w:rsid w:val="00C40D88"/>
    <w:pPr>
      <w:spacing w:after="60"/>
      <w:ind w:left="-2268"/>
    </w:pPr>
    <w:rPr>
      <w:b/>
    </w:rPr>
  </w:style>
  <w:style w:type="paragraph" w:customStyle="1" w:styleId="Heading1TOC">
    <w:name w:val="Heading1 TOC"/>
    <w:basedOn w:val="Normal"/>
    <w:qFormat/>
    <w:rsid w:val="00C40D88"/>
    <w:pPr>
      <w:spacing w:before="240" w:after="120"/>
    </w:pPr>
    <w:rPr>
      <w:rFonts w:ascii="Times New Roman" w:hAnsi="Times New Roman"/>
      <w:b/>
      <w:sz w:val="32"/>
    </w:rPr>
  </w:style>
  <w:style w:type="paragraph" w:customStyle="1" w:styleId="Heading2TOC">
    <w:name w:val="Heading2 TOC"/>
    <w:basedOn w:val="Normal"/>
    <w:qFormat/>
    <w:rsid w:val="00C40D88"/>
    <w:pPr>
      <w:spacing w:before="240" w:after="60"/>
    </w:pPr>
    <w:rPr>
      <w:rFonts w:ascii="Times New Roman" w:hAnsi="Times New Roman"/>
      <w:b/>
      <w:sz w:val="28"/>
    </w:rPr>
  </w:style>
  <w:style w:type="character" w:customStyle="1" w:styleId="Underline">
    <w:name w:val="Underline"/>
    <w:basedOn w:val="DefaultParagraphFont"/>
    <w:qFormat/>
    <w:rsid w:val="00C40D88"/>
    <w:rPr>
      <w:u w:val="single"/>
    </w:rPr>
  </w:style>
  <w:style w:type="character" w:customStyle="1" w:styleId="BoldandItalics">
    <w:name w:val="Bold and Italics"/>
    <w:qFormat/>
    <w:rsid w:val="00C40D88"/>
    <w:rPr>
      <w:b/>
      <w:i/>
      <w:u w:val="none"/>
    </w:rPr>
  </w:style>
  <w:style w:type="paragraph" w:styleId="BalloonText">
    <w:name w:val="Balloon Text"/>
    <w:basedOn w:val="Normal"/>
    <w:link w:val="BalloonTextChar"/>
    <w:rsid w:val="00C40D88"/>
    <w:rPr>
      <w:rFonts w:ascii="Tahoma" w:hAnsi="Tahoma" w:cs="Tahoma"/>
      <w:sz w:val="16"/>
      <w:szCs w:val="16"/>
    </w:rPr>
  </w:style>
  <w:style w:type="character" w:customStyle="1" w:styleId="BalloonTextChar">
    <w:name w:val="Balloon Text Char"/>
    <w:basedOn w:val="DefaultParagraphFont"/>
    <w:link w:val="BalloonText"/>
    <w:rsid w:val="00C40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D88"/>
    <w:rPr>
      <w:b/>
      <w:color w:val="660033"/>
      <w:spacing w:val="0"/>
    </w:rPr>
  </w:style>
  <w:style w:type="paragraph" w:customStyle="1" w:styleId="Nameditemlist">
    <w:name w:val="Named item list"/>
    <w:basedOn w:val="BodyText"/>
    <w:qFormat/>
    <w:rsid w:val="00C40D88"/>
    <w:pPr>
      <w:tabs>
        <w:tab w:val="left" w:pos="2835"/>
      </w:tabs>
      <w:ind w:left="2835" w:hanging="2835"/>
    </w:pPr>
  </w:style>
  <w:style w:type="paragraph" w:customStyle="1" w:styleId="BodyTextnopadding">
    <w:name w:val="Body Text no padding"/>
    <w:basedOn w:val="BodyText"/>
    <w:qFormat/>
    <w:rsid w:val="00C40D88"/>
    <w:pPr>
      <w:spacing w:before="0" w:after="0"/>
    </w:pPr>
  </w:style>
  <w:style w:type="paragraph" w:customStyle="1" w:styleId="BodyTextBold">
    <w:name w:val="Body Text Bold"/>
    <w:basedOn w:val="BodyText"/>
    <w:qFormat/>
    <w:rsid w:val="00C40D88"/>
    <w:rPr>
      <w:b/>
    </w:rPr>
  </w:style>
  <w:style w:type="character" w:styleId="Hyperlink">
    <w:name w:val="Hyperlink"/>
    <w:basedOn w:val="DefaultParagraphFont"/>
    <w:uiPriority w:val="99"/>
    <w:unhideWhenUsed/>
    <w:rsid w:val="001F21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1738</Words>
  <Characters>10449</Characters>
  <Application>Microsoft Office Word</Application>
  <DocSecurity>0</DocSecurity>
  <Lines>580</Lines>
  <Paragraphs>329</Paragraphs>
  <ScaleCrop>false</ScaleCrop>
  <Company>Author-it Software Corporation Ltd.</Company>
  <LinksUpToDate>false</LinksUpToDate>
  <CharactersWithSpaces>11858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MARL022 Demonstrate basic knowledge of ship construction</dc:title>
  <dc:subject>Approved</dc:subject>
  <dc:creator>Industry Skills Australia</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