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2FE" w:rsidP="00EB3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MARL021 Apply advanced principles of naval architecture</w:t>
      </w:r>
      <w:r>
        <w:fldChar w:fldCharType="end"/>
      </w:r>
    </w:p>
    <w:p w:rsidR="00EB32FE" w:rsidP="00EB32FE">
      <w:pPr>
        <w:pStyle w:val="Version"/>
        <w:sectPr w:rsidSect="00DE5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035" w:rsidP="00DE5035">
      <w:pPr>
        <w:pStyle w:val="SuperHeading"/>
      </w:pPr>
      <w:r w:rsidRPr="00DE5035">
        <w:t>MARL021 Apply advanced principles of naval architecture</w:t>
      </w:r>
    </w:p>
    <w:p w:rsidR="00000000" w:rsidRPr="00DE5035" w:rsidP="00DE5035">
      <w:pPr>
        <w:pStyle w:val="Heading1"/>
      </w:pPr>
      <w:bookmarkStart w:id="1" w:name="O_661563"/>
      <w:bookmarkEnd w:id="1"/>
      <w:r w:rsidRPr="00DE5035">
        <w:t>Modification History</w:t>
      </w:r>
    </w:p>
    <w:p w:rsidR="00000000" w:rsidRPr="00DE5035" w:rsidP="00EB32FE">
      <w:pPr>
        <w:pStyle w:val="BodyText"/>
      </w:pPr>
      <w:r w:rsidRPr="00DE5035">
        <w:t>Release 1. New unit of competency.</w:t>
      </w:r>
    </w:p>
    <w:p w:rsidR="00000000" w:rsidRPr="00DE5035" w:rsidP="00DE5035">
      <w:pPr>
        <w:pStyle w:val="Heading1"/>
      </w:pPr>
      <w:bookmarkStart w:id="2" w:name="O_661564"/>
      <w:bookmarkEnd w:id="2"/>
      <w:r w:rsidRPr="00DE5035">
        <w:t>Application</w:t>
      </w:r>
    </w:p>
    <w:p w:rsidR="00000000" w:rsidRPr="00DE5035" w:rsidP="00EB32FE">
      <w:pPr>
        <w:pStyle w:val="BodyText"/>
      </w:pPr>
      <w:r w:rsidRPr="00DE5035">
        <w:t>This unit involves the skills and knowledge required to perform complex calculations related to the seaworthiness of commercial vessels, including those de</w:t>
      </w:r>
      <w:r w:rsidRPr="00DE5035">
        <w:t>aling with vessel stability, trim, fuel consumption, buoyancy, vessel strength and vibration.</w:t>
      </w:r>
    </w:p>
    <w:p w:rsidR="00000000" w:rsidRPr="00DE5035" w:rsidP="00EB32FE">
      <w:pPr>
        <w:pStyle w:val="BodyText"/>
      </w:pPr>
      <w:r w:rsidRPr="00DE5035">
        <w:t>This unit applies to the work of a Marine Engineer Class 1 on commercial vessels of unlimited propulsion power and forms part of the requirements for the Certifi</w:t>
      </w:r>
      <w:r w:rsidRPr="00DE5035">
        <w:t>cate of Competency Marine Engineer Class 1 issued by the Australian Maritime Safety Authority (AMSA).</w:t>
      </w:r>
    </w:p>
    <w:p w:rsidR="00000000" w:rsidRPr="00DE5035" w:rsidP="00EB32FE">
      <w:pPr>
        <w:pStyle w:val="BodyText"/>
      </w:pPr>
      <w:r w:rsidRPr="00DE5035">
        <w:t>No licensing, legislative or certification requirements apply to this unit at the time of publication.</w:t>
      </w:r>
    </w:p>
    <w:p w:rsidR="00000000" w:rsidRPr="00DE5035" w:rsidP="00DE5035">
      <w:pPr>
        <w:pStyle w:val="Heading1"/>
      </w:pPr>
      <w:bookmarkStart w:id="3" w:name="O_661565"/>
      <w:bookmarkEnd w:id="3"/>
      <w:r w:rsidRPr="00DE5035">
        <w:t>Pre-requisite Unit</w:t>
      </w:r>
    </w:p>
    <w:p w:rsidR="00000000" w:rsidRPr="00DE5035" w:rsidP="00EB32FE">
      <w:pPr>
        <w:pStyle w:val="BodyText"/>
      </w:pPr>
      <w:r w:rsidRPr="00DE5035">
        <w:t>Not applicable</w:t>
      </w:r>
      <w:r w:rsidRPr="00DE5035">
        <w:t>.</w:t>
      </w:r>
    </w:p>
    <w:p w:rsidR="00000000" w:rsidRPr="00DE5035" w:rsidP="00DE5035">
      <w:pPr>
        <w:pStyle w:val="Heading1"/>
      </w:pPr>
      <w:bookmarkStart w:id="4" w:name="O_661566"/>
      <w:bookmarkEnd w:id="4"/>
      <w:r w:rsidRPr="00DE5035">
        <w:t>Competency Field</w:t>
      </w:r>
    </w:p>
    <w:p w:rsidR="00000000" w:rsidRPr="00DE5035" w:rsidP="00EB32FE">
      <w:pPr>
        <w:pStyle w:val="BodyText"/>
      </w:pPr>
      <w:r w:rsidRPr="00DE5035">
        <w:t>L – Marine Engineering</w:t>
      </w:r>
    </w:p>
    <w:p w:rsidR="00000000" w:rsidRPr="00DE5035" w:rsidP="00DE5035">
      <w:pPr>
        <w:pStyle w:val="Heading1"/>
      </w:pPr>
      <w:bookmarkStart w:id="5" w:name="O_661567"/>
      <w:bookmarkEnd w:id="5"/>
      <w:r w:rsidRPr="00DE5035">
        <w:t>Unit Sector</w:t>
      </w:r>
    </w:p>
    <w:p w:rsidR="00000000" w:rsidRPr="00DE5035" w:rsidP="00EB32FE">
      <w:pPr>
        <w:pStyle w:val="BodyText"/>
      </w:pPr>
      <w:r w:rsidRPr="00DE5035">
        <w:t>Not applicable.</w:t>
      </w:r>
    </w:p>
    <w:p w:rsidR="00000000" w:rsidRPr="00DE5035" w:rsidP="00DE5035">
      <w:pPr>
        <w:pStyle w:val="Heading1"/>
      </w:pPr>
      <w:bookmarkStart w:id="6" w:name="O_661568"/>
      <w:bookmarkEnd w:id="6"/>
      <w:r w:rsidRPr="00DE503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Performance criteria describe the performance needed to de</w:t>
            </w:r>
            <w:r w:rsidRPr="00DE5035">
              <w:t>monstrate achievement of the element.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 xml:space="preserve">Apply Simpson’s First and Second Rules to calculate areas, volumes and displacement of ship </w:t>
            </w:r>
            <w:r w:rsidRPr="00DE5035">
              <w:rPr>
                <w:rStyle w:val="SpecialBold"/>
              </w:rPr>
              <w:t>shapes using TPC values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Simpson’s (Mid-Ordinate) Firs</w:t>
            </w:r>
            <w:r w:rsidRPr="00DE5035">
              <w:t>t Rule and Second Rule, with typical applications, using half and full ordinates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Areas of water planes, bulkheads and elemental areas are calculated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of immersed hull volume, appendage volumes and non-standard tank volumes are solved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Archimedes Principles of buoyancy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TPC with application of Simpson’s Rules to find displacement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Change in draught wi</w:t>
            </w:r>
            <w:r w:rsidRPr="00DE5035">
              <w:t>th mass addition and removal using TPC to give parallel sinkage or rise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of vessel displacement given water plane areas or TPC values are solved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TPC curves and displacement curves for given values are constructed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Apply ship form coefficients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Ship form coefficients and their uses are defined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Coefficients are calculated given underwater form particulars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of ship form coefficients following change in length and draught are solved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Calculate changes in draft due to fluid density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Load line freeboard measurement and markings required for change in fluid density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Formula for change in mean draft due to change in density is derived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Change in draft between fluids of two densities are calculated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Formula to derive fresh water allowance is applied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Changes in mean draft due to changes in density and loading are calculated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Solve stability problems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</w:t>
            </w:r>
            <w:r w:rsidRPr="00DE5035">
              <w:t>ormed to solve problems associated with adding, removing and transferring masses on ships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Centre of gravity of a suspended mass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solve problems associated with suspended masses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How KG and LC</w:t>
            </w:r>
            <w:r w:rsidRPr="00DE5035">
              <w:t>G can be obtained from stability information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 xml:space="preserve">Creation of overturning moments by mass addition, removal </w:t>
            </w:r>
            <w:r w:rsidRPr="00DE5035">
              <w:t>or transfer transversely, including cargo shift or loss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solve problems of small angle transverse stability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Purpose of inclining experiments, weighing tests and roll period tests to determine stability characteristics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solve p</w:t>
            </w:r>
            <w:r w:rsidRPr="00DE5035">
              <w:t>roblems associated with inclining experiments and roll period tests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Calculate loss of transverse stability due to fluid free surface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Principles of free surface loss of GM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KG solid is differentiated from KG fluid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Second moment of area is applied to obtain free surface moment of inertia and is related to stability criteria for standard conditions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of liquid free surface for simple and complex geometry compartments including variation in filling rates are solved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Wall-sided formula and factors that lead to negative GM creating an angle of loll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involving co</w:t>
            </w:r>
            <w:r w:rsidRPr="00DE5035">
              <w:t>rrection of loll angle are solved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Calculate large angle transverse static and dynamical stability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How GZ and KN righting levers are obtained from cross curves of stability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KN values are converted to GZ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Dynamical stability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IMO requirements for intact and damaged stability cases as well as different vessel types, using typical values from stability files are applied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of large angle transverse stability, including changes due to redistribution of mass on board are solved and results against IMO requirements are evaluated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Graphical solutions to large angle transverse stability problems identifying key poi</w:t>
            </w:r>
            <w:r w:rsidRPr="00DE5035">
              <w:t>nts are prepared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Solve problems of hydrostatics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Importance of area and volume centroids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Methods of determining KB, LCB, LCF and bulkhead area centroids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determine centroids of shipboard areas and volumes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Impact of hydrostatic pressure and load on vertical and horizontal surfaces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Methods of calculating pressure, load, shear force and bend</w:t>
            </w:r>
            <w:r w:rsidRPr="00DE5035">
              <w:t>ing moment diagrams for typical tank structures are applied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are solved in hydrostatics relating to pressure and loads on ship structures, including graphical solution of shear force diagrams of rectangular bulkheads and their elemental stif</w:t>
            </w:r>
            <w:r w:rsidRPr="00DE5035">
              <w:t>feners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Effective weld area of bulkhead attachment is calculated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Perform trim and draft calculations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Meaning of trim and how trim occurs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Standard trimming moments resulting from mass addition, removal, transfer, flooding or combinations of these factors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Change of trim is calculated using MCT1cm, GML and BML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 xml:space="preserve">Problems of applied trimming moments to determine final </w:t>
            </w:r>
            <w:r w:rsidRPr="00DE5035">
              <w:t>vessel draughts are solved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True mean draft is differentiated from apparent mean draft by applying correction for layer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solve problems associated with true mean draft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of combined trim and transverse stability from typical fluid transfer in both a longitudinal and transverse direction are solved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Calculate voyage and daily fuel consumption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Problems of fuel consumption are solved using the admiralty coeffic</w:t>
            </w:r>
            <w:r w:rsidRPr="00DE5035">
              <w:t>ient for various speed indexes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Optimum vessel speed for combined propulsive and auxiliary fuel consumptions is determined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show relationships between fuel consumption and displacement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show relationships between daily fuel consumption and speed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show relationships between voyage consumption, speed and distance travelled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Apply principles of loading to ship structures to determine strength characteristics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Distribution of concentrated and point masses, buoyancy, load, shear force and bending moments are explained using simple loaded beam principles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 xml:space="preserve">Calculations </w:t>
            </w:r>
            <w:r w:rsidRPr="00DE5035">
              <w:t>and diagrams are used to solve problems involving loaded conditions of simple box-shaped vessels, identifying location and value of maximum shear force and bending moments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 xml:space="preserve">Empirical formula is applied to solve problems involving bending and </w:t>
            </w:r>
            <w:r w:rsidRPr="00DE5035">
              <w:t>direct stress in beams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Apply empirical formula to solve vibration problems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Causes and adverse effects of ship vibration are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Natural hull vibration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Schlick formula is applied to determine natural frequency of ship hull vibrations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Ways of preventing or reducing local vibration are identified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Solve buoyancy problems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solve problems of lost buoyancy and sinka</w:t>
            </w:r>
            <w:r w:rsidRPr="00DE5035">
              <w:t>ge into homogeneous mud due to tide fall with insufficient under keel clearance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to solve problems of simple box-shaped and standard hull forms involving change in trim due to flooding end compartments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13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Perform rudder calculations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Types of rudders in use on ships are outlined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Reasons for using balanced rudders are identified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Application of force acting normal to a rudder surface (Fn), its components and the influence of Propeller Race Effect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Rudder Centre of Effort for ahead and astern conditions is obtained to determine torque on rudder stock for conventi</w:t>
            </w:r>
            <w:r w:rsidRPr="00DE5035">
              <w:t>onal rudders or equivalent twisting moment (ETM) for spade rudders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Calculations are performed involving simple and complex rudder shapes to calculate speed limitations ahead and astern for stated safety factor and material properties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Calcul</w:t>
            </w:r>
            <w:r w:rsidRPr="00DE5035">
              <w:t>ations are performed involving simple and complex rudder shapes to determine rudder stock and coupling bolt diameters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rPr>
                <w:rStyle w:val="SpecialBold"/>
              </w:rPr>
              <w:t>14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rPr>
                <w:rStyle w:val="SpecialBold"/>
              </w:rPr>
              <w:t>Perform rudder calculations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Frictional resistance to motion of a vessel given the empirical formulae for frictional coefficient ‘</w:t>
            </w:r>
            <w:r w:rsidRPr="00DE5035">
              <w:t>f’ of the form is determined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Froudes Laws of Comparison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Meaning of the term ‘corresponding speed’ is explained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Law of comparison is applied to determine residuary resistance of a ship if residuary resistance of a scale model of vessel is known or can be determined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Differentiation is made between effective power (naked),</w:t>
            </w:r>
            <w:r w:rsidRPr="00DE5035">
              <w:rPr>
                <w:rFonts w:ascii="MS Mincho" w:eastAsia="MS Mincho" w:hAnsi="MS Mincho" w:cs="MS Mincho" w:hint="eastAsia"/>
              </w:rPr>
              <w:t> </w:t>
            </w:r>
            <w:r w:rsidRPr="00DE5035">
              <w:t xml:space="preserve">effective power and ship correlation </w:t>
            </w:r>
            <w:r w:rsidRPr="00DE5035">
              <w:t xml:space="preserve">factor 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Effective power requirements of a full sized ship given total resistance to motion measured on a scale model of vessel towed at corresponding speed is calculated</w:t>
            </w:r>
          </w:p>
        </w:tc>
      </w:tr>
      <w:tr w:rsidTr="00EB32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14.7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t>Problems of resistance and powering for full size vessels and models a</w:t>
            </w:r>
            <w:r w:rsidRPr="00DE5035">
              <w:t>re solved</w:t>
            </w:r>
          </w:p>
        </w:tc>
      </w:tr>
    </w:tbl>
    <w:p w:rsidR="00000000" w:rsidRPr="00DE5035" w:rsidP="00DE5035">
      <w:pPr>
        <w:pStyle w:val="BodyText"/>
      </w:pPr>
    </w:p>
    <w:p w:rsidR="00000000" w:rsidRPr="00DE5035" w:rsidP="00DE5035">
      <w:pPr>
        <w:pStyle w:val="AllowPageBreak"/>
      </w:pPr>
    </w:p>
    <w:p w:rsidR="00000000" w:rsidRPr="00DE5035" w:rsidP="00DE5035">
      <w:pPr>
        <w:pStyle w:val="Heading1"/>
      </w:pPr>
      <w:bookmarkStart w:id="7" w:name="O_661569"/>
      <w:bookmarkEnd w:id="7"/>
      <w:r w:rsidRPr="00DE503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E5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t>Foundation skills essential to performance are explicit in the performance criteria of this unit of competency.</w:t>
            </w:r>
          </w:p>
        </w:tc>
      </w:tr>
    </w:tbl>
    <w:p w:rsidR="00000000" w:rsidRPr="00DE5035" w:rsidP="00DE5035">
      <w:pPr>
        <w:pStyle w:val="BodyText"/>
      </w:pPr>
    </w:p>
    <w:p w:rsidR="00000000" w:rsidRPr="00DE5035" w:rsidP="00DE5035">
      <w:pPr>
        <w:pStyle w:val="AllowPageBreak"/>
      </w:pPr>
    </w:p>
    <w:p w:rsidR="00000000" w:rsidRPr="00DE5035" w:rsidP="00DE5035">
      <w:pPr>
        <w:pStyle w:val="Heading1"/>
      </w:pPr>
      <w:bookmarkStart w:id="8" w:name="O_661570"/>
      <w:bookmarkEnd w:id="8"/>
      <w:r w:rsidRPr="00DE503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E5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>Range is restricted to essential operating conditions and any other variables essential to the work environment.</w:t>
            </w:r>
          </w:p>
        </w:tc>
      </w:tr>
      <w:tr w:rsidTr="00DE5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t>Ship form coefficients include one or more of the following:</w:t>
            </w:r>
          </w:p>
          <w:p w:rsidR="00000000" w:rsidRPr="00DE5035" w:rsidP="00DE5035">
            <w:pPr>
              <w:pStyle w:val="BodyText"/>
            </w:pPr>
          </w:p>
          <w:p w:rsidR="00000000" w:rsidP="00DE503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ListBullet"/>
            </w:pPr>
            <w:r w:rsidRPr="00DE5035">
              <w:t xml:space="preserve">block coefficient </w:t>
            </w:r>
          </w:p>
          <w:p w:rsidR="00000000" w:rsidRPr="00DE5035" w:rsidP="00DE5035">
            <w:pPr>
              <w:pStyle w:val="ListBullet"/>
            </w:pPr>
            <w:r w:rsidRPr="00DE5035">
              <w:t xml:space="preserve">midship section area coefficient </w:t>
            </w:r>
          </w:p>
          <w:p w:rsidR="00000000" w:rsidRPr="00DE5035" w:rsidP="00DE5035">
            <w:pPr>
              <w:pStyle w:val="ListBullet"/>
            </w:pPr>
            <w:r w:rsidRPr="00DE5035">
              <w:t>prismatic coefficient</w:t>
            </w:r>
          </w:p>
          <w:p w:rsidR="00000000" w:rsidP="00DE5035">
            <w:pPr>
              <w:pStyle w:val="ListBullet"/>
              <w:rPr>
                <w:lang w:val="en-NZ"/>
              </w:rPr>
            </w:pPr>
            <w:r w:rsidRPr="00DE5035">
              <w:t xml:space="preserve">waterplane area coefficient </w:t>
            </w:r>
          </w:p>
        </w:tc>
      </w:tr>
      <w:tr w:rsidTr="00DE5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t>Key points include one or more of the following:</w:t>
            </w:r>
          </w:p>
          <w:p w:rsidR="00000000" w:rsidP="00DE503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ListBullet"/>
            </w:pPr>
            <w:r w:rsidRPr="00DE5035">
              <w:t>maximum GZ value and angle of occurrence</w:t>
            </w:r>
          </w:p>
          <w:p w:rsidR="00000000" w:rsidRPr="00DE5035" w:rsidP="00DE5035">
            <w:pPr>
              <w:pStyle w:val="ListBullet"/>
            </w:pPr>
            <w:r w:rsidRPr="00DE5035">
              <w:t>points of vanishing stability</w:t>
            </w:r>
          </w:p>
          <w:p w:rsidR="00000000" w:rsidP="00DE5035">
            <w:pPr>
              <w:pStyle w:val="ListBullet"/>
              <w:rPr>
                <w:lang w:val="en-NZ"/>
              </w:rPr>
            </w:pPr>
            <w:r w:rsidRPr="00DE5035">
              <w:t>range of positive stability</w:t>
            </w:r>
          </w:p>
        </w:tc>
      </w:tr>
      <w:tr w:rsidTr="00DE5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BodyText"/>
            </w:pPr>
            <w:r w:rsidRPr="00DE5035">
              <w:t>Causes include one or more of the following:</w:t>
            </w:r>
          </w:p>
          <w:p w:rsidR="00000000" w:rsidRPr="00DE5035" w:rsidP="00DE5035">
            <w:pPr>
              <w:pStyle w:val="BodyText"/>
            </w:pPr>
          </w:p>
          <w:p w:rsidR="00000000" w:rsidP="00DE503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ListBullet"/>
            </w:pPr>
            <w:r w:rsidRPr="00DE5035">
              <w:t>action of the sea</w:t>
            </w:r>
          </w:p>
          <w:p w:rsidR="00000000" w:rsidRPr="00DE5035" w:rsidP="00DE5035">
            <w:pPr>
              <w:pStyle w:val="ListBullet"/>
            </w:pPr>
            <w:r w:rsidRPr="00DE5035">
              <w:t>fluctuati</w:t>
            </w:r>
            <w:r w:rsidRPr="00DE5035">
              <w:t>ng forces on propeller</w:t>
            </w:r>
          </w:p>
          <w:p w:rsidR="00000000" w:rsidRPr="00DE5035" w:rsidP="00DE5035">
            <w:pPr>
              <w:pStyle w:val="ListBullet"/>
            </w:pPr>
            <w:r w:rsidRPr="00DE5035">
              <w:t xml:space="preserve">operation of deck machinery </w:t>
            </w:r>
          </w:p>
          <w:p w:rsidR="00000000" w:rsidRPr="00DE5035" w:rsidP="00DE5035">
            <w:pPr>
              <w:pStyle w:val="ListBullet"/>
            </w:pPr>
            <w:r w:rsidRPr="00DE5035">
              <w:t>out-of-balance forces in main or auxiliary machinery</w:t>
            </w:r>
          </w:p>
          <w:p w:rsidR="00000000" w:rsidP="00DE5035">
            <w:pPr>
              <w:pStyle w:val="ListBullet"/>
              <w:rPr>
                <w:lang w:val="en-NZ"/>
              </w:rPr>
            </w:pPr>
            <w:r w:rsidRPr="00DE5035">
              <w:t>propeller-hull interaction</w:t>
            </w:r>
          </w:p>
        </w:tc>
      </w:tr>
      <w:tr w:rsidTr="00DE50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35">
            <w:pPr>
              <w:pStyle w:val="BodyText"/>
              <w:rPr>
                <w:lang w:val="en-NZ"/>
              </w:rPr>
            </w:pPr>
            <w:r w:rsidRPr="00DE5035">
              <w:t xml:space="preserve">Adverse effects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35" w:rsidP="00DE5035">
            <w:pPr>
              <w:pStyle w:val="ListBullet"/>
            </w:pPr>
            <w:r w:rsidRPr="00DE5035">
              <w:t xml:space="preserve">discomfort to passengers and crew </w:t>
            </w:r>
          </w:p>
          <w:p w:rsidR="00000000" w:rsidRPr="00DE5035" w:rsidP="00DE5035">
            <w:pPr>
              <w:pStyle w:val="ListBullet"/>
            </w:pPr>
            <w:r w:rsidRPr="00DE5035">
              <w:t>failure of equipment</w:t>
            </w:r>
          </w:p>
          <w:p w:rsidR="00000000" w:rsidRPr="00DE5035" w:rsidP="00DE5035">
            <w:pPr>
              <w:pStyle w:val="ListBullet"/>
            </w:pPr>
            <w:r w:rsidRPr="00DE5035">
              <w:t>structural failure</w:t>
            </w:r>
          </w:p>
        </w:tc>
      </w:tr>
    </w:tbl>
    <w:p w:rsidR="00000000" w:rsidRPr="00DE5035" w:rsidP="00DE5035">
      <w:pPr>
        <w:pStyle w:val="BodyText"/>
      </w:pPr>
    </w:p>
    <w:p w:rsidR="00000000" w:rsidRPr="00DE5035" w:rsidP="00DE5035">
      <w:pPr>
        <w:pStyle w:val="AllowPageBreak"/>
      </w:pPr>
    </w:p>
    <w:p w:rsidR="00000000" w:rsidRPr="00DE5035" w:rsidP="00DE5035">
      <w:pPr>
        <w:pStyle w:val="Heading1"/>
      </w:pPr>
      <w:bookmarkStart w:id="9" w:name="O_661571"/>
      <w:bookmarkEnd w:id="9"/>
      <w:r w:rsidRPr="00DE5035">
        <w:t>Unit Mapping Information</w:t>
      </w:r>
    </w:p>
    <w:p w:rsidR="00000000" w:rsidRPr="00DE5035" w:rsidP="00EB32FE">
      <w:pPr>
        <w:pStyle w:val="BodyText"/>
      </w:pPr>
      <w:r w:rsidRPr="00DE5035">
        <w:t>This unit replaces and is equivalent to MARL6008A Apply advanced principles of naval architecture.</w:t>
      </w:r>
    </w:p>
    <w:p w:rsidR="00000000" w:rsidRPr="00DE5035" w:rsidP="00DE5035">
      <w:pPr>
        <w:pStyle w:val="Heading1"/>
      </w:pPr>
      <w:bookmarkStart w:id="10" w:name="O_661578"/>
      <w:bookmarkEnd w:id="10"/>
      <w:r w:rsidRPr="00DE5035">
        <w:t>Links</w:t>
      </w:r>
    </w:p>
    <w:p w:rsidR="00000000" w:rsidRPr="00DE5035" w:rsidP="00EB32FE">
      <w:pPr>
        <w:pStyle w:val="BodyText"/>
      </w:pPr>
      <w:r w:rsidRPr="00DE5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C31C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E5035" w:rsidP="00DE5035"/>
    <w:sectPr w:rsidSect="00DE50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5" w:rsidRPr="00EB32FE" w:rsidP="00EB3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2FE" w:rsidP="00DE5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B32FE" w:rsidP="00DE5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32FE" w:rsidP="00DE5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035" w:rsidRPr="00EB32FE" w:rsidP="00EB3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2FE" w:rsidRPr="002D2AF8" w:rsidP="00DE5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MARL021 Apply advanced principles of naval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B32FE" w:rsidP="00DE5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BC5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A83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035"/>
  </w:style>
  <w:style w:type="character" w:customStyle="1" w:styleId="Heading1Char">
    <w:name w:val="Heading 1 Char"/>
    <w:basedOn w:val="DefaultParagraphFont"/>
    <w:link w:val="Heading1"/>
    <w:rsid w:val="00DE5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0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035"/>
    <w:rPr>
      <w:b/>
      <w:spacing w:val="0"/>
    </w:rPr>
  </w:style>
  <w:style w:type="paragraph" w:customStyle="1" w:styleId="SuperHeading">
    <w:name w:val="SuperHeading"/>
    <w:basedOn w:val="Normal"/>
    <w:rsid w:val="00DE5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0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035"/>
    <w:rPr>
      <w:i/>
    </w:rPr>
  </w:style>
  <w:style w:type="paragraph" w:styleId="Caption">
    <w:name w:val="caption"/>
    <w:basedOn w:val="BodyText"/>
    <w:next w:val="Normal"/>
    <w:qFormat/>
    <w:rsid w:val="00DE5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035"/>
  </w:style>
  <w:style w:type="paragraph" w:styleId="TableofFigures">
    <w:name w:val="table of figures"/>
    <w:basedOn w:val="Normal"/>
    <w:next w:val="Normal"/>
    <w:semiHidden/>
    <w:rsid w:val="00DE5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0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035"/>
    <w:rPr>
      <w:rFonts w:ascii="Wingdings" w:hAnsi="Wingdings"/>
    </w:rPr>
  </w:style>
  <w:style w:type="paragraph" w:customStyle="1" w:styleId="TableHeading">
    <w:name w:val="Table Heading"/>
    <w:basedOn w:val="HeadingBase"/>
    <w:rsid w:val="00DE5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035"/>
    <w:rPr>
      <w:color w:val="0033CC"/>
      <w:u w:val="none"/>
    </w:rPr>
  </w:style>
  <w:style w:type="paragraph" w:customStyle="1" w:styleId="BodyTextRight">
    <w:name w:val="Body Text Right"/>
    <w:basedOn w:val="BodyText"/>
    <w:rsid w:val="00DE5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0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035"/>
    <w:rPr>
      <w:sz w:val="32"/>
    </w:rPr>
  </w:style>
  <w:style w:type="paragraph" w:customStyle="1" w:styleId="HeadingProcedure">
    <w:name w:val="Heading Procedure"/>
    <w:basedOn w:val="HeadingBase"/>
    <w:next w:val="Normal"/>
    <w:rsid w:val="00DE5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035"/>
    <w:pPr>
      <w:spacing w:before="60" w:after="60"/>
    </w:pPr>
  </w:style>
  <w:style w:type="paragraph" w:styleId="ListContinue">
    <w:name w:val="List Continue"/>
    <w:basedOn w:val="List"/>
    <w:rsid w:val="00DE5035"/>
    <w:pPr>
      <w:ind w:firstLine="0"/>
    </w:pPr>
  </w:style>
  <w:style w:type="paragraph" w:customStyle="1" w:styleId="ListNote">
    <w:name w:val="List Note"/>
    <w:basedOn w:val="List"/>
    <w:rsid w:val="00DE5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035"/>
    <w:rPr>
      <w:rFonts w:ascii="Courier New" w:hAnsi="Courier New"/>
    </w:rPr>
  </w:style>
  <w:style w:type="paragraph" w:customStyle="1" w:styleId="NoteBullet">
    <w:name w:val="Note Bullet"/>
    <w:basedOn w:val="Note"/>
    <w:rsid w:val="00DE5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0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035"/>
    <w:rPr>
      <w:b/>
      <w:smallCaps/>
    </w:rPr>
  </w:style>
  <w:style w:type="paragraph" w:customStyle="1" w:styleId="TableListNumber">
    <w:name w:val="Table List Number"/>
    <w:basedOn w:val="ListNumber"/>
    <w:rsid w:val="00DE5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035"/>
    <w:pPr>
      <w:numPr>
        <w:numId w:val="8"/>
      </w:numPr>
    </w:pPr>
  </w:style>
  <w:style w:type="paragraph" w:customStyle="1" w:styleId="ListAlpha2">
    <w:name w:val="List Alpha 2"/>
    <w:basedOn w:val="List2"/>
    <w:rsid w:val="00DE5035"/>
    <w:pPr>
      <w:numPr>
        <w:numId w:val="7"/>
      </w:numPr>
    </w:pPr>
  </w:style>
  <w:style w:type="paragraph" w:styleId="List2">
    <w:name w:val="List 2"/>
    <w:basedOn w:val="BodyText"/>
    <w:rsid w:val="00DE5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0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0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035"/>
    <w:pPr>
      <w:numPr>
        <w:numId w:val="3"/>
      </w:numPr>
    </w:pPr>
  </w:style>
  <w:style w:type="paragraph" w:styleId="ListContinue2">
    <w:name w:val="List Continue 2"/>
    <w:basedOn w:val="List2"/>
    <w:rsid w:val="00DE5035"/>
    <w:pPr>
      <w:ind w:firstLine="0"/>
    </w:pPr>
  </w:style>
  <w:style w:type="paragraph" w:styleId="ListContinue3">
    <w:name w:val="List Continue 3"/>
    <w:basedOn w:val="List3"/>
    <w:rsid w:val="00DE5035"/>
    <w:pPr>
      <w:ind w:left="1021" w:firstLine="0"/>
    </w:pPr>
  </w:style>
  <w:style w:type="paragraph" w:styleId="ListContinue4">
    <w:name w:val="List Continue 4"/>
    <w:basedOn w:val="List4"/>
    <w:rsid w:val="00DE5035"/>
    <w:pPr>
      <w:ind w:firstLine="0"/>
    </w:pPr>
  </w:style>
  <w:style w:type="paragraph" w:styleId="ListContinue5">
    <w:name w:val="List Continue 5"/>
    <w:basedOn w:val="List5"/>
    <w:rsid w:val="00DE5035"/>
    <w:pPr>
      <w:ind w:firstLine="0"/>
    </w:pPr>
  </w:style>
  <w:style w:type="paragraph" w:styleId="ListNumber3">
    <w:name w:val="List Number 3"/>
    <w:basedOn w:val="List3"/>
    <w:rsid w:val="00DE5035"/>
    <w:pPr>
      <w:numPr>
        <w:numId w:val="4"/>
      </w:numPr>
    </w:pPr>
  </w:style>
  <w:style w:type="paragraph" w:styleId="ListNumber4">
    <w:name w:val="List Number 4"/>
    <w:basedOn w:val="List4"/>
    <w:rsid w:val="00DE5035"/>
    <w:pPr>
      <w:numPr>
        <w:numId w:val="5"/>
      </w:numPr>
    </w:pPr>
  </w:style>
  <w:style w:type="paragraph" w:styleId="ListNumber5">
    <w:name w:val="List Number 5"/>
    <w:basedOn w:val="List5"/>
    <w:rsid w:val="00DE5035"/>
    <w:pPr>
      <w:numPr>
        <w:numId w:val="6"/>
      </w:numPr>
    </w:pPr>
  </w:style>
  <w:style w:type="paragraph" w:styleId="BlockText">
    <w:name w:val="Block Text"/>
    <w:basedOn w:val="Normal"/>
    <w:rsid w:val="00DE5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035"/>
    <w:rPr>
      <w:sz w:val="16"/>
      <w:vertAlign w:val="superscript"/>
    </w:rPr>
  </w:style>
  <w:style w:type="character" w:customStyle="1" w:styleId="Symbols">
    <w:name w:val="Symbols"/>
    <w:basedOn w:val="DefaultParagraphFont"/>
    <w:rsid w:val="00DE5035"/>
    <w:rPr>
      <w:rFonts w:ascii="Symbol" w:hAnsi="Symbol"/>
    </w:rPr>
  </w:style>
  <w:style w:type="character" w:customStyle="1" w:styleId="MenuOptions">
    <w:name w:val="Menu Options"/>
    <w:basedOn w:val="DefaultParagraphFont"/>
    <w:rsid w:val="00DE5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035"/>
    <w:rPr>
      <w:b/>
    </w:rPr>
  </w:style>
  <w:style w:type="character" w:customStyle="1" w:styleId="Underlined">
    <w:name w:val="Underlined"/>
    <w:basedOn w:val="DefaultParagraphFont"/>
    <w:rsid w:val="00DE5035"/>
    <w:rPr>
      <w:u w:val="single"/>
    </w:rPr>
  </w:style>
  <w:style w:type="paragraph" w:customStyle="1" w:styleId="TableBodyTextRight">
    <w:name w:val="Table Body Text Right"/>
    <w:basedOn w:val="TableBodyText"/>
    <w:rsid w:val="00DE5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035"/>
    <w:rPr>
      <w:sz w:val="18"/>
    </w:rPr>
  </w:style>
  <w:style w:type="paragraph" w:customStyle="1" w:styleId="BodySmallRight">
    <w:name w:val="Body Small Right"/>
    <w:basedOn w:val="BodyTextRight"/>
    <w:rsid w:val="00DE5035"/>
    <w:rPr>
      <w:sz w:val="18"/>
      <w:szCs w:val="18"/>
    </w:rPr>
  </w:style>
  <w:style w:type="paragraph" w:customStyle="1" w:styleId="MarginEdition">
    <w:name w:val="Margin Edition"/>
    <w:basedOn w:val="MarginNote"/>
    <w:rsid w:val="00DE5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035"/>
    <w:rPr>
      <w:sz w:val="2"/>
      <w:szCs w:val="2"/>
    </w:rPr>
  </w:style>
  <w:style w:type="character" w:customStyle="1" w:styleId="Small">
    <w:name w:val="Small"/>
    <w:basedOn w:val="DefaultParagraphFont"/>
    <w:rsid w:val="00DE5035"/>
    <w:rPr>
      <w:sz w:val="16"/>
    </w:rPr>
  </w:style>
  <w:style w:type="paragraph" w:customStyle="1" w:styleId="WideTable">
    <w:name w:val="Wide Table"/>
    <w:basedOn w:val="Normal"/>
    <w:rsid w:val="00DE5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035"/>
  </w:style>
  <w:style w:type="paragraph" w:styleId="Quote">
    <w:name w:val="Quote"/>
    <w:basedOn w:val="Heading1"/>
    <w:link w:val="QuoteChar"/>
    <w:qFormat/>
    <w:rsid w:val="00DE5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035"/>
    <w:pPr>
      <w:pageBreakBefore/>
    </w:pPr>
  </w:style>
  <w:style w:type="paragraph" w:customStyle="1" w:styleId="Border">
    <w:name w:val="Border"/>
    <w:basedOn w:val="Normal"/>
    <w:qFormat/>
    <w:rsid w:val="00DE5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035"/>
    <w:rPr>
      <w:u w:val="single"/>
    </w:rPr>
  </w:style>
  <w:style w:type="character" w:customStyle="1" w:styleId="BoldandItalics">
    <w:name w:val="Bold and Italics"/>
    <w:qFormat/>
    <w:rsid w:val="00DE5035"/>
    <w:rPr>
      <w:b/>
      <w:i/>
      <w:u w:val="none"/>
    </w:rPr>
  </w:style>
  <w:style w:type="paragraph" w:styleId="BalloonText">
    <w:name w:val="Balloon Text"/>
    <w:basedOn w:val="Normal"/>
    <w:link w:val="BalloonTextChar"/>
    <w:rsid w:val="00DE5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035"/>
    <w:pPr>
      <w:spacing w:before="0" w:after="0"/>
    </w:pPr>
  </w:style>
  <w:style w:type="paragraph" w:customStyle="1" w:styleId="BodyTextBold">
    <w:name w:val="Body Text Bold"/>
    <w:basedOn w:val="BodyText"/>
    <w:qFormat/>
    <w:rsid w:val="00DE5035"/>
    <w:rPr>
      <w:b/>
    </w:rPr>
  </w:style>
  <w:style w:type="character" w:styleId="Hyperlink">
    <w:name w:val="Hyperlink"/>
    <w:basedOn w:val="DefaultParagraphFont"/>
    <w:uiPriority w:val="99"/>
    <w:unhideWhenUsed/>
    <w:rsid w:val="00EB3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1611</Words>
  <Characters>9269</Characters>
  <Application>Microsoft Office Word</Application>
  <DocSecurity>0</DocSecurity>
  <Lines>545</Lines>
  <Paragraphs>271</Paragraphs>
  <ScaleCrop>false</ScaleCrop>
  <Company>Author-it Software Corporation Ltd.</Company>
  <LinksUpToDate>false</LinksUpToDate>
  <CharactersWithSpaces>10609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MARL021 Apply advanced principles of naval architecture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2020-10-27T01:21:00Z</dcterms:created>
  <dcterms:modified xsi:type="dcterms:W3CDTF">2020-10-27T01:21:00Z</dcterms:modified>
</cp:coreProperties>
</file>