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432" w:rsidP="001D3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MARL020 Apply advanced principles of marine mechanics</w:t>
      </w:r>
      <w:r>
        <w:fldChar w:fldCharType="end"/>
      </w:r>
    </w:p>
    <w:p w:rsidR="001D3432" w:rsidP="001D3432">
      <w:pPr>
        <w:pStyle w:val="Version"/>
        <w:sectPr w:rsidSect="00B93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AD6" w:rsidP="00B93AD6">
      <w:pPr>
        <w:pStyle w:val="SuperHeading"/>
      </w:pPr>
      <w:r w:rsidRPr="00B93AD6">
        <w:t>MARL020 Apply advanced principles of marine mechanics</w:t>
      </w:r>
    </w:p>
    <w:p w:rsidR="00000000" w:rsidRPr="00B93AD6" w:rsidP="00B93AD6">
      <w:pPr>
        <w:pStyle w:val="Heading1"/>
      </w:pPr>
      <w:bookmarkStart w:id="1" w:name="O_661544"/>
      <w:bookmarkEnd w:id="1"/>
      <w:r w:rsidRPr="00B93AD6">
        <w:t>Modification History</w:t>
      </w:r>
    </w:p>
    <w:p w:rsidR="00000000" w:rsidRPr="00B93AD6" w:rsidP="001D3432">
      <w:pPr>
        <w:pStyle w:val="BodyText"/>
      </w:pPr>
      <w:r w:rsidRPr="00B93AD6">
        <w:t>Not applicable.</w:t>
      </w:r>
    </w:p>
    <w:p w:rsidR="00000000" w:rsidRPr="00B93AD6" w:rsidP="00B93AD6">
      <w:pPr>
        <w:pStyle w:val="Heading1"/>
      </w:pPr>
      <w:bookmarkStart w:id="2" w:name="O_661545"/>
      <w:bookmarkEnd w:id="2"/>
      <w:r w:rsidRPr="00B93AD6">
        <w:t>Application</w:t>
      </w:r>
    </w:p>
    <w:p w:rsidR="00000000" w:rsidRPr="00B93AD6" w:rsidP="001D3432">
      <w:pPr>
        <w:pStyle w:val="BodyText"/>
      </w:pPr>
      <w:r w:rsidRPr="00B93AD6">
        <w:t>This unit involves the skills and knowledge required to apply advanced principles of marine mechanics and to perform associated calculations needed to operate and maintain ma</w:t>
      </w:r>
      <w:r w:rsidRPr="00B93AD6">
        <w:t>rine machinery.</w:t>
      </w:r>
    </w:p>
    <w:p w:rsidR="00000000" w:rsidRPr="00B93AD6" w:rsidP="001D3432">
      <w:pPr>
        <w:pStyle w:val="BodyText"/>
      </w:pPr>
      <w:r w:rsidRPr="00B93AD6">
        <w:t>This unit applies to the work of a Marine Engineer Class 1 on commercial vessels of unlimited propulsion power and forms part of the requirements for the Certificate of Competency Marine Engineer Class 1 issued by the Australian Maritime S</w:t>
      </w:r>
      <w:r w:rsidRPr="00B93AD6">
        <w:t>afety Authority (AMSA).</w:t>
      </w:r>
    </w:p>
    <w:p w:rsidR="00000000" w:rsidRPr="00B93AD6" w:rsidP="001D3432">
      <w:pPr>
        <w:pStyle w:val="BodyText"/>
      </w:pPr>
      <w:r w:rsidRPr="00B93AD6">
        <w:t>No licensing, legislative or certification requirements apply to this unit at the time of publication.</w:t>
      </w:r>
    </w:p>
    <w:p w:rsidR="00000000" w:rsidRPr="00B93AD6" w:rsidP="00B93AD6">
      <w:pPr>
        <w:pStyle w:val="Heading1"/>
      </w:pPr>
      <w:bookmarkStart w:id="3" w:name="O_661546"/>
      <w:bookmarkEnd w:id="3"/>
      <w:r w:rsidRPr="00B93AD6">
        <w:t>Pre-requisite Unit</w:t>
      </w:r>
    </w:p>
    <w:p w:rsidR="00000000" w:rsidRPr="00B93AD6" w:rsidP="001D3432">
      <w:pPr>
        <w:pStyle w:val="BodyText"/>
      </w:pPr>
      <w:r w:rsidRPr="00B93AD6">
        <w:t>Not applicable.</w:t>
      </w:r>
    </w:p>
    <w:p w:rsidR="00000000" w:rsidRPr="00B93AD6" w:rsidP="00B93AD6">
      <w:pPr>
        <w:pStyle w:val="Heading1"/>
      </w:pPr>
      <w:bookmarkStart w:id="4" w:name="O_661547"/>
      <w:bookmarkEnd w:id="4"/>
      <w:r w:rsidRPr="00B93AD6">
        <w:t>Competency Field</w:t>
      </w:r>
    </w:p>
    <w:p w:rsidR="00000000" w:rsidRPr="00B93AD6" w:rsidP="001D3432">
      <w:pPr>
        <w:pStyle w:val="BodyText"/>
      </w:pPr>
      <w:r w:rsidRPr="00B93AD6">
        <w:t>L – Marine Engineering</w:t>
      </w:r>
    </w:p>
    <w:p w:rsidR="00000000" w:rsidRPr="00B93AD6" w:rsidP="00B93AD6">
      <w:pPr>
        <w:pStyle w:val="Heading1"/>
      </w:pPr>
      <w:bookmarkStart w:id="5" w:name="O_661548"/>
      <w:bookmarkEnd w:id="5"/>
      <w:r w:rsidRPr="00B93AD6">
        <w:t>Un</w:t>
      </w:r>
      <w:r w:rsidRPr="00B93AD6">
        <w:t>it Sector</w:t>
      </w:r>
    </w:p>
    <w:p w:rsidR="00000000" w:rsidRPr="00B93AD6" w:rsidP="001D3432">
      <w:pPr>
        <w:pStyle w:val="BodyText"/>
      </w:pPr>
      <w:r w:rsidRPr="00B93AD6">
        <w:t>Not applicable.</w:t>
      </w:r>
    </w:p>
    <w:p w:rsidR="00000000" w:rsidRPr="00B93AD6" w:rsidP="00B93AD6">
      <w:pPr>
        <w:pStyle w:val="Heading1"/>
      </w:pPr>
      <w:bookmarkStart w:id="6" w:name="O_661549"/>
      <w:bookmarkEnd w:id="6"/>
      <w:r w:rsidRPr="00B93AD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Performance criteria describe the performance needed to demonstrate achievement of the element.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 xml:space="preserve">Apply principle of statics to determine forces in structures, connections, support systems, and trusses </w:t>
            </w:r>
            <w:r w:rsidRPr="00B93AD6">
              <w:rPr>
                <w:rStyle w:val="SpecialBold"/>
              </w:rPr>
              <w:t>in two and three dimensions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Bows notation is applied to solve problems related to trusses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Individual loads are computed using method of secti</w:t>
            </w:r>
            <w:r w:rsidRPr="00B93AD6">
              <w:t>ons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Forces in three-dimensional structures are calculated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Calculate friction torque in plate and cone clutches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Laws of friction are applied to develop formulae, using uniform wear, to find the torque in a plate and cone clutch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Laws of friction are applied to develop formulae, using uniform pressure, to find the torque in plate and cone clutches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Power to overcome friction in plate and cone clutches using uniform wear and uniform pressure formulae is computed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Calculate displacement, velocity and acceleration in cams, engine mechanisms and gear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Velocity and acceleration diagrams are applied to illustrate relative velocity and acceleration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Output of epicyclic gears is calculated by applying rel</w:t>
            </w:r>
            <w:r w:rsidRPr="00B93AD6">
              <w:t>ative velocity and acceleration theory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Inertia loads are calculated using piston velocity and acceleration equations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Analyse forces and couples to balance reciprocating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 xml:space="preserve">How primary force balance is obtained is graphically illustrated 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Relationship between complete balance and dynamic balance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Reciprocating piston acceleration formula is applied to differentiate between primary and secondary forces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Complete balance for a multicylinder reciprocating engine or machine is illustrated graphically using vector diagrams and computed analyticall</w:t>
            </w:r>
            <w:r w:rsidRPr="00B93AD6">
              <w:t xml:space="preserve">y 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Apply simple harmonic motion principles to solve problems in free and forced vibration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Differences in the terms amplitude, frequency and period are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Simple harmonic motion (SHM) equations are derived from the scotch yoke mechanism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Equations for displacement, velocity, acceleration and frequency in SHM are developed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Displacement, velocity, acceleration and frequency in SHM in a vibrating spring-mass system are determined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Spring constant (k) for springs in series and parallel is calculated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Forced vibration caused by an out-of-balance rotating mass is analysed to derive an expression for amplitude of forced vibration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Dangers of resonance are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Calcul</w:t>
            </w:r>
            <w:r w:rsidRPr="00B93AD6">
              <w:rPr>
                <w:rStyle w:val="SpecialBold"/>
              </w:rPr>
              <w:t>ate hoop stresses in rotating rings and stresses in compound bars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How rotational stress is generated by centrifugal force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 xml:space="preserve">Formula for hoop stress in a rotating </w:t>
            </w:r>
            <w:r w:rsidRPr="00B93AD6">
              <w:t>ring is applied to calculate hoop stress and/or limiting speed of rotation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Stresses in compound bars subject to axial loads and/or temperature change are determined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 xml:space="preserve">Apply strain energy and resilience theory to determine stresses caused by impact </w:t>
            </w:r>
            <w:r w:rsidRPr="00B93AD6">
              <w:rPr>
                <w:rStyle w:val="SpecialBold"/>
              </w:rPr>
              <w:t>or suddenly applied loads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Equation is derived to calculate strain energy in a deformed material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Stress in a material due to impact or dynamic loads is determined using energy equation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Equation to calculate stress caused by suddenly applied loads is derived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Calculate beam deflection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Macaulay’s method is applied to calculate beam deflection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Deflection of cantilever and simply supported beams is calculated using standard deflection formulae for different loads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Apply Euler</w:t>
            </w:r>
            <w:r>
              <w:rPr>
                <w:rStyle w:val="SpecialBold"/>
              </w:rPr>
              <w:t>’</w:t>
            </w:r>
            <w:r w:rsidRPr="00B93AD6">
              <w:rPr>
                <w:rStyle w:val="SpecialBold"/>
              </w:rPr>
              <w:t>s formula to find buckling load of a column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Effective length of a column with various end restraints is determined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Slenderness ratio is applied to determine the strength of columns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Relationship between slenderness ratio and buckling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How buckling load for a slender column is applied (including a factor of safety)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Calculate stresses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How to combine stress formula and calculate stress with combined loading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Superposition is used to describe stress due to combined axial and bending stress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Mohr’</w:t>
            </w:r>
            <w:r w:rsidRPr="00B93AD6">
              <w:t>s Circle is employed to illustrate normal and shear stress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Principal stress formulae are applied to explain how maximum combined normal and shear stress can be obtained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Apply thick shell formulae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Tangential stress distribution caused by internal and external pressure is analysed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Lame’s theorem is applied to describe stress in thick cylinders due to internal and external pressure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Apply continuity equation to determine changes in fluid ve</w:t>
            </w:r>
            <w:r w:rsidRPr="00B93AD6">
              <w:rPr>
                <w:rStyle w:val="SpecialBold"/>
              </w:rPr>
              <w:t>locity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Conservation of energy theory is applied to calculate pressure, head and velocity of fluids flowing through orifices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Volumetric and mass flow through a venturi meter is calculated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Forces exerted by flowing fluids either free (jet) or contained are determined, including coefficients of velocity, contraction of area and discharge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rPr>
                <w:rStyle w:val="SpecialBold"/>
              </w:rPr>
              <w:t>Determine changes in fluid flows through pipe systems and centrifugal pumps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Difference between st</w:t>
            </w:r>
            <w:r w:rsidRPr="00B93AD6">
              <w:t>eady and unsteady flow is clarified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Viscosity of fluids is analysed and difference between dynamic and kinematic viscosity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Significance of Reynolds number in fluid mechanics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Importance of critical Reynolds number is explained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Flow losses in pipes and fittings are calculated</w:t>
            </w:r>
          </w:p>
        </w:tc>
      </w:tr>
      <w:tr w:rsidTr="001D34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 xml:space="preserve">13.6 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t>Changes of velocity of liquids in a centrifugal pump are analysed and entry and exit vane angles are determined</w:t>
            </w:r>
          </w:p>
        </w:tc>
      </w:tr>
    </w:tbl>
    <w:p w:rsidR="00000000" w:rsidRPr="00B93AD6" w:rsidP="00B93AD6">
      <w:pPr>
        <w:pStyle w:val="BodyText"/>
      </w:pPr>
    </w:p>
    <w:p w:rsidR="00000000" w:rsidRPr="00B93AD6" w:rsidP="00B93AD6">
      <w:pPr>
        <w:pStyle w:val="AllowPageBreak"/>
      </w:pPr>
    </w:p>
    <w:p w:rsidR="00000000" w:rsidRPr="00B93AD6" w:rsidP="00B93AD6">
      <w:pPr>
        <w:pStyle w:val="Heading1"/>
      </w:pPr>
      <w:bookmarkStart w:id="7" w:name="O_661550"/>
      <w:bookmarkEnd w:id="7"/>
      <w:r w:rsidRPr="00B93AD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93A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t>Foundation skills essential to performance are explicit in the performance criteria of this unit of competency.</w:t>
            </w:r>
          </w:p>
        </w:tc>
      </w:tr>
    </w:tbl>
    <w:p w:rsidR="00000000" w:rsidRPr="00B93AD6" w:rsidP="00B93AD6">
      <w:pPr>
        <w:pStyle w:val="BodyText"/>
      </w:pPr>
    </w:p>
    <w:p w:rsidR="00000000" w:rsidRPr="00B93AD6" w:rsidP="00B93AD6">
      <w:pPr>
        <w:pStyle w:val="AllowPageBreak"/>
      </w:pPr>
    </w:p>
    <w:p w:rsidR="00000000" w:rsidRPr="00B93AD6" w:rsidP="00B93AD6">
      <w:pPr>
        <w:pStyle w:val="Heading1"/>
      </w:pPr>
      <w:bookmarkStart w:id="8" w:name="O_661551"/>
      <w:bookmarkEnd w:id="8"/>
      <w:r w:rsidRPr="00B93AD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93A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Range is restricted to essential operating conditions and any other variables essential</w:t>
            </w:r>
            <w:r w:rsidRPr="00B93AD6">
              <w:t xml:space="preserve"> to the work environment.</w:t>
            </w:r>
          </w:p>
        </w:tc>
      </w:tr>
      <w:tr w:rsidTr="00B93A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BodyText"/>
            </w:pPr>
            <w:r w:rsidRPr="00B93AD6">
              <w:t>Dangers include one or more of the following:</w:t>
            </w:r>
          </w:p>
          <w:p w:rsidR="00000000" w:rsidRPr="00B93AD6" w:rsidP="00B93AD6">
            <w:pPr>
              <w:pStyle w:val="BodyText"/>
            </w:pPr>
          </w:p>
          <w:p w:rsidR="00000000" w:rsidP="00B93AD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ListBullet"/>
            </w:pPr>
            <w:r w:rsidRPr="00B93AD6">
              <w:t>catastrophic failure due to physical limitations of machines being exceeded as determined by their susceptibility and resistance to vibrations</w:t>
            </w:r>
          </w:p>
          <w:p w:rsidR="00000000" w:rsidP="00B93AD6">
            <w:pPr>
              <w:pStyle w:val="ListBullet"/>
              <w:rPr>
                <w:lang w:val="en-NZ"/>
              </w:rPr>
            </w:pPr>
            <w:r w:rsidRPr="00B93AD6">
              <w:t>violent swaying motions</w:t>
            </w:r>
          </w:p>
        </w:tc>
      </w:tr>
      <w:tr w:rsidTr="00B93A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D6">
            <w:pPr>
              <w:pStyle w:val="BodyText"/>
              <w:rPr>
                <w:lang w:val="en-NZ"/>
              </w:rPr>
            </w:pPr>
            <w:r w:rsidRPr="00B93AD6">
              <w:t>Dif</w:t>
            </w:r>
            <w:r w:rsidRPr="00B93AD6">
              <w:t xml:space="preserve">ferent loads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D6" w:rsidP="00B93AD6">
            <w:pPr>
              <w:pStyle w:val="ListBullet"/>
            </w:pPr>
            <w:r w:rsidRPr="00B93AD6">
              <w:t>combined</w:t>
            </w:r>
          </w:p>
          <w:p w:rsidR="00000000" w:rsidRPr="00B93AD6" w:rsidP="00B93AD6">
            <w:pPr>
              <w:pStyle w:val="ListBullet"/>
            </w:pPr>
            <w:r w:rsidRPr="00B93AD6">
              <w:t>concentrated</w:t>
            </w:r>
          </w:p>
          <w:p w:rsidR="00000000" w:rsidRPr="00B93AD6" w:rsidP="00B93AD6">
            <w:pPr>
              <w:pStyle w:val="ListBullet"/>
            </w:pPr>
            <w:r w:rsidRPr="00B93AD6">
              <w:t>distributed</w:t>
            </w:r>
          </w:p>
        </w:tc>
      </w:tr>
    </w:tbl>
    <w:p w:rsidR="00000000" w:rsidRPr="00B93AD6" w:rsidP="00B93AD6">
      <w:pPr>
        <w:pStyle w:val="BodyText"/>
      </w:pPr>
    </w:p>
    <w:p w:rsidR="00000000" w:rsidRPr="00B93AD6" w:rsidP="00B93AD6">
      <w:pPr>
        <w:pStyle w:val="AllowPageBreak"/>
      </w:pPr>
    </w:p>
    <w:p w:rsidR="00000000" w:rsidRPr="00B93AD6" w:rsidP="00B93AD6">
      <w:pPr>
        <w:pStyle w:val="Heading1"/>
      </w:pPr>
      <w:bookmarkStart w:id="9" w:name="O_661552"/>
      <w:bookmarkEnd w:id="9"/>
      <w:r w:rsidRPr="00B93AD6">
        <w:t>Unit Mapping Information</w:t>
      </w:r>
    </w:p>
    <w:p w:rsidR="00000000" w:rsidRPr="00B93AD6" w:rsidP="001D3432">
      <w:pPr>
        <w:pStyle w:val="BodyText"/>
      </w:pPr>
      <w:r w:rsidRPr="00B93AD6">
        <w:t>This unit replaces and is equivalent to MARL6007A Apply advanced principles of marine mechanics.</w:t>
      </w:r>
    </w:p>
    <w:p w:rsidR="00000000" w:rsidRPr="00B93AD6" w:rsidP="00B93AD6">
      <w:pPr>
        <w:pStyle w:val="Heading1"/>
      </w:pPr>
      <w:bookmarkStart w:id="10" w:name="O_661559"/>
      <w:bookmarkEnd w:id="10"/>
      <w:r w:rsidRPr="00B93AD6">
        <w:t>Links</w:t>
      </w:r>
    </w:p>
    <w:p w:rsidR="00000000" w:rsidRPr="00B93AD6" w:rsidP="001D3432">
      <w:pPr>
        <w:pStyle w:val="BodyText"/>
      </w:pPr>
      <w:r w:rsidRPr="00B93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6159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93AD6" w:rsidP="00B93AD6"/>
    <w:sectPr w:rsidSect="00B93A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D6" w:rsidRPr="001D3432" w:rsidP="001D3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2" w:rsidP="00B93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432" w:rsidP="00B93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3432" w:rsidP="00B93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AD6" w:rsidRPr="001D3432" w:rsidP="001D3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32" w:rsidRPr="002D2AF8" w:rsidP="00B93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MARL020 Apply advanced principles of marine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D3432" w:rsidP="00B93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88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0B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AD6"/>
  </w:style>
  <w:style w:type="character" w:customStyle="1" w:styleId="Heading1Char">
    <w:name w:val="Heading 1 Char"/>
    <w:basedOn w:val="DefaultParagraphFont"/>
    <w:link w:val="Heading1"/>
    <w:rsid w:val="00B93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A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AD6"/>
    <w:rPr>
      <w:b/>
      <w:spacing w:val="0"/>
    </w:rPr>
  </w:style>
  <w:style w:type="paragraph" w:customStyle="1" w:styleId="SuperHeading">
    <w:name w:val="SuperHeading"/>
    <w:basedOn w:val="Normal"/>
    <w:rsid w:val="00B93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AD6"/>
    <w:rPr>
      <w:i/>
    </w:rPr>
  </w:style>
  <w:style w:type="paragraph" w:styleId="Caption">
    <w:name w:val="caption"/>
    <w:basedOn w:val="BodyText"/>
    <w:next w:val="Normal"/>
    <w:qFormat/>
    <w:rsid w:val="00B93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AD6"/>
  </w:style>
  <w:style w:type="paragraph" w:styleId="TableofFigures">
    <w:name w:val="table of figures"/>
    <w:basedOn w:val="Normal"/>
    <w:next w:val="Normal"/>
    <w:semiHidden/>
    <w:rsid w:val="00B93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A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AD6"/>
    <w:rPr>
      <w:rFonts w:ascii="Wingdings" w:hAnsi="Wingdings"/>
    </w:rPr>
  </w:style>
  <w:style w:type="paragraph" w:customStyle="1" w:styleId="TableHeading">
    <w:name w:val="Table Heading"/>
    <w:basedOn w:val="HeadingBase"/>
    <w:rsid w:val="00B93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AD6"/>
    <w:rPr>
      <w:color w:val="0033CC"/>
      <w:u w:val="none"/>
    </w:rPr>
  </w:style>
  <w:style w:type="paragraph" w:customStyle="1" w:styleId="BodyTextRight">
    <w:name w:val="Body Text Right"/>
    <w:basedOn w:val="BodyText"/>
    <w:rsid w:val="00B93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A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AD6"/>
    <w:rPr>
      <w:sz w:val="32"/>
    </w:rPr>
  </w:style>
  <w:style w:type="paragraph" w:customStyle="1" w:styleId="HeadingProcedure">
    <w:name w:val="Heading Procedure"/>
    <w:basedOn w:val="HeadingBase"/>
    <w:next w:val="Normal"/>
    <w:rsid w:val="00B93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AD6"/>
    <w:pPr>
      <w:spacing w:before="60" w:after="60"/>
    </w:pPr>
  </w:style>
  <w:style w:type="paragraph" w:styleId="ListContinue">
    <w:name w:val="List Continue"/>
    <w:basedOn w:val="List"/>
    <w:rsid w:val="00B93AD6"/>
    <w:pPr>
      <w:ind w:firstLine="0"/>
    </w:pPr>
  </w:style>
  <w:style w:type="paragraph" w:customStyle="1" w:styleId="ListNote">
    <w:name w:val="List Note"/>
    <w:basedOn w:val="List"/>
    <w:rsid w:val="00B93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AD6"/>
    <w:rPr>
      <w:rFonts w:ascii="Courier New" w:hAnsi="Courier New"/>
    </w:rPr>
  </w:style>
  <w:style w:type="paragraph" w:customStyle="1" w:styleId="NoteBullet">
    <w:name w:val="Note Bullet"/>
    <w:basedOn w:val="Note"/>
    <w:rsid w:val="00B93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AD6"/>
    <w:rPr>
      <w:b/>
      <w:smallCaps/>
    </w:rPr>
  </w:style>
  <w:style w:type="paragraph" w:customStyle="1" w:styleId="TableListNumber">
    <w:name w:val="Table List Number"/>
    <w:basedOn w:val="ListNumber"/>
    <w:rsid w:val="00B93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AD6"/>
    <w:pPr>
      <w:numPr>
        <w:numId w:val="8"/>
      </w:numPr>
    </w:pPr>
  </w:style>
  <w:style w:type="paragraph" w:customStyle="1" w:styleId="ListAlpha2">
    <w:name w:val="List Alpha 2"/>
    <w:basedOn w:val="List2"/>
    <w:rsid w:val="00B93AD6"/>
    <w:pPr>
      <w:numPr>
        <w:numId w:val="7"/>
      </w:numPr>
    </w:pPr>
  </w:style>
  <w:style w:type="paragraph" w:styleId="List2">
    <w:name w:val="List 2"/>
    <w:basedOn w:val="BodyText"/>
    <w:rsid w:val="00B93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A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AD6"/>
    <w:pPr>
      <w:numPr>
        <w:numId w:val="3"/>
      </w:numPr>
    </w:pPr>
  </w:style>
  <w:style w:type="paragraph" w:styleId="ListContinue2">
    <w:name w:val="List Continue 2"/>
    <w:basedOn w:val="List2"/>
    <w:rsid w:val="00B93AD6"/>
    <w:pPr>
      <w:ind w:firstLine="0"/>
    </w:pPr>
  </w:style>
  <w:style w:type="paragraph" w:styleId="ListContinue3">
    <w:name w:val="List Continue 3"/>
    <w:basedOn w:val="List3"/>
    <w:rsid w:val="00B93AD6"/>
    <w:pPr>
      <w:ind w:left="1021" w:firstLine="0"/>
    </w:pPr>
  </w:style>
  <w:style w:type="paragraph" w:styleId="ListContinue4">
    <w:name w:val="List Continue 4"/>
    <w:basedOn w:val="List4"/>
    <w:rsid w:val="00B93AD6"/>
    <w:pPr>
      <w:ind w:firstLine="0"/>
    </w:pPr>
  </w:style>
  <w:style w:type="paragraph" w:styleId="ListContinue5">
    <w:name w:val="List Continue 5"/>
    <w:basedOn w:val="List5"/>
    <w:rsid w:val="00B93AD6"/>
    <w:pPr>
      <w:ind w:firstLine="0"/>
    </w:pPr>
  </w:style>
  <w:style w:type="paragraph" w:styleId="ListNumber3">
    <w:name w:val="List Number 3"/>
    <w:basedOn w:val="List3"/>
    <w:rsid w:val="00B93AD6"/>
    <w:pPr>
      <w:numPr>
        <w:numId w:val="4"/>
      </w:numPr>
    </w:pPr>
  </w:style>
  <w:style w:type="paragraph" w:styleId="ListNumber4">
    <w:name w:val="List Number 4"/>
    <w:basedOn w:val="List4"/>
    <w:rsid w:val="00B93AD6"/>
    <w:pPr>
      <w:numPr>
        <w:numId w:val="5"/>
      </w:numPr>
    </w:pPr>
  </w:style>
  <w:style w:type="paragraph" w:styleId="ListNumber5">
    <w:name w:val="List Number 5"/>
    <w:basedOn w:val="List5"/>
    <w:rsid w:val="00B93AD6"/>
    <w:pPr>
      <w:numPr>
        <w:numId w:val="6"/>
      </w:numPr>
    </w:pPr>
  </w:style>
  <w:style w:type="paragraph" w:styleId="BlockText">
    <w:name w:val="Block Text"/>
    <w:basedOn w:val="Normal"/>
    <w:rsid w:val="00B93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AD6"/>
    <w:rPr>
      <w:sz w:val="16"/>
      <w:vertAlign w:val="superscript"/>
    </w:rPr>
  </w:style>
  <w:style w:type="character" w:customStyle="1" w:styleId="Symbols">
    <w:name w:val="Symbols"/>
    <w:basedOn w:val="DefaultParagraphFont"/>
    <w:rsid w:val="00B93AD6"/>
    <w:rPr>
      <w:rFonts w:ascii="Symbol" w:hAnsi="Symbol"/>
    </w:rPr>
  </w:style>
  <w:style w:type="character" w:customStyle="1" w:styleId="MenuOptions">
    <w:name w:val="Menu Options"/>
    <w:basedOn w:val="DefaultParagraphFont"/>
    <w:rsid w:val="00B93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AD6"/>
    <w:rPr>
      <w:b/>
    </w:rPr>
  </w:style>
  <w:style w:type="character" w:customStyle="1" w:styleId="Underlined">
    <w:name w:val="Underlined"/>
    <w:basedOn w:val="DefaultParagraphFont"/>
    <w:rsid w:val="00B93AD6"/>
    <w:rPr>
      <w:u w:val="single"/>
    </w:rPr>
  </w:style>
  <w:style w:type="paragraph" w:customStyle="1" w:styleId="TableBodyTextRight">
    <w:name w:val="Table Body Text Right"/>
    <w:basedOn w:val="TableBodyText"/>
    <w:rsid w:val="00B93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AD6"/>
    <w:rPr>
      <w:sz w:val="18"/>
    </w:rPr>
  </w:style>
  <w:style w:type="paragraph" w:customStyle="1" w:styleId="BodySmallRight">
    <w:name w:val="Body Small Right"/>
    <w:basedOn w:val="BodyTextRight"/>
    <w:rsid w:val="00B93AD6"/>
    <w:rPr>
      <w:sz w:val="18"/>
      <w:szCs w:val="18"/>
    </w:rPr>
  </w:style>
  <w:style w:type="paragraph" w:customStyle="1" w:styleId="MarginEdition">
    <w:name w:val="Margin Edition"/>
    <w:basedOn w:val="MarginNote"/>
    <w:rsid w:val="00B93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AD6"/>
    <w:rPr>
      <w:sz w:val="2"/>
      <w:szCs w:val="2"/>
    </w:rPr>
  </w:style>
  <w:style w:type="character" w:customStyle="1" w:styleId="Small">
    <w:name w:val="Small"/>
    <w:basedOn w:val="DefaultParagraphFont"/>
    <w:rsid w:val="00B93AD6"/>
    <w:rPr>
      <w:sz w:val="16"/>
    </w:rPr>
  </w:style>
  <w:style w:type="paragraph" w:customStyle="1" w:styleId="WideTable">
    <w:name w:val="Wide Table"/>
    <w:basedOn w:val="Normal"/>
    <w:rsid w:val="00B93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AD6"/>
  </w:style>
  <w:style w:type="paragraph" w:styleId="Quote">
    <w:name w:val="Quote"/>
    <w:basedOn w:val="Heading1"/>
    <w:link w:val="QuoteChar"/>
    <w:qFormat/>
    <w:rsid w:val="00B93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AD6"/>
    <w:pPr>
      <w:pageBreakBefore/>
    </w:pPr>
  </w:style>
  <w:style w:type="paragraph" w:customStyle="1" w:styleId="Border">
    <w:name w:val="Border"/>
    <w:basedOn w:val="Normal"/>
    <w:qFormat/>
    <w:rsid w:val="00B93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AD6"/>
    <w:rPr>
      <w:u w:val="single"/>
    </w:rPr>
  </w:style>
  <w:style w:type="character" w:customStyle="1" w:styleId="BoldandItalics">
    <w:name w:val="Bold and Italics"/>
    <w:qFormat/>
    <w:rsid w:val="00B93AD6"/>
    <w:rPr>
      <w:b/>
      <w:i/>
      <w:u w:val="none"/>
    </w:rPr>
  </w:style>
  <w:style w:type="paragraph" w:styleId="BalloonText">
    <w:name w:val="Balloon Text"/>
    <w:basedOn w:val="Normal"/>
    <w:link w:val="BalloonTextChar"/>
    <w:rsid w:val="00B93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AD6"/>
    <w:pPr>
      <w:spacing w:before="0" w:after="0"/>
    </w:pPr>
  </w:style>
  <w:style w:type="paragraph" w:customStyle="1" w:styleId="BodyTextBold">
    <w:name w:val="Body Text Bold"/>
    <w:basedOn w:val="BodyText"/>
    <w:qFormat/>
    <w:rsid w:val="00B93AD6"/>
    <w:rPr>
      <w:b/>
    </w:rPr>
  </w:style>
  <w:style w:type="character" w:styleId="Hyperlink">
    <w:name w:val="Hyperlink"/>
    <w:basedOn w:val="DefaultParagraphFont"/>
    <w:uiPriority w:val="99"/>
    <w:unhideWhenUsed/>
    <w:rsid w:val="001D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6211</Characters>
  <Application>Microsoft Office Word</Application>
  <DocSecurity>0</DocSecurity>
  <Lines>365</Lines>
  <Paragraphs>186</Paragraphs>
  <ScaleCrop>false</ScaleCrop>
  <Company>Author-it Software Corporation Ltd.</Company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MARL020 Apply advanced principles of marine mechanics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2020-10-27T00:49:00Z</dcterms:created>
  <dcterms:modified xsi:type="dcterms:W3CDTF">2020-10-27T00:49:00Z</dcterms:modified>
</cp:coreProperties>
</file>