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A7E" w:rsidP="00A20A7E">
      <w:pPr>
        <w:pStyle w:val="Title"/>
      </w:pPr>
      <w:r>
        <w:fldChar w:fldCharType="begin"/>
      </w:r>
      <w:r>
        <w:instrText xml:space="preserve"> TITLE   \* MERGEFORMAT </w:instrText>
      </w:r>
      <w:r>
        <w:fldChar w:fldCharType="separate"/>
      </w:r>
      <w:r>
        <w:t>MARL019 Apply advanced principles of marine engineering thermodynamics</w:t>
      </w:r>
      <w:r>
        <w:fldChar w:fldCharType="end"/>
      </w:r>
    </w:p>
    <w:p w:rsidR="00A20A7E" w:rsidP="00A20A7E">
      <w:pPr>
        <w:pStyle w:val="Version"/>
        <w:sectPr w:rsidSect="00225D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D87" w:rsidP="00225D87">
      <w:pPr>
        <w:pStyle w:val="SuperHeading"/>
      </w:pPr>
      <w:r w:rsidRPr="00225D87">
        <w:t>MARL019 Apply advanced principles of marine engineering thermodynamics</w:t>
      </w:r>
    </w:p>
    <w:p w:rsidR="00000000" w:rsidRPr="00225D87" w:rsidP="00225D87">
      <w:pPr>
        <w:pStyle w:val="Heading1"/>
      </w:pPr>
      <w:bookmarkStart w:id="1" w:name="O_661525"/>
      <w:bookmarkEnd w:id="1"/>
      <w:r w:rsidRPr="00225D87">
        <w:t>Modification History</w:t>
      </w:r>
    </w:p>
    <w:p w:rsidR="00000000" w:rsidRPr="00225D87" w:rsidP="00A20A7E">
      <w:pPr>
        <w:pStyle w:val="BodyText"/>
      </w:pPr>
      <w:r w:rsidRPr="00225D87">
        <w:t>Release 1. New unit of competency.</w:t>
      </w:r>
    </w:p>
    <w:p w:rsidR="00000000" w:rsidRPr="00225D87" w:rsidP="00225D87">
      <w:pPr>
        <w:pStyle w:val="Heading1"/>
      </w:pPr>
      <w:bookmarkStart w:id="2" w:name="O_661526"/>
      <w:bookmarkEnd w:id="2"/>
      <w:r w:rsidRPr="00225D87">
        <w:t>Application</w:t>
      </w:r>
    </w:p>
    <w:p w:rsidR="00000000" w:rsidRPr="00225D87" w:rsidP="00A20A7E">
      <w:pPr>
        <w:pStyle w:val="BodyText"/>
      </w:pPr>
      <w:r w:rsidRPr="00225D87">
        <w:t>This unit involves the skills and knowledge required to apply advanced principles of marine engineering thermodynamics to perform calculations and to explain the operation of marine machinery, including internal combustion and gas turbine engines, air comp</w:t>
      </w:r>
      <w:r w:rsidRPr="00225D87">
        <w:t>ressors, steam condensers and refrigeration units.</w:t>
      </w:r>
    </w:p>
    <w:p w:rsidR="00000000" w:rsidRPr="00225D87" w:rsidP="00A20A7E">
      <w:pPr>
        <w:pStyle w:val="BodyText"/>
      </w:pPr>
      <w:r w:rsidRPr="00225D87">
        <w:t xml:space="preserve">This unit applies to the work of a Marine Engineer Class 1 on commercial vessels of unlimited propulsion power and forms part of the requirements for the Certificate of Competency Marine Engineer Class 1 </w:t>
      </w:r>
      <w:r w:rsidRPr="00225D87">
        <w:t>issued by the Australian Maritime Safety Authority (AMSA).</w:t>
      </w:r>
    </w:p>
    <w:p w:rsidR="00000000" w:rsidRPr="00225D87" w:rsidP="00A20A7E">
      <w:pPr>
        <w:pStyle w:val="BodyText"/>
      </w:pPr>
      <w:r w:rsidRPr="00225D87">
        <w:t>No licensing, legislative or certification requirements apply to this unit at the time of publication.</w:t>
      </w:r>
    </w:p>
    <w:p w:rsidR="00000000" w:rsidRPr="00225D87" w:rsidP="00225D87">
      <w:pPr>
        <w:pStyle w:val="Heading1"/>
      </w:pPr>
      <w:bookmarkStart w:id="3" w:name="O_661527"/>
      <w:bookmarkEnd w:id="3"/>
      <w:r w:rsidRPr="00225D87">
        <w:t>Pre-requisite Unit</w:t>
      </w:r>
    </w:p>
    <w:p w:rsidR="00000000" w:rsidRPr="00225D87" w:rsidP="00A20A7E">
      <w:pPr>
        <w:pStyle w:val="BodyText"/>
      </w:pPr>
      <w:r w:rsidRPr="00225D87">
        <w:t>Not applicable.</w:t>
      </w:r>
    </w:p>
    <w:p w:rsidR="00000000" w:rsidRPr="00225D87" w:rsidP="00225D87">
      <w:pPr>
        <w:pStyle w:val="Heading1"/>
      </w:pPr>
      <w:bookmarkStart w:id="4" w:name="O_661528"/>
      <w:bookmarkEnd w:id="4"/>
      <w:r w:rsidRPr="00225D87">
        <w:t>Competency Field</w:t>
      </w:r>
    </w:p>
    <w:p w:rsidR="00000000" w:rsidRPr="00225D87" w:rsidP="00A20A7E">
      <w:pPr>
        <w:pStyle w:val="BodyText"/>
      </w:pPr>
      <w:r w:rsidRPr="00225D87">
        <w:t>L – Mar</w:t>
      </w:r>
      <w:r w:rsidRPr="00225D87">
        <w:t>ine Engineering</w:t>
      </w:r>
    </w:p>
    <w:p w:rsidR="00000000" w:rsidRPr="00225D87" w:rsidP="00225D87">
      <w:pPr>
        <w:pStyle w:val="Heading1"/>
      </w:pPr>
      <w:bookmarkStart w:id="5" w:name="O_661529"/>
      <w:bookmarkEnd w:id="5"/>
      <w:r w:rsidRPr="00225D87">
        <w:t>Unit Sector</w:t>
      </w:r>
    </w:p>
    <w:p w:rsidR="00000000" w:rsidRPr="00225D87" w:rsidP="00A20A7E">
      <w:pPr>
        <w:pStyle w:val="BodyText"/>
      </w:pPr>
      <w:r w:rsidRPr="00225D87">
        <w:t>Not applicable.</w:t>
      </w:r>
    </w:p>
    <w:p w:rsidR="00000000" w:rsidRPr="00225D87" w:rsidP="00225D87">
      <w:pPr>
        <w:pStyle w:val="Heading1"/>
      </w:pPr>
      <w:bookmarkStart w:id="6" w:name="O_661530"/>
      <w:bookmarkEnd w:id="6"/>
      <w:r w:rsidRPr="00225D8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20A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Performance criteria describe the performance needed to demonstrate achievement of the element.</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 xml:space="preserve">Calculate heat energy with and </w:t>
            </w:r>
            <w:r w:rsidRPr="00225D87">
              <w:rPr>
                <w:rStyle w:val="SpecialBold"/>
              </w:rPr>
              <w:t>without phase change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Enthalpy is applied to heat mixture calculations with or without phase change</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Enthalpy is applied to calculate resultant conditions of hot wells involving multiple returns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Steam conditions in a system when using throttling devices and separators are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 xml:space="preserve">Entropy is distinguished from enthalpy </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 xml:space="preserve">Entropy values are determined from standard tables </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Analyse change of phase and state diagrams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2.1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Tables and</w:t>
            </w:r>
            <w:r w:rsidRPr="00225D87">
              <w:t>/or diagrams are used to find enthalpy and entropy values for liquid, part liquid-part vapour and vapour states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2.2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Carnot cycle is outlined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2.3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Rankine cycle is outlined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2.4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Isentropic efficiency is explained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2.5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are solved involving the efficiency of steam turbines operating in the Rankine cycle</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Apply Dalton’s law of partial pressures to steam condensers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3.1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Dalton’s Law is applied to calculate air and condensate extraction from condensers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3.2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are solved involving cooling water mass flow and cooling water pump work</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Apply chemical equations for complete and incomplete combustion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4.1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Atomic and molecular weights and kilogram-mol are explained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4.2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Calorific value of a fuel is calcul</w:t>
            </w:r>
            <w:r w:rsidRPr="00225D87">
              <w:t>ated by chemical formula</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4.3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Mass of air required for stoichiometric combustion is calculated by gravimetric and volumetric analysis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4.4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Air fuel ratio is determined when supplied with composition of fuel and exhaust gas analysis</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Apply gas laws to analyse internal combustion engine efficiencies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Universal gas constant form AVOGADRO S hypothesis is determined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Heat transfer is calculated for constant volume and constant pressure processes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First law of thermodynamics is applied to thermodynamic processes in a closed system</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Second law of thermodynamics is applied to find thermal efficiency of Carnot cycle</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Mathematical formula is applied to solve problems related to ideal constant volume air standard cycle</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5.6</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Mathematical formula is applied to solve problems related to diesel and dual cycles</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Calculate performance of internal combustion and gas turbine</w:t>
            </w:r>
            <w:r w:rsidRPr="00225D87">
              <w:rPr>
                <w:rStyle w:val="SpecialBold"/>
              </w:rPr>
              <w:t xml:space="preserve"> engines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P/V and out of phase engine indicator diagrams are analysed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Work, power, mean effective pressure and thermal efficiency of internal combustion engine cycles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Heat transfer to jacket cooling systems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Open and closed systems for gas turbines are outlined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Temperature/entropy diagrams are applied to illustrate gas turbine cycles</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6.6</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Power, isentropic efficiencies, thermal efficiency, work and fuel consumption for gas turbine cycles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6.7</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Methods to increase efficiency of gas turbines are specified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6.8</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Reheaters and intercoolers and how they improve efficiency is expl</w:t>
            </w:r>
            <w:r w:rsidRPr="00225D87">
              <w:t>ained</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Analyse air compressor performance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Compressor types are classified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Volumetric efficiency at free air conditions is explained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Work is calculated for isothermal and adiabatic compression, and effect of clearance for reciprocating compressor</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Pressure ratio for compressor types is analysed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are solved relating to multi-staging and intercooling</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7.6</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Heat trans</w:t>
            </w:r>
            <w:r w:rsidRPr="00225D87">
              <w:t>fer to air or cooling water from an air compressor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7.7</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Formula to calculate work and efficiency of centrifugal compressors is derived</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Analyse vapour compression refrigeration cycles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8.1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Design parameters for a vapour compression cycle are explained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8.2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Pressure/enthalpy diagram is prepared for a refrigeration cycle</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8.3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Heat rejected, work done and coefficient of performance (COP) for a basic cycle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8.4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 xml:space="preserve">Effect of sub cooling and superheating is shown on a temperature/entropy diagram </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8.5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COP is calculated with evaporators operating at two different pressures</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Apply psychrometric principles to solve air conditioning problems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9.1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Comfort conditions fo</w:t>
            </w:r>
            <w:r w:rsidRPr="00225D87">
              <w:t>r air conditioning systems are defined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9.2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 xml:space="preserve">Key parameters used in defining air condition are illustrated on a psychrometric chart </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9.3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Cooling loads are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9.4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associated with air delivering and distribution methods are analysed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9.5</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Methods of controlling noise and vibration in air conditioning systems are analysed</w:t>
            </w:r>
          </w:p>
        </w:tc>
      </w:tr>
      <w:tr w:rsidTr="00A20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rPr>
                <w:rStyle w:val="SpecialBold"/>
              </w:rPr>
              <w:t>Analyse different methods of heat transfer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10.1</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Heat flow through composite divisions is calculated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10.2</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Insulation dimensions and interface temperatures are determined</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10.3</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relating to radiated energy are solved by applying Stefan-Boltzmann Law</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10.4</w:t>
            </w:r>
          </w:p>
        </w:tc>
        <w:tc>
          <w:tcPr>
            <w:tcW w:w="604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Problems in heat exchangers are solved by applying log mean temperature difference</w:t>
            </w:r>
          </w:p>
        </w:tc>
      </w:tr>
      <w:tr w:rsidTr="00A20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10.5</w:t>
            </w:r>
          </w:p>
        </w:tc>
        <w:tc>
          <w:tcPr>
            <w:tcW w:w="6045" w:type="dxa"/>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t>Rela</w:t>
            </w:r>
            <w:r w:rsidRPr="00225D87">
              <w:t>tive efficiency of contra-flow heat exchange is determined</w:t>
            </w:r>
          </w:p>
        </w:tc>
      </w:tr>
    </w:tbl>
    <w:p w:rsidR="00000000" w:rsidRPr="00225D87" w:rsidP="00225D87">
      <w:pPr>
        <w:pStyle w:val="BodyText"/>
      </w:pPr>
    </w:p>
    <w:p w:rsidR="00000000" w:rsidRPr="00225D87" w:rsidP="00225D87">
      <w:pPr>
        <w:pStyle w:val="AllowPageBreak"/>
      </w:pPr>
    </w:p>
    <w:p w:rsidR="00000000" w:rsidRPr="00225D87" w:rsidP="00225D87">
      <w:pPr>
        <w:pStyle w:val="Heading1"/>
      </w:pPr>
      <w:bookmarkStart w:id="7" w:name="O_661531"/>
      <w:bookmarkEnd w:id="7"/>
      <w:r w:rsidRPr="00225D87">
        <w:t>Foundation Skills</w:t>
      </w:r>
    </w:p>
    <w:tbl>
      <w:tblPr>
        <w:tblW w:w="9498" w:type="dxa"/>
        <w:tblLayout w:type="fixed"/>
        <w:tblCellMar>
          <w:left w:w="62" w:type="dxa"/>
          <w:right w:w="62" w:type="dxa"/>
        </w:tblCellMar>
        <w:tblLook w:val="0000"/>
      </w:tblPr>
      <w:tblGrid>
        <w:gridCol w:w="9498"/>
      </w:tblGrid>
      <w:tr w:rsidTr="00225D8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t>Foundation skills essential to performance are explicit in the performance criteria of this unit of competency.</w:t>
            </w:r>
          </w:p>
        </w:tc>
      </w:tr>
    </w:tbl>
    <w:p w:rsidR="00000000" w:rsidRPr="00225D87" w:rsidP="00225D87">
      <w:pPr>
        <w:pStyle w:val="BodyText"/>
      </w:pPr>
    </w:p>
    <w:p w:rsidR="00000000" w:rsidRPr="00225D87" w:rsidP="00225D87">
      <w:pPr>
        <w:pStyle w:val="AllowPageBreak"/>
      </w:pPr>
    </w:p>
    <w:p w:rsidR="00000000" w:rsidRPr="00225D87" w:rsidP="00225D87">
      <w:pPr>
        <w:pStyle w:val="Heading1"/>
      </w:pPr>
      <w:bookmarkStart w:id="8" w:name="O_661532"/>
      <w:bookmarkEnd w:id="8"/>
      <w:r w:rsidRPr="00225D87">
        <w:t>Range of Conditions</w:t>
      </w:r>
    </w:p>
    <w:tbl>
      <w:tblPr>
        <w:tblW w:w="9498" w:type="dxa"/>
        <w:tblLayout w:type="fixed"/>
        <w:tblCellMar>
          <w:left w:w="62" w:type="dxa"/>
          <w:right w:w="62" w:type="dxa"/>
        </w:tblCellMar>
        <w:tblLook w:val="0000"/>
      </w:tblPr>
      <w:tblGrid>
        <w:gridCol w:w="2735"/>
        <w:gridCol w:w="6763"/>
      </w:tblGrid>
      <w:tr w:rsidTr="00225D8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Range is restricted to essential operating conditions and any other variables essential to the work environment.</w:t>
            </w:r>
          </w:p>
        </w:tc>
      </w:tr>
      <w:tr w:rsidTr="00225D8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20A7E" w:rsidP="00225D87">
            <w:pPr>
              <w:pStyle w:val="BodyText"/>
            </w:pPr>
            <w:r w:rsidRPr="00225D87">
              <w:t>Tables and/or diagrams include one or more of the following:</w:t>
            </w:r>
          </w:p>
          <w:p w:rsidR="00A20A7E" w:rsidP="00225D87">
            <w:pPr>
              <w:pStyle w:val="BodyText"/>
            </w:pPr>
          </w:p>
          <w:p w:rsidR="00000000" w:rsidP="00225D8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pressure–enthalpy</w:t>
            </w:r>
          </w:p>
          <w:p w:rsidR="00000000" w:rsidRPr="00225D87" w:rsidP="00225D87">
            <w:pPr>
              <w:pStyle w:val="ListBullet"/>
            </w:pPr>
            <w:r w:rsidRPr="00225D87">
              <w:t>pressure–specific volume</w:t>
            </w:r>
          </w:p>
          <w:p w:rsidR="00000000" w:rsidRPr="00225D87" w:rsidP="00225D87">
            <w:pPr>
              <w:pStyle w:val="ListBullet"/>
            </w:pPr>
            <w:r w:rsidRPr="00225D87">
              <w:t>specific enthalpy–specific entr</w:t>
            </w:r>
            <w:r w:rsidRPr="00225D87">
              <w:t>opy</w:t>
            </w:r>
          </w:p>
          <w:p w:rsidR="00000000" w:rsidRPr="00225D87" w:rsidP="00225D87">
            <w:pPr>
              <w:pStyle w:val="ListBullet"/>
            </w:pPr>
            <w:r w:rsidRPr="00225D87">
              <w:t xml:space="preserve">temperature–pressure </w:t>
            </w:r>
          </w:p>
          <w:p w:rsidR="00000000" w:rsidRPr="00225D87" w:rsidP="00225D87">
            <w:pPr>
              <w:pStyle w:val="ListBullet"/>
            </w:pPr>
            <w:r w:rsidRPr="00225D87">
              <w:t>temperature–specific enthalpy</w:t>
            </w:r>
          </w:p>
          <w:p w:rsidR="00000000" w:rsidP="00225D87">
            <w:pPr>
              <w:pStyle w:val="ListBullet"/>
              <w:rPr>
                <w:lang w:val="en-NZ"/>
              </w:rPr>
            </w:pPr>
            <w:r w:rsidRPr="00225D87">
              <w:t>temperature–specific entropy</w:t>
            </w:r>
          </w:p>
        </w:tc>
      </w:tr>
      <w:tr w:rsidTr="00225D8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t xml:space="preserve">Thermodynamic processes include one or more of the following: </w:t>
            </w:r>
          </w:p>
          <w:p w:rsidR="00000000" w:rsidRPr="00225D87" w:rsidP="00225D87">
            <w:pPr>
              <w:pStyle w:val="BodyText"/>
            </w:pPr>
          </w:p>
          <w:p w:rsidR="00000000" w:rsidP="00225D8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adiabatic</w:t>
            </w:r>
          </w:p>
          <w:p w:rsidR="00000000" w:rsidRPr="00225D87" w:rsidP="00225D87">
            <w:pPr>
              <w:pStyle w:val="ListBullet"/>
            </w:pPr>
            <w:r w:rsidRPr="00225D87">
              <w:t>isobaric</w:t>
            </w:r>
          </w:p>
          <w:p w:rsidR="00000000" w:rsidRPr="00225D87" w:rsidP="00225D87">
            <w:pPr>
              <w:pStyle w:val="ListBullet"/>
            </w:pPr>
            <w:r w:rsidRPr="00225D87">
              <w:t>isochoric</w:t>
            </w:r>
          </w:p>
          <w:p w:rsidR="00000000" w:rsidRPr="00225D87" w:rsidP="00225D87">
            <w:pPr>
              <w:pStyle w:val="ListBullet"/>
            </w:pPr>
            <w:r w:rsidRPr="00225D87">
              <w:t>isothermal</w:t>
            </w:r>
          </w:p>
          <w:p w:rsidR="00000000" w:rsidP="00225D87">
            <w:pPr>
              <w:pStyle w:val="ListBullet"/>
              <w:rPr>
                <w:lang w:val="en-NZ"/>
              </w:rPr>
            </w:pPr>
            <w:r w:rsidRPr="00225D87">
              <w:t>polytropic</w:t>
            </w:r>
          </w:p>
        </w:tc>
      </w:tr>
      <w:tr w:rsidTr="00225D8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225D87" w:rsidP="00225D87">
            <w:pPr>
              <w:pStyle w:val="BodyText"/>
            </w:pPr>
            <w:r w:rsidRPr="00225D87">
              <w:t xml:space="preserve">Parameters include one or more of the following: </w:t>
            </w:r>
          </w:p>
          <w:p w:rsidR="00000000" w:rsidRPr="00225D87" w:rsidP="00225D87">
            <w:pPr>
              <w:pStyle w:val="BodyText"/>
            </w:pPr>
          </w:p>
          <w:p w:rsidR="00000000" w:rsidP="00225D8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 xml:space="preserve">adiabatic saturation or constant enthalpy </w:t>
            </w:r>
          </w:p>
          <w:p w:rsidR="00000000" w:rsidRPr="00225D87" w:rsidP="00225D87">
            <w:pPr>
              <w:pStyle w:val="ListBullet"/>
            </w:pPr>
            <w:r w:rsidRPr="00225D87">
              <w:t>humidifying or dehumidifying</w:t>
            </w:r>
          </w:p>
          <w:p w:rsidR="00000000" w:rsidRPr="00225D87" w:rsidP="00225D87">
            <w:pPr>
              <w:pStyle w:val="ListBullet"/>
            </w:pPr>
            <w:r w:rsidRPr="00225D87">
              <w:t xml:space="preserve">latent heat </w:t>
            </w:r>
          </w:p>
          <w:p w:rsidR="00000000" w:rsidP="00225D87">
            <w:pPr>
              <w:pStyle w:val="ListBullet"/>
              <w:rPr>
                <w:lang w:val="en-NZ"/>
              </w:rPr>
            </w:pPr>
            <w:r w:rsidRPr="00225D87">
              <w:t>sensible heat</w:t>
            </w:r>
          </w:p>
        </w:tc>
      </w:tr>
      <w:tr w:rsidTr="00225D8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 xml:space="preserve">Methods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duct attenuators</w:t>
            </w:r>
          </w:p>
          <w:p w:rsidR="00000000" w:rsidRPr="00225D87" w:rsidP="00225D87">
            <w:pPr>
              <w:pStyle w:val="ListBullet"/>
            </w:pPr>
            <w:r w:rsidRPr="00225D87">
              <w:t>duct lining</w:t>
            </w:r>
          </w:p>
          <w:p w:rsidR="00000000" w:rsidRPr="00225D87" w:rsidP="00225D87">
            <w:pPr>
              <w:pStyle w:val="ListBullet"/>
            </w:pPr>
            <w:r w:rsidRPr="00225D87">
              <w:t>lined duct splitters</w:t>
            </w:r>
          </w:p>
          <w:p w:rsidR="00000000" w:rsidRPr="00225D87" w:rsidP="00225D87">
            <w:pPr>
              <w:pStyle w:val="ListBullet"/>
            </w:pPr>
            <w:r w:rsidRPr="00225D87">
              <w:t xml:space="preserve">lined plenums </w:t>
            </w:r>
          </w:p>
          <w:p w:rsidR="00000000" w:rsidRPr="00225D87" w:rsidP="00225D87">
            <w:pPr>
              <w:pStyle w:val="ListBullet"/>
            </w:pPr>
            <w:r w:rsidRPr="00225D87">
              <w:t>natural attenuation</w:t>
            </w:r>
          </w:p>
          <w:p w:rsidR="00000000" w:rsidRPr="00225D87" w:rsidP="00225D87">
            <w:pPr>
              <w:pStyle w:val="ListBullet"/>
            </w:pPr>
            <w:r w:rsidRPr="00225D87">
              <w:t>sound absorbing materials/placement</w:t>
            </w:r>
          </w:p>
          <w:p w:rsidR="00000000" w:rsidRPr="00225D87" w:rsidP="00225D87">
            <w:pPr>
              <w:pStyle w:val="ListBullet"/>
            </w:pPr>
            <w:r w:rsidRPr="00225D87">
              <w:t>vibration isolators</w:t>
            </w:r>
          </w:p>
          <w:p w:rsidR="00000000" w:rsidRPr="00225D87" w:rsidP="00225D87">
            <w:pPr>
              <w:pStyle w:val="ListBullet"/>
            </w:pPr>
            <w:r w:rsidRPr="00225D87">
              <w:t>white noise</w:t>
            </w:r>
          </w:p>
        </w:tc>
      </w:tr>
    </w:tbl>
    <w:p w:rsidR="00000000" w:rsidRPr="00225D87" w:rsidP="00225D87">
      <w:pPr>
        <w:pStyle w:val="BodyText"/>
      </w:pPr>
    </w:p>
    <w:p w:rsidR="00000000" w:rsidRPr="00225D87" w:rsidP="00225D87">
      <w:pPr>
        <w:pStyle w:val="AllowPageBreak"/>
      </w:pPr>
    </w:p>
    <w:p w:rsidR="00000000" w:rsidRPr="00225D87" w:rsidP="00225D87">
      <w:pPr>
        <w:pStyle w:val="Heading1"/>
      </w:pPr>
      <w:bookmarkStart w:id="9" w:name="O_661533"/>
      <w:bookmarkEnd w:id="9"/>
      <w:r w:rsidRPr="00225D87">
        <w:t>Unit Mapping Information</w:t>
      </w:r>
    </w:p>
    <w:p w:rsidR="00000000" w:rsidRPr="00225D87" w:rsidP="00A20A7E">
      <w:pPr>
        <w:pStyle w:val="BodyText"/>
      </w:pPr>
      <w:r w:rsidRPr="00225D87">
        <w:t>This unit replaces and is equivalent to MARL6006A Apply advanced principles of marine engineering thermodynamics.</w:t>
      </w:r>
    </w:p>
    <w:p w:rsidR="00000000" w:rsidRPr="00225D87" w:rsidP="00225D87">
      <w:pPr>
        <w:pStyle w:val="Heading1"/>
      </w:pPr>
      <w:bookmarkStart w:id="10" w:name="O_661540"/>
      <w:bookmarkEnd w:id="10"/>
      <w:r w:rsidRPr="00225D87">
        <w:t>Links</w:t>
      </w:r>
    </w:p>
    <w:p w:rsidR="00000000" w:rsidRPr="00225D87" w:rsidP="00A20A7E">
      <w:pPr>
        <w:pStyle w:val="BodyText"/>
      </w:pPr>
      <w:r w:rsidRPr="00225D87">
        <w:t>Compani</w:t>
      </w:r>
      <w:r w:rsidRPr="00225D87">
        <w:t xml:space="preserve">on Volume implementation guides are found in VETNet - </w:t>
      </w:r>
      <w:r>
        <w:fldChar w:fldCharType="begin"/>
      </w:r>
      <w:r>
        <w:instrText xml:space="preserve"> HYPERLINK "https://vetnet.gov.au/Pages/TrainingDocs.aspx?q=772efb7b-4cce-47fe-9bbd-ee3b1d1eb4c2" </w:instrText>
      </w:r>
      <w:r>
        <w:fldChar w:fldCharType="separate"/>
      </w:r>
      <w:r w:rsidRPr="00897899">
        <w:rPr>
          <w:rStyle w:val="Hyperlink"/>
        </w:rPr>
        <w:t>https://vetnet.gov.au/Pages/TrainingDocs.aspx?q=772efb7b-4cce-47fe-9bbd-ee3b1d1eb4c2</w:t>
      </w:r>
      <w:r>
        <w:fldChar w:fldCharType="end"/>
      </w:r>
    </w:p>
    <w:p w:rsidR="00000000" w:rsidRPr="00225D87" w:rsidP="00A20A7E">
      <w:pPr>
        <w:pStyle w:val="BodyText"/>
        <w:sectPr w:rsidSect="00225D87">
          <w:headerReference w:type="default" r:id="rId10"/>
          <w:footerReference w:type="default" r:id="rId11"/>
          <w:pgSz w:w="11908" w:h="16833"/>
          <w:pgMar w:top="1702" w:right="1418" w:bottom="1702" w:left="1418" w:header="992" w:footer="992" w:gutter="0"/>
          <w:cols w:space="720"/>
          <w:noEndnote/>
          <w:docGrid w:linePitch="299"/>
        </w:sectPr>
      </w:pPr>
    </w:p>
    <w:p w:rsidR="00000000" w:rsidRPr="00225D87" w:rsidP="00225D87">
      <w:pPr>
        <w:pStyle w:val="SuperHeading"/>
      </w:pPr>
      <w:r w:rsidRPr="00225D87">
        <w:t xml:space="preserve">Assessment </w:t>
      </w:r>
      <w:r w:rsidRPr="00225D87">
        <w:t>Requirements for MARL019 Apply advanced principles of marine engineering thermodynamics</w:t>
      </w:r>
    </w:p>
    <w:p w:rsidR="00000000" w:rsidRPr="00225D87" w:rsidP="00225D87">
      <w:pPr>
        <w:pStyle w:val="Heading1"/>
      </w:pPr>
      <w:bookmarkStart w:id="11" w:name="O_661535"/>
      <w:bookmarkEnd w:id="11"/>
      <w:r w:rsidRPr="00225D87">
        <w:t>Modification History</w:t>
      </w:r>
    </w:p>
    <w:p w:rsidR="00000000" w:rsidRPr="00225D87" w:rsidP="00A20A7E">
      <w:pPr>
        <w:pStyle w:val="BodyText"/>
      </w:pPr>
      <w:r w:rsidRPr="00225D87">
        <w:t>Release 1. New unit of competency.</w:t>
      </w:r>
    </w:p>
    <w:p w:rsidR="00000000" w:rsidRPr="00225D87" w:rsidP="00225D87">
      <w:pPr>
        <w:pStyle w:val="Heading1"/>
      </w:pPr>
      <w:bookmarkStart w:id="12" w:name="O_661536"/>
      <w:bookmarkEnd w:id="12"/>
      <w:r w:rsidRPr="00225D87">
        <w:t>Performance Evidence</w:t>
      </w:r>
    </w:p>
    <w:tbl>
      <w:tblPr>
        <w:tblW w:w="9498" w:type="dxa"/>
        <w:tblLayout w:type="fixed"/>
        <w:tblCellMar>
          <w:left w:w="62" w:type="dxa"/>
          <w:right w:w="62" w:type="dxa"/>
        </w:tblCellMar>
        <w:tblLook w:val="0000"/>
      </w:tblPr>
      <w:tblGrid>
        <w:gridCol w:w="9498"/>
      </w:tblGrid>
      <w:tr w:rsidTr="00225D8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Evidence required to demonstrate competence in this unit m</w:t>
            </w:r>
            <w:r w:rsidRPr="00225D87">
              <w:t>ust be relevant to and satisfy all of the requirements of the elements, performance criteria and range of conditions on at least one occasion and include:</w:t>
            </w:r>
          </w:p>
        </w:tc>
      </w:tr>
      <w:tr w:rsidTr="00225D8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 xml:space="preserve">applying relevant work health and safety/occupational health and safety (WHS/OHS) requirements and </w:t>
            </w:r>
            <w:r w:rsidRPr="00225D87">
              <w:t>work practices</w:t>
            </w:r>
          </w:p>
          <w:p w:rsidR="00000000" w:rsidRPr="00225D87" w:rsidP="00225D87">
            <w:pPr>
              <w:pStyle w:val="ListBullet"/>
            </w:pPr>
            <w:r w:rsidRPr="00225D87">
              <w:t>assessing own work outcomes and maintaining knowledge of current codes, standards, regulations and industry practices</w:t>
            </w:r>
          </w:p>
          <w:p w:rsidR="00000000" w:rsidRPr="00225D87" w:rsidP="00225D87">
            <w:pPr>
              <w:pStyle w:val="ListBullet"/>
            </w:pPr>
            <w:r w:rsidRPr="00225D87">
              <w:t>explaining advanced principles of marine engineering thermodynamics</w:t>
            </w:r>
          </w:p>
          <w:p w:rsidR="00000000" w:rsidRPr="00225D87" w:rsidP="00225D87">
            <w:pPr>
              <w:pStyle w:val="ListBullet"/>
            </w:pPr>
            <w:r w:rsidRPr="00225D87">
              <w:t>identifying and applying relevant mathematical formulas and techniques to solve advanced problems related to marine engineering thermodynamics</w:t>
            </w:r>
          </w:p>
          <w:p w:rsidR="00000000" w:rsidRPr="00225D87" w:rsidP="00225D87">
            <w:pPr>
              <w:pStyle w:val="ListBullet"/>
            </w:pPr>
            <w:r w:rsidRPr="00225D87">
              <w:t>identifying and interpreting numerical and graphical information, and performing advanced mathematical calculatio</w:t>
            </w:r>
            <w:r w:rsidRPr="00225D87">
              <w:t>ns related to marine engineering thermodynamics, such as calculation of power, isentropic efficiencies, thermal efficiency, work and fuel consumption for gas turbine cycles</w:t>
            </w:r>
          </w:p>
          <w:p w:rsidR="00000000" w:rsidRPr="00225D87" w:rsidP="00225D87">
            <w:pPr>
              <w:pStyle w:val="ListBullet"/>
            </w:pPr>
            <w:r w:rsidRPr="00225D87">
              <w:t>identifying, collating and processing information required to perform advanced calc</w:t>
            </w:r>
            <w:r w:rsidRPr="00225D87">
              <w:t>ulations related to marine engineering thermodynamics</w:t>
            </w:r>
          </w:p>
          <w:p w:rsidR="00000000" w:rsidRPr="00225D87" w:rsidP="00225D87">
            <w:pPr>
              <w:pStyle w:val="ListBullet"/>
            </w:pPr>
            <w:r w:rsidRPr="00225D87">
              <w:t>imparting knowledge and ideas through verbal, written and visual means</w:t>
            </w:r>
          </w:p>
          <w:p w:rsidR="00000000" w:rsidRPr="00225D87" w:rsidP="00225D87">
            <w:pPr>
              <w:pStyle w:val="ListBullet"/>
            </w:pPr>
            <w:r w:rsidRPr="00225D87">
              <w:t>using calculators to perform accurate, reliable and complex mathematical calculations</w:t>
            </w:r>
          </w:p>
          <w:p w:rsidR="00000000" w:rsidRPr="00225D87" w:rsidP="00225D87">
            <w:pPr>
              <w:pStyle w:val="ListBullet"/>
            </w:pPr>
            <w:r w:rsidRPr="00225D87">
              <w:t xml:space="preserve">reading and interpreting written information </w:t>
            </w:r>
            <w:r w:rsidRPr="00225D87">
              <w:t>needed to perform complex calculations related to marine engineering thermodynamics</w:t>
            </w:r>
          </w:p>
          <w:p w:rsidR="00000000" w:rsidRPr="00225D87" w:rsidP="00225D87">
            <w:pPr>
              <w:pStyle w:val="ListBullet"/>
            </w:pPr>
            <w:r w:rsidRPr="00225D87">
              <w:t>solving problems using appropriate laws and principles.</w:t>
            </w:r>
          </w:p>
        </w:tc>
      </w:tr>
    </w:tbl>
    <w:p w:rsidR="00000000" w:rsidRPr="00225D87" w:rsidP="00225D87">
      <w:pPr>
        <w:pStyle w:val="BodyText"/>
      </w:pPr>
    </w:p>
    <w:p w:rsidR="00000000" w:rsidRPr="00225D87" w:rsidP="00225D87">
      <w:pPr>
        <w:pStyle w:val="AllowPageBreak"/>
      </w:pPr>
    </w:p>
    <w:p w:rsidR="00000000" w:rsidRPr="00225D87" w:rsidP="00225D87">
      <w:pPr>
        <w:pStyle w:val="Heading1"/>
      </w:pPr>
      <w:bookmarkStart w:id="13" w:name="O_661537"/>
      <w:bookmarkEnd w:id="13"/>
      <w:r w:rsidRPr="00225D87">
        <w:t>Knowledge Evidence</w:t>
      </w:r>
    </w:p>
    <w:tbl>
      <w:tblPr>
        <w:tblW w:w="9498" w:type="dxa"/>
        <w:tblLayout w:type="fixed"/>
        <w:tblCellMar>
          <w:left w:w="62" w:type="dxa"/>
          <w:right w:w="62" w:type="dxa"/>
        </w:tblCellMar>
        <w:tblLook w:val="0000"/>
      </w:tblPr>
      <w:tblGrid>
        <w:gridCol w:w="9498"/>
      </w:tblGrid>
      <w:tr w:rsidTr="00225D87">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225D87">
            <w:pPr>
              <w:pStyle w:val="BodyText"/>
              <w:rPr>
                <w:lang w:val="en-NZ"/>
              </w:rPr>
            </w:pPr>
            <w:r w:rsidRPr="00225D87">
              <w:t>Evidence required to demonstrate competence in this unit must be relevant to a</w:t>
            </w:r>
            <w:r w:rsidRPr="00225D87">
              <w:t>nd satisfy all of the requirements of the elements, performance criteria and range of conditions and include knowledge of:</w:t>
            </w:r>
          </w:p>
        </w:tc>
      </w:tr>
      <w:tr w:rsidTr="00225D8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25D87" w:rsidP="00225D87">
            <w:pPr>
              <w:pStyle w:val="ListBullet"/>
            </w:pPr>
            <w:r w:rsidRPr="00225D87">
              <w:t>atomic and molecular weights and the kilogram-mol</w:t>
            </w:r>
          </w:p>
          <w:p w:rsidR="00000000" w:rsidRPr="00225D87" w:rsidP="00225D87">
            <w:pPr>
              <w:pStyle w:val="ListBullet"/>
            </w:pPr>
            <w:r w:rsidRPr="00225D87">
              <w:t>Daltons Law of partial pressures</w:t>
            </w:r>
          </w:p>
          <w:p w:rsidR="00000000" w:rsidRPr="00225D87" w:rsidP="00225D87">
            <w:pPr>
              <w:pStyle w:val="ListBullet"/>
            </w:pPr>
            <w:r w:rsidRPr="00225D87">
              <w:t>enthalpy</w:t>
            </w:r>
          </w:p>
          <w:p w:rsidR="00000000" w:rsidRPr="00225D87" w:rsidP="00225D87">
            <w:pPr>
              <w:pStyle w:val="ListBullet"/>
            </w:pPr>
            <w:r w:rsidRPr="00225D87">
              <w:t>gas laws</w:t>
            </w:r>
          </w:p>
          <w:p w:rsidR="00000000" w:rsidRPr="00225D87" w:rsidP="00225D87">
            <w:pPr>
              <w:pStyle w:val="ListBullet"/>
            </w:pPr>
            <w:r w:rsidRPr="00225D87">
              <w:t>gas turbines</w:t>
            </w:r>
          </w:p>
          <w:p w:rsidR="00000000" w:rsidRPr="00225D87" w:rsidP="00225D87">
            <w:pPr>
              <w:pStyle w:val="ListBullet"/>
            </w:pPr>
            <w:r w:rsidRPr="00225D87">
              <w:t>heat transfer:</w:t>
            </w:r>
          </w:p>
          <w:p w:rsidR="00000000" w:rsidRPr="00225D87" w:rsidP="00225D87">
            <w:pPr>
              <w:pStyle w:val="ListBullet2"/>
            </w:pPr>
            <w:r w:rsidRPr="00225D87">
              <w:t>methods</w:t>
            </w:r>
          </w:p>
          <w:p w:rsidR="00000000" w:rsidRPr="00225D87" w:rsidP="00225D87">
            <w:pPr>
              <w:pStyle w:val="ListBullet2"/>
            </w:pPr>
            <w:r w:rsidRPr="00225D87">
              <w:t>principles</w:t>
            </w:r>
          </w:p>
          <w:p w:rsidR="00000000" w:rsidRPr="00225D87" w:rsidP="00225D87">
            <w:pPr>
              <w:pStyle w:val="ListBullet"/>
            </w:pPr>
            <w:r w:rsidRPr="00225D87">
              <w:t>internal combustion engine cycles</w:t>
            </w:r>
          </w:p>
          <w:p w:rsidR="00000000" w:rsidRPr="00225D87" w:rsidP="00225D87">
            <w:pPr>
              <w:pStyle w:val="ListBullet"/>
            </w:pPr>
            <w:r w:rsidRPr="00225D87">
              <w:t>Laws of Thermodynamics</w:t>
            </w:r>
          </w:p>
          <w:p w:rsidR="00000000" w:rsidRPr="00225D87" w:rsidP="00225D87">
            <w:pPr>
              <w:pStyle w:val="ListBullet"/>
            </w:pPr>
            <w:r w:rsidRPr="00225D87">
              <w:t>noise and vibration control:</w:t>
            </w:r>
          </w:p>
          <w:p w:rsidR="00000000" w:rsidRPr="00225D87" w:rsidP="00225D87">
            <w:pPr>
              <w:pStyle w:val="ListBullet2"/>
            </w:pPr>
            <w:r w:rsidRPr="00225D87">
              <w:t>fundamentals of sound</w:t>
            </w:r>
          </w:p>
          <w:p w:rsidR="00000000" w:rsidRPr="00225D87" w:rsidP="00225D87">
            <w:pPr>
              <w:pStyle w:val="ListBullet2"/>
            </w:pPr>
            <w:r w:rsidRPr="00225D87">
              <w:t>noise and vibration problems</w:t>
            </w:r>
          </w:p>
          <w:p w:rsidR="00000000" w:rsidRPr="00225D87" w:rsidP="00225D87">
            <w:pPr>
              <w:pStyle w:val="ListBullet2"/>
            </w:pPr>
            <w:r w:rsidRPr="00225D87">
              <w:t>methods of control</w:t>
            </w:r>
          </w:p>
          <w:p w:rsidR="00000000" w:rsidRPr="00225D87" w:rsidP="00225D87">
            <w:pPr>
              <w:pStyle w:val="ListBullet2"/>
            </w:pPr>
            <w:r w:rsidRPr="00225D87">
              <w:t>operating cycle of reciprocating air compressors</w:t>
            </w:r>
          </w:p>
          <w:p w:rsidR="00000000" w:rsidRPr="00225D87" w:rsidP="00225D87">
            <w:pPr>
              <w:pStyle w:val="ListBullet"/>
            </w:pPr>
            <w:r w:rsidRPr="00225D87">
              <w:t>operating principles of two-stroke and four-stroke internal combustion engines</w:t>
            </w:r>
          </w:p>
          <w:p w:rsidR="00000000" w:rsidRPr="00225D87" w:rsidP="00225D87">
            <w:pPr>
              <w:pStyle w:val="ListBullet"/>
            </w:pPr>
            <w:r w:rsidRPr="00225D87">
              <w:t>principles of refrigeration</w:t>
            </w:r>
          </w:p>
          <w:p w:rsidR="00000000" w:rsidRPr="00225D87" w:rsidP="00225D87">
            <w:pPr>
              <w:pStyle w:val="ListBullet"/>
            </w:pPr>
            <w:r w:rsidRPr="00225D87">
              <w:t>Rankine cycle</w:t>
            </w:r>
          </w:p>
          <w:p w:rsidR="00000000" w:rsidRPr="00225D87" w:rsidP="00225D87">
            <w:pPr>
              <w:pStyle w:val="ListBullet"/>
            </w:pPr>
            <w:r w:rsidRPr="00225D87">
              <w:t>System International (SI) units</w:t>
            </w:r>
          </w:p>
          <w:p w:rsidR="00000000" w:rsidRPr="00225D87" w:rsidP="00225D87">
            <w:pPr>
              <w:pStyle w:val="ListBullet"/>
            </w:pPr>
            <w:r w:rsidRPr="00225D87">
              <w:t>thermal efficiency calculations</w:t>
            </w:r>
          </w:p>
          <w:p w:rsidR="00000000" w:rsidRPr="00225D87" w:rsidP="00225D87">
            <w:pPr>
              <w:pStyle w:val="ListBullet"/>
            </w:pPr>
            <w:r w:rsidRPr="00225D87">
              <w:t>WHS/OHS requirements and work practices.</w:t>
            </w:r>
          </w:p>
        </w:tc>
      </w:tr>
    </w:tbl>
    <w:p w:rsidR="00000000" w:rsidRPr="00225D87" w:rsidP="00225D87">
      <w:pPr>
        <w:pStyle w:val="BodyText"/>
      </w:pPr>
    </w:p>
    <w:p w:rsidR="00000000" w:rsidRPr="00225D87" w:rsidP="00225D87">
      <w:pPr>
        <w:pStyle w:val="AllowPageBreak"/>
      </w:pPr>
    </w:p>
    <w:p w:rsidR="00000000" w:rsidRPr="00225D87" w:rsidP="00225D87">
      <w:pPr>
        <w:pStyle w:val="Heading1"/>
      </w:pPr>
      <w:bookmarkStart w:id="14" w:name="O_661538"/>
      <w:bookmarkEnd w:id="14"/>
      <w:r w:rsidRPr="00225D87">
        <w:t>Assessment Conditions</w:t>
      </w:r>
    </w:p>
    <w:p w:rsidR="00000000" w:rsidRPr="00225D87" w:rsidP="00A20A7E">
      <w:pPr>
        <w:pStyle w:val="BodyText"/>
      </w:pPr>
      <w:r w:rsidRPr="00225D87">
        <w:t>Assessors must satisfy National Vocational Education and Training Regulator (NVR)/Australian Quality Training Framework (AQTF) assessor requirements.</w:t>
      </w:r>
    </w:p>
    <w:p w:rsidR="00000000" w:rsidRPr="00225D87" w:rsidP="00A20A7E">
      <w:pPr>
        <w:pStyle w:val="BodyText"/>
      </w:pPr>
      <w:r w:rsidRPr="00225D87">
        <w:t>Assessment must satisfy the National Vocational Education and Training Regulator (N</w:t>
      </w:r>
      <w:r w:rsidRPr="00225D87">
        <w:t>VR)/Australian Quality Training Framework (AQTF) standards.</w:t>
      </w:r>
    </w:p>
    <w:p w:rsidR="00000000" w:rsidRPr="00225D87" w:rsidP="00A20A7E">
      <w:pPr>
        <w:pStyle w:val="BodyText"/>
      </w:pPr>
      <w:r w:rsidRPr="00225D87">
        <w:t>Assessment processes and techniques must be appropriate to the language, literacy and numeracy requirements of the work being performed and the needs of the candidate.</w:t>
      </w:r>
    </w:p>
    <w:p w:rsidR="00000000" w:rsidRPr="00225D87" w:rsidP="00A20A7E">
      <w:pPr>
        <w:pStyle w:val="BodyText"/>
      </w:pPr>
      <w:r w:rsidRPr="00225D87">
        <w:t>Assessment must occur in w</w:t>
      </w:r>
      <w:r w:rsidRPr="00225D87">
        <w:t>orkplace operational situations or where these are not available, in simulated workplace operational situations or an industry-approved marine operations site that replicates workplace conditions where advanced principles of marine engineering thermodynami</w:t>
      </w:r>
      <w:r w:rsidRPr="00225D87">
        <w:t>cs can be applied.</w:t>
      </w:r>
    </w:p>
    <w:p w:rsidR="00000000" w:rsidRPr="00225D87" w:rsidP="00A20A7E">
      <w:pPr>
        <w:pStyle w:val="BodyText"/>
      </w:pPr>
      <w:r w:rsidRPr="00225D87">
        <w:t>Resources for assessment include access to:</w:t>
      </w:r>
    </w:p>
    <w:p w:rsidR="00000000" w:rsidRPr="00225D87" w:rsidP="00225D87">
      <w:pPr>
        <w:pStyle w:val="ListBullet"/>
      </w:pPr>
      <w:r w:rsidRPr="00225D87">
        <w:t>applicable documentation including workplace procedures, regulations, codes of practice and operation manuals</w:t>
      </w:r>
    </w:p>
    <w:p w:rsidR="00000000" w:rsidRPr="00225D87" w:rsidP="00225D87">
      <w:pPr>
        <w:pStyle w:val="ListBullet"/>
      </w:pPr>
      <w:r w:rsidRPr="00225D87">
        <w:t>diagrams, specifications and other information required for performing advanced calculations related to marine engineering thermodynamics</w:t>
      </w:r>
    </w:p>
    <w:p w:rsidR="00000000" w:rsidRPr="00225D87" w:rsidP="00225D87">
      <w:pPr>
        <w:pStyle w:val="ListBullet"/>
      </w:pPr>
      <w:r w:rsidRPr="00225D87">
        <w:t>technical reference library with current publications on marine thermodynamics</w:t>
      </w:r>
    </w:p>
    <w:p w:rsidR="00000000" w:rsidRPr="00225D87" w:rsidP="00225D87">
      <w:pPr>
        <w:pStyle w:val="ListBullet"/>
      </w:pPr>
      <w:r w:rsidRPr="00225D87">
        <w:t>tools, equipment, materials and persona</w:t>
      </w:r>
      <w:r w:rsidRPr="00225D87">
        <w:t>l protective equipment currently used in industry.</w:t>
      </w:r>
    </w:p>
    <w:p w:rsidR="00000000" w:rsidRPr="00225D87" w:rsidP="00225D87">
      <w:pPr>
        <w:pStyle w:val="BodyText"/>
      </w:pPr>
    </w:p>
    <w:p w:rsidR="00000000" w:rsidRPr="00225D87" w:rsidP="00A20A7E">
      <w:pPr>
        <w:pStyle w:val="BodyText"/>
      </w:pPr>
      <w:r w:rsidRPr="00225D87">
        <w:t>Performance should be demonstrated consistently over time and in a suitable range of contexts.</w:t>
      </w:r>
    </w:p>
    <w:p w:rsidR="00000000" w:rsidRPr="00225D87" w:rsidP="00225D87">
      <w:pPr>
        <w:pStyle w:val="Heading1"/>
      </w:pPr>
      <w:bookmarkStart w:id="15" w:name="O_661541"/>
      <w:bookmarkEnd w:id="15"/>
      <w:r w:rsidRPr="00225D87">
        <w:t>Links</w:t>
      </w:r>
    </w:p>
    <w:p w:rsidR="00000000" w:rsidRPr="00225D87" w:rsidP="00A20A7E">
      <w:pPr>
        <w:pStyle w:val="BodyText"/>
      </w:pPr>
      <w:r w:rsidRPr="00225D8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97899">
        <w:rPr>
          <w:rStyle w:val="Hyperlink"/>
        </w:rPr>
        <w:t>https://vetnet.gov.au/Pages/TrainingDocs.aspx?q=772efb7b-4cce-47fe-9bbd-ee3b1d1eb4c2</w:t>
      </w:r>
      <w:r>
        <w:fldChar w:fldCharType="end"/>
      </w:r>
    </w:p>
    <w:p w:rsidR="00000000" w:rsidRPr="00225D87" w:rsidP="00225D87"/>
    <w:sectPr w:rsidSect="00225D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rsidRPr="00A20A7E" w:rsidP="00A20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7E" w:rsidP="00225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0A7E" w:rsidP="00225D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20A7E" w:rsidP="00225D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rsidP="00225D87">
    <w:pPr>
      <w:pStyle w:val="Footer"/>
      <w:framePr w:wrap="around"/>
    </w:pPr>
    <w:r>
      <w:fldChar w:fldCharType="begin"/>
    </w:r>
    <w:r>
      <w:instrText xml:space="preserve"> DOCPROPERTY  Subject  \* MERGEFORMAT </w:instrText>
    </w:r>
    <w:r>
      <w:fldChar w:fldCharType="separate"/>
    </w:r>
    <w:r w:rsidR="00A20A7E">
      <w:t>Approved</w:t>
    </w:r>
    <w:r w:rsidR="00A20A7E">
      <w:fldChar w:fldCharType="end"/>
    </w:r>
    <w:r>
      <w:tab/>
      <w:t xml:space="preserve">Page </w:t>
    </w:r>
    <w:r>
      <w:fldChar w:fldCharType="begin"/>
    </w:r>
    <w:r>
      <w:instrText xml:space="preserve"> PAGE  \* Arabic  \* MERGEFORMAT </w:instrText>
    </w:r>
    <w:r>
      <w:fldChar w:fldCharType="separate"/>
    </w:r>
    <w:r w:rsidR="00A20A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A7E">
      <w:rPr>
        <w:noProof/>
      </w:rPr>
      <w:t>6</w:t>
    </w:r>
    <w:r>
      <w:rPr>
        <w:noProof/>
      </w:rPr>
      <w:fldChar w:fldCharType="end"/>
    </w:r>
  </w:p>
  <w:p w:rsidR="00225D87" w:rsidP="00225D87">
    <w:pPr>
      <w:pStyle w:val="Footer"/>
      <w:framePr w:wrap="around"/>
    </w:pPr>
    <w:r>
      <w:t xml:space="preserve">© Commonwealth of Australia, </w:t>
    </w:r>
    <w:r>
      <w:fldChar w:fldCharType="begin"/>
    </w:r>
    <w:r>
      <w:instrText xml:space="preserve"> DATE  \@ "yyyy"  \* MERGEFORMAT </w:instrText>
    </w:r>
    <w:r>
      <w:fldChar w:fldCharType="separate"/>
    </w:r>
    <w:r w:rsidR="00A20A7E">
      <w:rPr>
        <w:noProof/>
      </w:rPr>
      <w:t>2025</w:t>
    </w:r>
    <w:r>
      <w:fldChar w:fldCharType="end"/>
    </w:r>
    <w:r>
      <w:tab/>
    </w:r>
    <w:r>
      <w:fldChar w:fldCharType="begin"/>
    </w:r>
    <w:r>
      <w:instrText xml:space="preserve"> DOCPROPERTY  Author  \* MERGEFORMAT </w:instrText>
    </w:r>
    <w:r>
      <w:fldChar w:fldCharType="separate"/>
    </w:r>
    <w:r w:rsidR="00A20A7E">
      <w:t>Industry Skills Australia</w:t>
    </w:r>
    <w:r w:rsidR="00A20A7E">
      <w:fldChar w:fldCharType="end"/>
    </w:r>
  </w:p>
  <w:p w:rsidR="00225D87" w:rsidP="00225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D87" w:rsidRPr="00A20A7E" w:rsidP="00A20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7E" w:rsidRPr="002D2AF8" w:rsidP="00225D87">
    <w:pPr>
      <w:pStyle w:val="Header"/>
      <w:framePr w:wrap="around"/>
    </w:pPr>
    <w:r>
      <w:fldChar w:fldCharType="begin"/>
    </w:r>
    <w:r>
      <w:instrText xml:space="preserve"> TITLE   \* MERGEFORMAT </w:instrText>
    </w:r>
    <w:r>
      <w:fldChar w:fldCharType="separate"/>
    </w:r>
    <w:r>
      <w:t>MARL019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0A7E" w:rsidP="00225D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7" w:rsidRPr="002D2AF8" w:rsidP="00225D87">
    <w:pPr>
      <w:pStyle w:val="Header"/>
      <w:framePr w:wrap="around"/>
    </w:pPr>
    <w:r>
      <w:fldChar w:fldCharType="begin"/>
    </w:r>
    <w:r>
      <w:instrText xml:space="preserve"> TITLE   \* MERGEFORMAT </w:instrText>
    </w:r>
    <w:r>
      <w:fldChar w:fldCharType="separate"/>
    </w:r>
    <w:r w:rsidR="00A20A7E">
      <w:t>MARL019 Apply advanced principles of marine engineering thermodynamics</w:t>
    </w:r>
    <w:r w:rsidR="00A20A7E">
      <w:fldChar w:fldCharType="end"/>
    </w:r>
    <w:r>
      <w:tab/>
      <w:t xml:space="preserve">Date this document was generated: </w:t>
    </w:r>
    <w:r>
      <w:fldChar w:fldCharType="begin"/>
    </w:r>
    <w:r>
      <w:instrText xml:space="preserve"> CREATEDATE  \@ "d MMMM yyyy"  \* MERGEFORMAT </w:instrText>
    </w:r>
    <w:r>
      <w:fldChar w:fldCharType="separate"/>
    </w:r>
    <w:r w:rsidR="00A20A7E">
      <w:rPr>
        <w:noProof/>
      </w:rPr>
      <w:t>2 March 2025</w:t>
    </w:r>
    <w:r>
      <w:fldChar w:fldCharType="end"/>
    </w:r>
  </w:p>
  <w:p w:rsidR="00225D87" w:rsidP="00225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6E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2E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81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D87"/>
    <w:pPr>
      <w:spacing w:before="360" w:after="60"/>
      <w:outlineLvl w:val="0"/>
    </w:pPr>
    <w:rPr>
      <w:sz w:val="32"/>
    </w:rPr>
  </w:style>
  <w:style w:type="paragraph" w:styleId="Heading2">
    <w:name w:val="heading 2"/>
    <w:basedOn w:val="HeadingBase"/>
    <w:next w:val="BodyText"/>
    <w:link w:val="Heading2Char"/>
    <w:qFormat/>
    <w:rsid w:val="00225D87"/>
    <w:pPr>
      <w:keepLines/>
      <w:spacing w:before="240" w:after="120"/>
      <w:outlineLvl w:val="1"/>
    </w:pPr>
    <w:rPr>
      <w:sz w:val="28"/>
      <w:szCs w:val="40"/>
    </w:rPr>
  </w:style>
  <w:style w:type="paragraph" w:styleId="Heading3">
    <w:name w:val="heading 3"/>
    <w:basedOn w:val="HeadingBase"/>
    <w:next w:val="BodyText"/>
    <w:link w:val="Heading3Char"/>
    <w:qFormat/>
    <w:rsid w:val="00225D87"/>
    <w:pPr>
      <w:spacing w:before="180" w:after="120"/>
      <w:outlineLvl w:val="2"/>
    </w:pPr>
    <w:rPr>
      <w:spacing w:val="-10"/>
      <w:kern w:val="32"/>
    </w:rPr>
  </w:style>
  <w:style w:type="paragraph" w:styleId="Heading4">
    <w:name w:val="heading 4"/>
    <w:basedOn w:val="HeadingBase"/>
    <w:next w:val="BodyText"/>
    <w:link w:val="Heading4Char"/>
    <w:qFormat/>
    <w:rsid w:val="00225D87"/>
    <w:pPr>
      <w:spacing w:before="160" w:after="120"/>
      <w:outlineLvl w:val="3"/>
    </w:pPr>
    <w:rPr>
      <w:sz w:val="22"/>
    </w:rPr>
  </w:style>
  <w:style w:type="paragraph" w:styleId="Heading5">
    <w:name w:val="heading 5"/>
    <w:basedOn w:val="HeadingBase"/>
    <w:next w:val="Normal"/>
    <w:link w:val="Heading5Char"/>
    <w:qFormat/>
    <w:rsid w:val="00225D87"/>
    <w:pPr>
      <w:spacing w:before="80"/>
      <w:outlineLvl w:val="4"/>
    </w:pPr>
    <w:rPr>
      <w:color w:val="918585"/>
      <w:sz w:val="20"/>
    </w:rPr>
  </w:style>
  <w:style w:type="paragraph" w:styleId="Heading6">
    <w:name w:val="heading 6"/>
    <w:basedOn w:val="HeadingBase"/>
    <w:next w:val="Normal"/>
    <w:link w:val="Heading6Char"/>
    <w:qFormat/>
    <w:rsid w:val="00225D87"/>
    <w:pPr>
      <w:spacing w:before="60"/>
      <w:outlineLvl w:val="5"/>
    </w:pPr>
    <w:rPr>
      <w:color w:val="918585"/>
      <w:sz w:val="20"/>
    </w:rPr>
  </w:style>
  <w:style w:type="paragraph" w:styleId="Heading7">
    <w:name w:val="heading 7"/>
    <w:basedOn w:val="Normal"/>
    <w:next w:val="Normal"/>
    <w:link w:val="Heading7Char"/>
    <w:qFormat/>
    <w:rsid w:val="00225D87"/>
    <w:pPr>
      <w:ind w:left="720"/>
      <w:outlineLvl w:val="6"/>
    </w:pPr>
    <w:rPr>
      <w:i/>
    </w:rPr>
  </w:style>
  <w:style w:type="paragraph" w:styleId="Heading8">
    <w:name w:val="heading 8"/>
    <w:basedOn w:val="Normal"/>
    <w:next w:val="Normal"/>
    <w:link w:val="Heading8Char"/>
    <w:qFormat/>
    <w:rsid w:val="00225D87"/>
    <w:pPr>
      <w:ind w:left="720"/>
      <w:outlineLvl w:val="7"/>
    </w:pPr>
    <w:rPr>
      <w:i/>
    </w:rPr>
  </w:style>
  <w:style w:type="paragraph" w:styleId="Heading9">
    <w:name w:val="heading 9"/>
    <w:basedOn w:val="Normal"/>
    <w:next w:val="Normal"/>
    <w:link w:val="Heading9Char"/>
    <w:qFormat/>
    <w:rsid w:val="00225D87"/>
    <w:pPr>
      <w:ind w:left="720"/>
      <w:outlineLvl w:val="8"/>
    </w:pPr>
    <w:rPr>
      <w:i/>
    </w:rPr>
  </w:style>
  <w:style w:type="character" w:default="1" w:styleId="DefaultParagraphFont">
    <w:name w:val="Default Paragraph Font"/>
    <w:uiPriority w:val="1"/>
    <w:unhideWhenUsed/>
    <w:rsid w:val="00225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D87"/>
  </w:style>
  <w:style w:type="character" w:customStyle="1" w:styleId="Heading1Char">
    <w:name w:val="Heading 1 Char"/>
    <w:basedOn w:val="DefaultParagraphFont"/>
    <w:link w:val="Heading1"/>
    <w:rsid w:val="00225D87"/>
    <w:rPr>
      <w:rFonts w:ascii="Times New Roman" w:eastAsia="Times New Roman" w:hAnsi="Times New Roman" w:cs="Times New Roman"/>
      <w:b/>
      <w:sz w:val="32"/>
      <w:szCs w:val="20"/>
      <w:lang w:eastAsia="en-US"/>
    </w:rPr>
  </w:style>
  <w:style w:type="paragraph" w:styleId="BodyText">
    <w:name w:val="Body Text"/>
    <w:basedOn w:val="Normal"/>
    <w:link w:val="BodyTextChar"/>
    <w:rsid w:val="00225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D87"/>
    <w:rPr>
      <w:rFonts w:ascii="Times New Roman" w:eastAsia="Times New Roman" w:hAnsi="Times New Roman" w:cs="Times New Roman"/>
      <w:sz w:val="24"/>
      <w:lang w:eastAsia="en-US"/>
    </w:rPr>
  </w:style>
  <w:style w:type="paragraph" w:styleId="ListBullet">
    <w:name w:val="List Bullet"/>
    <w:basedOn w:val="List"/>
    <w:rsid w:val="00225D87"/>
    <w:pPr>
      <w:numPr>
        <w:numId w:val="12"/>
      </w:numPr>
      <w:tabs>
        <w:tab w:val="clear" w:pos="340"/>
      </w:tabs>
      <w:spacing w:before="40" w:after="40"/>
    </w:pPr>
  </w:style>
  <w:style w:type="character" w:customStyle="1" w:styleId="SpecialBold">
    <w:name w:val="Special Bold"/>
    <w:basedOn w:val="DefaultParagraphFont"/>
    <w:rsid w:val="00225D87"/>
    <w:rPr>
      <w:b/>
      <w:spacing w:val="0"/>
    </w:rPr>
  </w:style>
  <w:style w:type="paragraph" w:styleId="ListBullet2">
    <w:name w:val="List Bullet 2"/>
    <w:basedOn w:val="List2"/>
    <w:rsid w:val="00225D87"/>
    <w:pPr>
      <w:numPr>
        <w:numId w:val="13"/>
      </w:numPr>
      <w:tabs>
        <w:tab w:val="clear" w:pos="680"/>
      </w:tabs>
    </w:pPr>
  </w:style>
  <w:style w:type="paragraph" w:customStyle="1" w:styleId="SuperHeading">
    <w:name w:val="SuperHeading"/>
    <w:basedOn w:val="Normal"/>
    <w:rsid w:val="00225D87"/>
    <w:pPr>
      <w:spacing w:before="240" w:after="120"/>
      <w:outlineLvl w:val="0"/>
    </w:pPr>
    <w:rPr>
      <w:rFonts w:ascii="Times New Roman" w:hAnsi="Times New Roman"/>
      <w:b/>
      <w:sz w:val="32"/>
    </w:rPr>
  </w:style>
  <w:style w:type="paragraph" w:customStyle="1" w:styleId="AllowPageBreak">
    <w:name w:val="AllowPageBreak"/>
    <w:rsid w:val="00225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D87"/>
    <w:rPr>
      <w:rFonts w:ascii="Courier New" w:eastAsia="Times New Roman" w:hAnsi="Courier New" w:cs="Times New Roman"/>
      <w:i/>
      <w:szCs w:val="20"/>
      <w:lang w:eastAsia="en-US"/>
    </w:rPr>
  </w:style>
  <w:style w:type="paragraph" w:customStyle="1" w:styleId="HeadingBase">
    <w:name w:val="Heading Base"/>
    <w:rsid w:val="00225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D87"/>
    <w:pPr>
      <w:tabs>
        <w:tab w:val="right" w:leader="dot" w:pos="9072"/>
      </w:tabs>
      <w:ind w:left="567"/>
    </w:pPr>
    <w:rPr>
      <w:szCs w:val="22"/>
    </w:rPr>
  </w:style>
  <w:style w:type="paragraph" w:customStyle="1" w:styleId="TOCBase">
    <w:name w:val="TOC Base"/>
    <w:rsid w:val="00225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D87"/>
    <w:pPr>
      <w:tabs>
        <w:tab w:val="right" w:leader="dot" w:pos="9072"/>
      </w:tabs>
      <w:spacing w:before="40" w:after="40"/>
      <w:ind w:left="284"/>
    </w:pPr>
    <w:rPr>
      <w:rFonts w:ascii="Times New Roman" w:hAnsi="Times New Roman"/>
    </w:rPr>
  </w:style>
  <w:style w:type="paragraph" w:styleId="TOC1">
    <w:name w:val="toc 1"/>
    <w:basedOn w:val="TOCBase"/>
    <w:next w:val="Normal"/>
    <w:rsid w:val="00225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D87"/>
    <w:rPr>
      <w:rFonts w:ascii="Times New Roman" w:eastAsia="Times New Roman" w:hAnsi="Times New Roman" w:cs="Times New Roman"/>
      <w:sz w:val="16"/>
      <w:lang w:eastAsia="en-US"/>
    </w:rPr>
  </w:style>
  <w:style w:type="paragraph" w:styleId="Title">
    <w:name w:val="Title"/>
    <w:basedOn w:val="HeadingBase"/>
    <w:link w:val="TitleChar"/>
    <w:qFormat/>
    <w:rsid w:val="00225D87"/>
    <w:pPr>
      <w:spacing w:before="5040"/>
      <w:jc w:val="center"/>
    </w:pPr>
    <w:rPr>
      <w:sz w:val="48"/>
      <w:szCs w:val="72"/>
      <w:lang w:val="en-US"/>
    </w:rPr>
  </w:style>
  <w:style w:type="character" w:customStyle="1" w:styleId="TitleChar">
    <w:name w:val="Title Char"/>
    <w:basedOn w:val="DefaultParagraphFont"/>
    <w:link w:val="Title"/>
    <w:rsid w:val="00225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D87"/>
    <w:pPr>
      <w:tabs>
        <w:tab w:val="left" w:pos="3600"/>
        <w:tab w:val="left" w:pos="3958"/>
      </w:tabs>
    </w:pPr>
  </w:style>
  <w:style w:type="paragraph" w:styleId="List">
    <w:name w:val="List"/>
    <w:basedOn w:val="BodyText"/>
    <w:next w:val="BodyText"/>
    <w:rsid w:val="00225D87"/>
    <w:pPr>
      <w:tabs>
        <w:tab w:val="left" w:pos="340"/>
      </w:tabs>
      <w:spacing w:before="60" w:after="60"/>
      <w:ind w:left="340" w:hanging="340"/>
    </w:pPr>
  </w:style>
  <w:style w:type="paragraph" w:customStyle="1" w:styleId="Note">
    <w:name w:val="Note"/>
    <w:basedOn w:val="BodyText"/>
    <w:rsid w:val="00225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D87"/>
    <w:pPr>
      <w:framePr w:wrap="auto" w:hAnchor="text" w:y="6049"/>
    </w:pPr>
    <w:rPr>
      <w:color w:val="000000"/>
      <w:sz w:val="40"/>
    </w:rPr>
  </w:style>
  <w:style w:type="paragraph" w:customStyle="1" w:styleId="TOCTitle">
    <w:name w:val="TOCTitle"/>
    <w:basedOn w:val="Heading1"/>
    <w:rsid w:val="00225D87"/>
    <w:pPr>
      <w:spacing w:after="240"/>
      <w:jc w:val="center"/>
      <w:outlineLvl w:val="9"/>
    </w:pPr>
    <w:rPr>
      <w:caps/>
    </w:rPr>
  </w:style>
  <w:style w:type="paragraph" w:customStyle="1" w:styleId="Version">
    <w:name w:val="Version"/>
    <w:rsid w:val="00225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D87"/>
    <w:pPr>
      <w:keepNext w:val="0"/>
      <w:tabs>
        <w:tab w:val="right" w:pos="4176"/>
      </w:tabs>
      <w:ind w:left="198" w:hanging="198"/>
    </w:pPr>
    <w:rPr>
      <w:rFonts w:ascii="Garamond" w:hAnsi="Garamond"/>
    </w:rPr>
  </w:style>
  <w:style w:type="paragraph" w:styleId="IndexHeading">
    <w:name w:val="index heading"/>
    <w:basedOn w:val="Normal"/>
    <w:next w:val="Index1"/>
    <w:semiHidden/>
    <w:rsid w:val="00225D87"/>
    <w:pPr>
      <w:spacing w:before="120" w:after="120"/>
    </w:pPr>
    <w:rPr>
      <w:rFonts w:ascii="Arial" w:hAnsi="Arial"/>
      <w:b/>
      <w:color w:val="918585"/>
      <w:sz w:val="24"/>
    </w:rPr>
  </w:style>
  <w:style w:type="paragraph" w:styleId="Header">
    <w:name w:val="header"/>
    <w:basedOn w:val="Normal"/>
    <w:link w:val="HeaderChar"/>
    <w:rsid w:val="00225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D87"/>
    <w:rPr>
      <w:rFonts w:ascii="Times New Roman" w:eastAsia="Times New Roman" w:hAnsi="Times New Roman" w:cs="Times New Roman"/>
      <w:sz w:val="16"/>
      <w:szCs w:val="20"/>
      <w:lang w:val="en-GB" w:eastAsia="en-US"/>
    </w:rPr>
  </w:style>
  <w:style w:type="paragraph" w:customStyle="1" w:styleId="Chapter">
    <w:name w:val="Chapter"/>
    <w:basedOn w:val="Normal"/>
    <w:rsid w:val="00225D87"/>
    <w:pPr>
      <w:spacing w:before="240"/>
    </w:pPr>
    <w:rPr>
      <w:rFonts w:ascii="Times New Roman" w:hAnsi="Times New Roman"/>
      <w:smallCaps/>
      <w:spacing w:val="80"/>
      <w:sz w:val="28"/>
    </w:rPr>
  </w:style>
  <w:style w:type="paragraph" w:customStyle="1" w:styleId="InChapter">
    <w:name w:val="InChapter"/>
    <w:basedOn w:val="Heading3"/>
    <w:rsid w:val="00225D87"/>
    <w:pPr>
      <w:spacing w:after="240"/>
      <w:outlineLvl w:val="9"/>
    </w:pPr>
    <w:rPr>
      <w:noProof/>
    </w:rPr>
  </w:style>
  <w:style w:type="paragraph" w:styleId="Index2">
    <w:name w:val="index 2"/>
    <w:basedOn w:val="Normal"/>
    <w:next w:val="Normal"/>
    <w:semiHidden/>
    <w:rsid w:val="00225D87"/>
    <w:pPr>
      <w:tabs>
        <w:tab w:val="right" w:pos="4176"/>
      </w:tabs>
      <w:ind w:left="568" w:hanging="284"/>
    </w:pPr>
    <w:rPr>
      <w:rFonts w:ascii="Garamond" w:hAnsi="Garamond"/>
    </w:rPr>
  </w:style>
  <w:style w:type="paragraph" w:customStyle="1" w:styleId="Byline">
    <w:name w:val="Byline"/>
    <w:rsid w:val="00225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D87"/>
    <w:pPr>
      <w:tabs>
        <w:tab w:val="clear" w:pos="3600"/>
        <w:tab w:val="clear" w:pos="3958"/>
      </w:tabs>
      <w:jc w:val="right"/>
    </w:pPr>
  </w:style>
  <w:style w:type="character" w:styleId="Emphasis">
    <w:name w:val="Emphasis"/>
    <w:basedOn w:val="DefaultParagraphFont"/>
    <w:qFormat/>
    <w:rsid w:val="00225D87"/>
    <w:rPr>
      <w:i/>
    </w:rPr>
  </w:style>
  <w:style w:type="paragraph" w:styleId="Caption">
    <w:name w:val="caption"/>
    <w:basedOn w:val="BodyText"/>
    <w:next w:val="Normal"/>
    <w:qFormat/>
    <w:rsid w:val="00225D87"/>
    <w:pPr>
      <w:framePr w:w="2268" w:hSpace="181" w:vSpace="181" w:wrap="around" w:vAnchor="text" w:hAnchor="page" w:x="1135" w:y="285" w:anchorLock="1"/>
    </w:pPr>
    <w:rPr>
      <w:i/>
    </w:rPr>
  </w:style>
  <w:style w:type="paragraph" w:customStyle="1" w:styleId="MiniTOCTitle">
    <w:name w:val="MiniTOCTitle"/>
    <w:basedOn w:val="Heading4"/>
    <w:rsid w:val="00225D87"/>
    <w:pPr>
      <w:spacing w:before="240"/>
      <w:outlineLvl w:val="9"/>
    </w:pPr>
    <w:rPr>
      <w:noProof/>
      <w:sz w:val="24"/>
    </w:rPr>
  </w:style>
  <w:style w:type="paragraph" w:customStyle="1" w:styleId="MiniTOCItem">
    <w:name w:val="MiniTOCItem"/>
    <w:basedOn w:val="ListBullet"/>
    <w:rsid w:val="00225D87"/>
    <w:pPr>
      <w:numPr>
        <w:numId w:val="0"/>
      </w:numPr>
      <w:tabs>
        <w:tab w:val="right" w:leader="dot" w:pos="6521"/>
      </w:tabs>
      <w:spacing w:before="0" w:after="0"/>
    </w:pPr>
  </w:style>
  <w:style w:type="paragraph" w:customStyle="1" w:styleId="TOFTitle">
    <w:name w:val="TOFTitle"/>
    <w:basedOn w:val="TOCTitle"/>
    <w:rsid w:val="00225D87"/>
  </w:style>
  <w:style w:type="paragraph" w:styleId="TableofFigures">
    <w:name w:val="table of figures"/>
    <w:basedOn w:val="Normal"/>
    <w:next w:val="Normal"/>
    <w:semiHidden/>
    <w:rsid w:val="00225D87"/>
    <w:pPr>
      <w:tabs>
        <w:tab w:val="right" w:leader="dot" w:pos="9072"/>
      </w:tabs>
      <w:ind w:left="970" w:hanging="403"/>
    </w:pPr>
    <w:rPr>
      <w:rFonts w:ascii="Times New Roman" w:hAnsi="Times New Roman"/>
      <w:b/>
    </w:rPr>
  </w:style>
  <w:style w:type="paragraph" w:styleId="ListNumber">
    <w:name w:val="List Number"/>
    <w:basedOn w:val="List"/>
    <w:rsid w:val="00225D87"/>
    <w:pPr>
      <w:numPr>
        <w:numId w:val="15"/>
      </w:numPr>
      <w:tabs>
        <w:tab w:val="clear" w:pos="340"/>
      </w:tabs>
    </w:pPr>
  </w:style>
  <w:style w:type="character" w:customStyle="1" w:styleId="WingdingSymbols">
    <w:name w:val="Wingding Symbols"/>
    <w:rsid w:val="00225D87"/>
    <w:rPr>
      <w:rFonts w:ascii="Wingdings" w:hAnsi="Wingdings"/>
    </w:rPr>
  </w:style>
  <w:style w:type="paragraph" w:customStyle="1" w:styleId="TableHeading">
    <w:name w:val="Table Heading"/>
    <w:basedOn w:val="HeadingBase"/>
    <w:rsid w:val="00225D87"/>
    <w:pPr>
      <w:keepLines/>
      <w:pBdr>
        <w:bottom w:val="single" w:sz="6" w:space="1" w:color="918585"/>
      </w:pBdr>
      <w:spacing w:before="240"/>
    </w:pPr>
  </w:style>
  <w:style w:type="character" w:customStyle="1" w:styleId="HotSpot">
    <w:name w:val="HotSpot"/>
    <w:rsid w:val="00225D87"/>
    <w:rPr>
      <w:color w:val="0033CC"/>
      <w:u w:val="none"/>
    </w:rPr>
  </w:style>
  <w:style w:type="paragraph" w:customStyle="1" w:styleId="BodyTextRight">
    <w:name w:val="Body Text Right"/>
    <w:basedOn w:val="BodyText"/>
    <w:rsid w:val="00225D87"/>
    <w:pPr>
      <w:spacing w:before="0" w:after="0"/>
      <w:jc w:val="right"/>
    </w:pPr>
  </w:style>
  <w:style w:type="paragraph" w:styleId="Index3">
    <w:name w:val="index 3"/>
    <w:basedOn w:val="ListNumber2"/>
    <w:next w:val="Normal"/>
    <w:semiHidden/>
    <w:rsid w:val="00225D87"/>
    <w:pPr>
      <w:numPr>
        <w:numId w:val="0"/>
      </w:numPr>
      <w:tabs>
        <w:tab w:val="right" w:leader="dot" w:pos="4176"/>
      </w:tabs>
    </w:pPr>
  </w:style>
  <w:style w:type="paragraph" w:styleId="ListNumber2">
    <w:name w:val="List Number 2"/>
    <w:basedOn w:val="List2"/>
    <w:rsid w:val="00225D87"/>
    <w:pPr>
      <w:numPr>
        <w:numId w:val="10"/>
      </w:numPr>
      <w:tabs>
        <w:tab w:val="clear" w:pos="1060"/>
      </w:tabs>
    </w:pPr>
  </w:style>
  <w:style w:type="paragraph" w:customStyle="1" w:styleId="MarginNote">
    <w:name w:val="Margin Note"/>
    <w:basedOn w:val="BodyText"/>
    <w:rsid w:val="00225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D87"/>
    <w:rPr>
      <w:sz w:val="32"/>
    </w:rPr>
  </w:style>
  <w:style w:type="paragraph" w:customStyle="1" w:styleId="HeadingProcedure">
    <w:name w:val="Heading Procedure"/>
    <w:basedOn w:val="HeadingBase"/>
    <w:next w:val="Normal"/>
    <w:rsid w:val="00225D87"/>
    <w:pPr>
      <w:tabs>
        <w:tab w:val="left" w:pos="0"/>
      </w:tabs>
      <w:spacing w:before="120" w:after="60"/>
    </w:pPr>
    <w:rPr>
      <w:i/>
      <w:color w:val="918585"/>
      <w:sz w:val="22"/>
    </w:rPr>
  </w:style>
  <w:style w:type="paragraph" w:customStyle="1" w:styleId="TableBodyText">
    <w:name w:val="Table Body Text"/>
    <w:basedOn w:val="BodyText"/>
    <w:rsid w:val="00225D87"/>
    <w:pPr>
      <w:spacing w:before="60" w:after="60"/>
    </w:pPr>
  </w:style>
  <w:style w:type="paragraph" w:styleId="ListContinue">
    <w:name w:val="List Continue"/>
    <w:basedOn w:val="List"/>
    <w:rsid w:val="00225D87"/>
    <w:pPr>
      <w:ind w:firstLine="0"/>
    </w:pPr>
  </w:style>
  <w:style w:type="paragraph" w:customStyle="1" w:styleId="ListNote">
    <w:name w:val="List Note"/>
    <w:basedOn w:val="List"/>
    <w:rsid w:val="00225D87"/>
    <w:pPr>
      <w:pBdr>
        <w:top w:val="single" w:sz="6" w:space="2" w:color="918585"/>
        <w:bottom w:val="single" w:sz="6" w:space="2" w:color="918585"/>
      </w:pBdr>
      <w:tabs>
        <w:tab w:val="left" w:pos="1021"/>
      </w:tabs>
      <w:ind w:firstLine="0"/>
    </w:pPr>
  </w:style>
  <w:style w:type="paragraph" w:customStyle="1" w:styleId="Warning">
    <w:name w:val="Warning"/>
    <w:basedOn w:val="BodyText"/>
    <w:rsid w:val="00225D87"/>
    <w:pPr>
      <w:shd w:val="clear" w:color="auto" w:fill="D9D9D9"/>
      <w:tabs>
        <w:tab w:val="left" w:pos="992"/>
      </w:tabs>
      <w:ind w:left="119" w:right="119"/>
    </w:pPr>
    <w:rPr>
      <w:sz w:val="20"/>
    </w:rPr>
  </w:style>
  <w:style w:type="paragraph" w:customStyle="1" w:styleId="MarginIcons">
    <w:name w:val="Margin Icons"/>
    <w:basedOn w:val="BodyText"/>
    <w:rsid w:val="00225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D87"/>
    <w:rPr>
      <w:rFonts w:ascii="Courier New" w:hAnsi="Courier New"/>
    </w:rPr>
  </w:style>
  <w:style w:type="paragraph" w:customStyle="1" w:styleId="NoteBullet">
    <w:name w:val="Note Bullet"/>
    <w:basedOn w:val="Note"/>
    <w:rsid w:val="00225D87"/>
    <w:pPr>
      <w:tabs>
        <w:tab w:val="clear" w:pos="680"/>
      </w:tabs>
      <w:spacing w:before="60" w:after="60"/>
    </w:pPr>
  </w:style>
  <w:style w:type="paragraph" w:customStyle="1" w:styleId="SubHeading2">
    <w:name w:val="SubHeading2"/>
    <w:basedOn w:val="HeadingBase"/>
    <w:rsid w:val="00225D87"/>
    <w:pPr>
      <w:spacing w:before="240" w:after="60"/>
    </w:pPr>
    <w:rPr>
      <w:sz w:val="20"/>
    </w:rPr>
  </w:style>
  <w:style w:type="paragraph" w:customStyle="1" w:styleId="SubHeading1">
    <w:name w:val="SubHeading1"/>
    <w:basedOn w:val="HeadingBase"/>
    <w:rsid w:val="00225D87"/>
    <w:pPr>
      <w:spacing w:before="240" w:after="60"/>
    </w:pPr>
    <w:rPr>
      <w:color w:val="918585"/>
      <w:sz w:val="22"/>
    </w:rPr>
  </w:style>
  <w:style w:type="paragraph" w:customStyle="1" w:styleId="SideHeading">
    <w:name w:val="Side Heading"/>
    <w:basedOn w:val="HeadingBase"/>
    <w:rsid w:val="00225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D87"/>
    <w:pPr>
      <w:tabs>
        <w:tab w:val="num" w:pos="360"/>
      </w:tabs>
    </w:pPr>
  </w:style>
  <w:style w:type="paragraph" w:styleId="PlainText">
    <w:name w:val="Plain Text"/>
    <w:basedOn w:val="Normal"/>
    <w:link w:val="PlainTextChar"/>
    <w:rsid w:val="00225D87"/>
    <w:rPr>
      <w:sz w:val="20"/>
    </w:rPr>
  </w:style>
  <w:style w:type="character" w:customStyle="1" w:styleId="PlainTextChar">
    <w:name w:val="Plain Text Char"/>
    <w:basedOn w:val="DefaultParagraphFont"/>
    <w:link w:val="PlainText"/>
    <w:rsid w:val="00225D87"/>
    <w:rPr>
      <w:rFonts w:ascii="Courier New" w:eastAsia="Times New Roman" w:hAnsi="Courier New" w:cs="Times New Roman"/>
      <w:sz w:val="20"/>
      <w:szCs w:val="20"/>
      <w:lang w:eastAsia="en-US"/>
    </w:rPr>
  </w:style>
  <w:style w:type="character" w:customStyle="1" w:styleId="MenuOption">
    <w:name w:val="Menu Option"/>
    <w:basedOn w:val="DefaultParagraphFont"/>
    <w:rsid w:val="00225D87"/>
    <w:rPr>
      <w:b/>
      <w:smallCaps/>
    </w:rPr>
  </w:style>
  <w:style w:type="paragraph" w:customStyle="1" w:styleId="TableListNumber">
    <w:name w:val="Table List Number"/>
    <w:basedOn w:val="ListNumber"/>
    <w:rsid w:val="00225D87"/>
    <w:pPr>
      <w:numPr>
        <w:numId w:val="0"/>
      </w:numPr>
    </w:pPr>
  </w:style>
  <w:style w:type="paragraph" w:styleId="TOC4">
    <w:name w:val="toc 4"/>
    <w:basedOn w:val="TOCBase"/>
    <w:next w:val="Normal"/>
    <w:semiHidden/>
    <w:rsid w:val="00225D87"/>
    <w:pPr>
      <w:tabs>
        <w:tab w:val="right" w:leader="dot" w:pos="9071"/>
      </w:tabs>
      <w:ind w:left="1701"/>
    </w:pPr>
  </w:style>
  <w:style w:type="paragraph" w:customStyle="1" w:styleId="ListAlpha">
    <w:name w:val="List Alpha"/>
    <w:basedOn w:val="List"/>
    <w:rsid w:val="00225D87"/>
    <w:pPr>
      <w:numPr>
        <w:numId w:val="9"/>
      </w:numPr>
    </w:pPr>
  </w:style>
  <w:style w:type="paragraph" w:customStyle="1" w:styleId="ListAlpha2">
    <w:name w:val="List Alpha 2"/>
    <w:basedOn w:val="List2"/>
    <w:rsid w:val="00225D87"/>
    <w:pPr>
      <w:numPr>
        <w:numId w:val="8"/>
      </w:numPr>
    </w:pPr>
  </w:style>
  <w:style w:type="paragraph" w:styleId="List2">
    <w:name w:val="List 2"/>
    <w:basedOn w:val="BodyText"/>
    <w:rsid w:val="00225D87"/>
    <w:pPr>
      <w:tabs>
        <w:tab w:val="left" w:pos="680"/>
      </w:tabs>
      <w:spacing w:before="60" w:after="60"/>
      <w:ind w:left="680" w:hanging="340"/>
    </w:pPr>
  </w:style>
  <w:style w:type="paragraph" w:styleId="List3">
    <w:name w:val="List 3"/>
    <w:basedOn w:val="BodyText"/>
    <w:rsid w:val="00225D87"/>
    <w:pPr>
      <w:tabs>
        <w:tab w:val="left" w:pos="1021"/>
      </w:tabs>
      <w:spacing w:before="60" w:after="60"/>
      <w:ind w:left="1020" w:hanging="340"/>
    </w:pPr>
  </w:style>
  <w:style w:type="paragraph" w:styleId="List4">
    <w:name w:val="List 4"/>
    <w:basedOn w:val="BodyText"/>
    <w:rsid w:val="00225D87"/>
    <w:pPr>
      <w:tabs>
        <w:tab w:val="left" w:pos="1361"/>
      </w:tabs>
      <w:spacing w:before="60" w:after="60"/>
      <w:ind w:left="1361" w:hanging="340"/>
    </w:pPr>
  </w:style>
  <w:style w:type="paragraph" w:styleId="List5">
    <w:name w:val="List 5"/>
    <w:basedOn w:val="BodyText"/>
    <w:rsid w:val="00225D87"/>
    <w:pPr>
      <w:tabs>
        <w:tab w:val="left" w:pos="1701"/>
      </w:tabs>
      <w:spacing w:before="60" w:after="60"/>
      <w:ind w:left="1701" w:hanging="340"/>
    </w:pPr>
  </w:style>
  <w:style w:type="paragraph" w:styleId="ListBullet3">
    <w:name w:val="List Bullet 3"/>
    <w:basedOn w:val="List3"/>
    <w:rsid w:val="00225D87"/>
    <w:pPr>
      <w:numPr>
        <w:numId w:val="14"/>
      </w:numPr>
      <w:tabs>
        <w:tab w:val="clear" w:pos="1021"/>
      </w:tabs>
      <w:ind w:left="1037" w:hanging="357"/>
    </w:pPr>
  </w:style>
  <w:style w:type="paragraph" w:styleId="ListBullet4">
    <w:name w:val="List Bullet 4"/>
    <w:basedOn w:val="List4"/>
    <w:rsid w:val="00225D87"/>
    <w:pPr>
      <w:numPr>
        <w:numId w:val="3"/>
      </w:numPr>
      <w:tabs>
        <w:tab w:val="clear" w:pos="1361"/>
      </w:tabs>
    </w:pPr>
  </w:style>
  <w:style w:type="paragraph" w:styleId="ListBullet5">
    <w:name w:val="List Bullet 5"/>
    <w:basedOn w:val="List5"/>
    <w:rsid w:val="00225D87"/>
    <w:pPr>
      <w:numPr>
        <w:numId w:val="4"/>
      </w:numPr>
    </w:pPr>
  </w:style>
  <w:style w:type="paragraph" w:styleId="ListContinue2">
    <w:name w:val="List Continue 2"/>
    <w:basedOn w:val="List2"/>
    <w:rsid w:val="00225D87"/>
    <w:pPr>
      <w:ind w:firstLine="0"/>
    </w:pPr>
  </w:style>
  <w:style w:type="paragraph" w:styleId="ListContinue3">
    <w:name w:val="List Continue 3"/>
    <w:basedOn w:val="List3"/>
    <w:rsid w:val="00225D87"/>
    <w:pPr>
      <w:ind w:left="1021" w:firstLine="0"/>
    </w:pPr>
  </w:style>
  <w:style w:type="paragraph" w:styleId="ListContinue4">
    <w:name w:val="List Continue 4"/>
    <w:basedOn w:val="List4"/>
    <w:rsid w:val="00225D87"/>
    <w:pPr>
      <w:ind w:firstLine="0"/>
    </w:pPr>
  </w:style>
  <w:style w:type="paragraph" w:styleId="ListContinue5">
    <w:name w:val="List Continue 5"/>
    <w:basedOn w:val="List5"/>
    <w:rsid w:val="00225D87"/>
    <w:pPr>
      <w:ind w:firstLine="0"/>
    </w:pPr>
  </w:style>
  <w:style w:type="paragraph" w:styleId="ListNumber3">
    <w:name w:val="List Number 3"/>
    <w:basedOn w:val="List3"/>
    <w:rsid w:val="00225D87"/>
    <w:pPr>
      <w:numPr>
        <w:numId w:val="5"/>
      </w:numPr>
    </w:pPr>
  </w:style>
  <w:style w:type="paragraph" w:styleId="ListNumber4">
    <w:name w:val="List Number 4"/>
    <w:basedOn w:val="List4"/>
    <w:rsid w:val="00225D87"/>
    <w:pPr>
      <w:numPr>
        <w:numId w:val="6"/>
      </w:numPr>
    </w:pPr>
  </w:style>
  <w:style w:type="paragraph" w:styleId="ListNumber5">
    <w:name w:val="List Number 5"/>
    <w:basedOn w:val="List5"/>
    <w:rsid w:val="00225D87"/>
    <w:pPr>
      <w:numPr>
        <w:numId w:val="7"/>
      </w:numPr>
    </w:pPr>
  </w:style>
  <w:style w:type="paragraph" w:styleId="BlockText">
    <w:name w:val="Block Text"/>
    <w:basedOn w:val="Normal"/>
    <w:rsid w:val="00225D87"/>
    <w:pPr>
      <w:spacing w:after="120"/>
      <w:ind w:left="1440" w:right="1440"/>
    </w:pPr>
  </w:style>
  <w:style w:type="character" w:customStyle="1" w:styleId="Subscript">
    <w:name w:val="Subscript"/>
    <w:basedOn w:val="DefaultParagraphFont"/>
    <w:rsid w:val="00225D87"/>
    <w:rPr>
      <w:sz w:val="16"/>
      <w:vertAlign w:val="subscript"/>
    </w:rPr>
  </w:style>
  <w:style w:type="character" w:customStyle="1" w:styleId="Superscript">
    <w:name w:val="Superscript"/>
    <w:basedOn w:val="DefaultParagraphFont"/>
    <w:rsid w:val="00225D87"/>
    <w:rPr>
      <w:sz w:val="16"/>
      <w:vertAlign w:val="superscript"/>
    </w:rPr>
  </w:style>
  <w:style w:type="character" w:customStyle="1" w:styleId="Symbols">
    <w:name w:val="Symbols"/>
    <w:basedOn w:val="DefaultParagraphFont"/>
    <w:rsid w:val="00225D87"/>
    <w:rPr>
      <w:rFonts w:ascii="Symbol" w:hAnsi="Symbol"/>
    </w:rPr>
  </w:style>
  <w:style w:type="character" w:customStyle="1" w:styleId="MenuOptions">
    <w:name w:val="Menu Options"/>
    <w:basedOn w:val="DefaultParagraphFont"/>
    <w:rsid w:val="00225D87"/>
    <w:rPr>
      <w:rFonts w:ascii="Arial Narrow" w:hAnsi="Arial Narrow"/>
      <w:smallCaps/>
    </w:rPr>
  </w:style>
  <w:style w:type="character" w:customStyle="1" w:styleId="Buttons">
    <w:name w:val="Buttons"/>
    <w:basedOn w:val="DefaultParagraphFont"/>
    <w:rsid w:val="00225D87"/>
    <w:rPr>
      <w:b/>
    </w:rPr>
  </w:style>
  <w:style w:type="character" w:customStyle="1" w:styleId="Underlined">
    <w:name w:val="Underlined"/>
    <w:basedOn w:val="DefaultParagraphFont"/>
    <w:rsid w:val="00225D87"/>
    <w:rPr>
      <w:u w:val="single"/>
    </w:rPr>
  </w:style>
  <w:style w:type="paragraph" w:customStyle="1" w:styleId="TableBodyTextRight">
    <w:name w:val="Table Body Text Right"/>
    <w:basedOn w:val="TableBodyText"/>
    <w:rsid w:val="00225D87"/>
    <w:pPr>
      <w:widowControl w:val="0"/>
      <w:autoSpaceDE w:val="0"/>
      <w:autoSpaceDN w:val="0"/>
      <w:adjustRightInd w:val="0"/>
      <w:jc w:val="right"/>
    </w:pPr>
    <w:rPr>
      <w:rFonts w:cs="Arial"/>
      <w:szCs w:val="18"/>
    </w:rPr>
  </w:style>
  <w:style w:type="paragraph" w:customStyle="1" w:styleId="CopyrightText">
    <w:name w:val="Copyright Text"/>
    <w:basedOn w:val="BodyText"/>
    <w:rsid w:val="00225D87"/>
    <w:rPr>
      <w:sz w:val="18"/>
    </w:rPr>
  </w:style>
  <w:style w:type="paragraph" w:customStyle="1" w:styleId="BodySmallRight">
    <w:name w:val="Body Small Right"/>
    <w:basedOn w:val="BodyTextRight"/>
    <w:rsid w:val="00225D87"/>
    <w:rPr>
      <w:sz w:val="18"/>
      <w:szCs w:val="18"/>
    </w:rPr>
  </w:style>
  <w:style w:type="paragraph" w:customStyle="1" w:styleId="MarginEdition">
    <w:name w:val="Margin Edition"/>
    <w:basedOn w:val="MarginNote"/>
    <w:rsid w:val="00225D87"/>
    <w:pPr>
      <w:spacing w:before="0" w:after="0"/>
    </w:pPr>
    <w:rPr>
      <w:rFonts w:ascii="Times New Roman" w:hAnsi="Times New Roman"/>
      <w:color w:val="999999"/>
    </w:rPr>
  </w:style>
  <w:style w:type="paragraph" w:customStyle="1" w:styleId="Spacer">
    <w:name w:val="Spacer"/>
    <w:basedOn w:val="Normal"/>
    <w:rsid w:val="00225D87"/>
    <w:rPr>
      <w:sz w:val="2"/>
      <w:szCs w:val="2"/>
    </w:rPr>
  </w:style>
  <w:style w:type="character" w:customStyle="1" w:styleId="Small">
    <w:name w:val="Small"/>
    <w:basedOn w:val="DefaultParagraphFont"/>
    <w:rsid w:val="00225D87"/>
    <w:rPr>
      <w:sz w:val="16"/>
    </w:rPr>
  </w:style>
  <w:style w:type="paragraph" w:customStyle="1" w:styleId="WideTable">
    <w:name w:val="Wide Table"/>
    <w:basedOn w:val="Normal"/>
    <w:rsid w:val="00225D87"/>
    <w:pPr>
      <w:ind w:left="-1418"/>
    </w:pPr>
    <w:rPr>
      <w:sz w:val="2"/>
      <w:szCs w:val="2"/>
    </w:rPr>
  </w:style>
  <w:style w:type="character" w:styleId="PageNumber">
    <w:name w:val="page number"/>
    <w:basedOn w:val="DefaultParagraphFont"/>
    <w:rsid w:val="00225D87"/>
  </w:style>
  <w:style w:type="paragraph" w:styleId="Quote">
    <w:name w:val="Quote"/>
    <w:basedOn w:val="Heading1"/>
    <w:link w:val="QuoteChar"/>
    <w:qFormat/>
    <w:rsid w:val="00225D87"/>
    <w:rPr>
      <w:b w:val="0"/>
      <w:sz w:val="72"/>
      <w:szCs w:val="72"/>
      <w:lang w:val="en-NZ"/>
    </w:rPr>
  </w:style>
  <w:style w:type="character" w:customStyle="1" w:styleId="QuoteChar">
    <w:name w:val="Quote Char"/>
    <w:basedOn w:val="DefaultParagraphFont"/>
    <w:link w:val="Quote"/>
    <w:rsid w:val="00225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D87"/>
    <w:pPr>
      <w:pageBreakBefore/>
    </w:pPr>
  </w:style>
  <w:style w:type="paragraph" w:customStyle="1" w:styleId="Border">
    <w:name w:val="Border"/>
    <w:basedOn w:val="Normal"/>
    <w:qFormat/>
    <w:rsid w:val="00225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D87"/>
    <w:rPr>
      <w:b/>
      <w:bCs/>
      <w:i/>
      <w:iCs/>
      <w:color w:val="auto"/>
    </w:rPr>
  </w:style>
  <w:style w:type="paragraph" w:styleId="IntenseQuote">
    <w:name w:val="Intense Quote"/>
    <w:basedOn w:val="Normal"/>
    <w:next w:val="Normal"/>
    <w:link w:val="IntenseQuoteChar"/>
    <w:uiPriority w:val="30"/>
    <w:qFormat/>
    <w:rsid w:val="00225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D87"/>
    <w:rPr>
      <w:smallCaps/>
      <w:color w:val="auto"/>
      <w:u w:val="single"/>
    </w:rPr>
  </w:style>
  <w:style w:type="character" w:styleId="IntenseReference">
    <w:name w:val="Intense Reference"/>
    <w:basedOn w:val="DefaultParagraphFont"/>
    <w:uiPriority w:val="32"/>
    <w:qFormat/>
    <w:rsid w:val="00225D87"/>
    <w:rPr>
      <w:b/>
      <w:bCs/>
      <w:smallCaps/>
      <w:color w:val="auto"/>
      <w:spacing w:val="5"/>
      <w:u w:val="single"/>
    </w:rPr>
  </w:style>
  <w:style w:type="paragraph" w:customStyle="1" w:styleId="2ColumnHeading">
    <w:name w:val="2Column Heading"/>
    <w:basedOn w:val="BodyText"/>
    <w:qFormat/>
    <w:rsid w:val="00225D87"/>
    <w:pPr>
      <w:spacing w:after="60"/>
      <w:ind w:left="-2268"/>
    </w:pPr>
    <w:rPr>
      <w:b/>
    </w:rPr>
  </w:style>
  <w:style w:type="paragraph" w:customStyle="1" w:styleId="Heading1TOC">
    <w:name w:val="Heading1 TOC"/>
    <w:basedOn w:val="Normal"/>
    <w:qFormat/>
    <w:rsid w:val="00225D87"/>
    <w:pPr>
      <w:spacing w:before="240" w:after="120"/>
    </w:pPr>
    <w:rPr>
      <w:rFonts w:ascii="Times New Roman" w:hAnsi="Times New Roman"/>
      <w:b/>
      <w:sz w:val="32"/>
    </w:rPr>
  </w:style>
  <w:style w:type="paragraph" w:customStyle="1" w:styleId="Heading2TOC">
    <w:name w:val="Heading2 TOC"/>
    <w:basedOn w:val="Normal"/>
    <w:qFormat/>
    <w:rsid w:val="00225D87"/>
    <w:pPr>
      <w:spacing w:before="240" w:after="60"/>
    </w:pPr>
    <w:rPr>
      <w:rFonts w:ascii="Times New Roman" w:hAnsi="Times New Roman"/>
      <w:b/>
      <w:sz w:val="28"/>
    </w:rPr>
  </w:style>
  <w:style w:type="character" w:customStyle="1" w:styleId="Underline">
    <w:name w:val="Underline"/>
    <w:basedOn w:val="DefaultParagraphFont"/>
    <w:qFormat/>
    <w:rsid w:val="00225D87"/>
    <w:rPr>
      <w:u w:val="single"/>
    </w:rPr>
  </w:style>
  <w:style w:type="character" w:customStyle="1" w:styleId="BoldandItalics">
    <w:name w:val="Bold and Italics"/>
    <w:qFormat/>
    <w:rsid w:val="00225D87"/>
    <w:rPr>
      <w:b/>
      <w:i/>
      <w:u w:val="none"/>
    </w:rPr>
  </w:style>
  <w:style w:type="paragraph" w:styleId="BalloonText">
    <w:name w:val="Balloon Text"/>
    <w:basedOn w:val="Normal"/>
    <w:link w:val="BalloonTextChar"/>
    <w:rsid w:val="00225D87"/>
    <w:rPr>
      <w:rFonts w:ascii="Tahoma" w:hAnsi="Tahoma" w:cs="Tahoma"/>
      <w:sz w:val="16"/>
      <w:szCs w:val="16"/>
    </w:rPr>
  </w:style>
  <w:style w:type="character" w:customStyle="1" w:styleId="BalloonTextChar">
    <w:name w:val="Balloon Text Char"/>
    <w:basedOn w:val="DefaultParagraphFont"/>
    <w:link w:val="BalloonText"/>
    <w:rsid w:val="00225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D87"/>
    <w:rPr>
      <w:b/>
      <w:color w:val="660033"/>
      <w:spacing w:val="0"/>
    </w:rPr>
  </w:style>
  <w:style w:type="paragraph" w:customStyle="1" w:styleId="Nameditemlist">
    <w:name w:val="Named item list"/>
    <w:basedOn w:val="BodyText"/>
    <w:qFormat/>
    <w:rsid w:val="00225D87"/>
    <w:pPr>
      <w:tabs>
        <w:tab w:val="left" w:pos="2835"/>
      </w:tabs>
      <w:ind w:left="2835" w:hanging="2835"/>
    </w:pPr>
  </w:style>
  <w:style w:type="paragraph" w:customStyle="1" w:styleId="BodyTextnopadding">
    <w:name w:val="Body Text no padding"/>
    <w:basedOn w:val="BodyText"/>
    <w:qFormat/>
    <w:rsid w:val="00225D87"/>
    <w:pPr>
      <w:spacing w:before="0" w:after="0"/>
    </w:pPr>
  </w:style>
  <w:style w:type="paragraph" w:customStyle="1" w:styleId="BodyTextBold">
    <w:name w:val="Body Text Bold"/>
    <w:basedOn w:val="BodyText"/>
    <w:qFormat/>
    <w:rsid w:val="00225D87"/>
    <w:rPr>
      <w:b/>
    </w:rPr>
  </w:style>
  <w:style w:type="character" w:styleId="Hyperlink">
    <w:name w:val="Hyperlink"/>
    <w:basedOn w:val="DefaultParagraphFont"/>
    <w:uiPriority w:val="99"/>
    <w:unhideWhenUsed/>
    <w:rsid w:val="00A20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9763</Characters>
  <Application>Microsoft Office Word</Application>
  <DocSecurity>0</DocSecurity>
  <Lines>488</Lines>
  <Paragraphs>268</Paragraphs>
  <ScaleCrop>false</ScaleCrop>
  <Company>Author-it Software Corporation Ltd.</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MARL019 Apply advanced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