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24C" w:rsidP="0091124C">
      <w:pPr>
        <w:pStyle w:val="Title"/>
      </w:pPr>
      <w:r>
        <w:fldChar w:fldCharType="begin"/>
      </w:r>
      <w:r>
        <w:instrText xml:space="preserve"> TITLE   \* MERGEFORMAT </w:instrText>
      </w:r>
      <w:r>
        <w:fldChar w:fldCharType="separate"/>
      </w:r>
      <w:r>
        <w:t>Assessment Requirements for MARL018 Apply advanced principles of marine electrotechnology</w:t>
      </w:r>
      <w:r>
        <w:fldChar w:fldCharType="end"/>
      </w:r>
    </w:p>
    <w:p w:rsidR="0091124C" w:rsidP="0091124C">
      <w:pPr>
        <w:pStyle w:val="Version"/>
        <w:sectPr w:rsidSect="00A063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346" w:rsidP="00A06346">
      <w:pPr>
        <w:pStyle w:val="SuperHeading"/>
      </w:pPr>
      <w:r w:rsidRPr="00A06346">
        <w:t>Assessment Requirements for MARL018 Apply advanced principles of marine electrotechnology</w:t>
      </w:r>
    </w:p>
    <w:p w:rsidR="00000000" w:rsidRPr="00A06346" w:rsidP="00A06346">
      <w:pPr>
        <w:pStyle w:val="Heading1"/>
      </w:pPr>
      <w:bookmarkStart w:id="1" w:name="O_661516"/>
      <w:bookmarkEnd w:id="1"/>
      <w:r w:rsidRPr="00A06346">
        <w:t>Modification History</w:t>
      </w:r>
    </w:p>
    <w:p w:rsidR="00000000" w:rsidRPr="00A06346" w:rsidP="0091124C">
      <w:pPr>
        <w:pStyle w:val="BodyText"/>
      </w:pPr>
      <w:r w:rsidRPr="00A06346">
        <w:t>Release 1. New unit of competency.</w:t>
      </w:r>
    </w:p>
    <w:p w:rsidR="00000000" w:rsidRPr="00A06346" w:rsidP="00A06346">
      <w:pPr>
        <w:pStyle w:val="Heading1"/>
      </w:pPr>
      <w:bookmarkStart w:id="2" w:name="O_661517"/>
      <w:bookmarkEnd w:id="2"/>
      <w:r w:rsidRPr="00A06346">
        <w:t>Performance Evidence</w:t>
      </w:r>
    </w:p>
    <w:tbl>
      <w:tblPr>
        <w:tblW w:w="9498" w:type="dxa"/>
        <w:tblLayout w:type="fixed"/>
        <w:tblCellMar>
          <w:left w:w="62" w:type="dxa"/>
          <w:right w:w="62" w:type="dxa"/>
        </w:tblCellMar>
        <w:tblLook w:val="0000"/>
      </w:tblPr>
      <w:tblGrid>
        <w:gridCol w:w="9498"/>
      </w:tblGrid>
      <w:tr w:rsidTr="00A0634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06346">
            <w:pPr>
              <w:pStyle w:val="BodyText"/>
              <w:rPr>
                <w:lang w:val="en-NZ"/>
              </w:rPr>
            </w:pPr>
            <w:r w:rsidRPr="00A06346">
              <w:t>Evidence required to demonstrate competence in this unit must be relevant to and satisfy all of the requirements of the elements, performance criteria and range of conditions on at least one occasion and include:</w:t>
            </w:r>
          </w:p>
        </w:tc>
      </w:tr>
      <w:tr w:rsidTr="00A0634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06346" w:rsidP="00A06346">
            <w:pPr>
              <w:pStyle w:val="ListBullet"/>
            </w:pPr>
            <w:r w:rsidRPr="00A06346">
              <w:t>applying relevant work health and safety/</w:t>
            </w:r>
            <w:r w:rsidRPr="00A06346">
              <w:t>occupational health and safety (WHS/OHS) requirements and work practices</w:t>
            </w:r>
          </w:p>
          <w:p w:rsidR="00000000" w:rsidRPr="00A06346" w:rsidP="00A06346">
            <w:pPr>
              <w:pStyle w:val="ListBullet"/>
            </w:pPr>
            <w:r w:rsidRPr="00A06346">
              <w:t>assessing own work outcomes and maintaining knowledge of current codes, standards, regulations and industry practices</w:t>
            </w:r>
          </w:p>
          <w:p w:rsidR="00000000" w:rsidRPr="00A06346" w:rsidP="00A06346">
            <w:pPr>
              <w:pStyle w:val="ListBullet"/>
            </w:pPr>
            <w:r w:rsidRPr="00A06346">
              <w:t>identifying and applying relevant mathematical formulas and techn</w:t>
            </w:r>
            <w:r w:rsidRPr="00A06346">
              <w:t>iques to solve complex problems related to marine electrotechnology</w:t>
            </w:r>
          </w:p>
          <w:p w:rsidR="00000000" w:rsidRPr="00A06346" w:rsidP="00A06346">
            <w:pPr>
              <w:pStyle w:val="ListBullet"/>
            </w:pPr>
            <w:r w:rsidRPr="00A06346">
              <w:t>identifying and interpreting numerical and graphical information, and performing mathematical calculations to perform tasks such as using phasor diagrams and mathematical expressions to ex</w:t>
            </w:r>
            <w:r w:rsidRPr="00A06346">
              <w:t>plain the effects of loads and excitation on synchronous motors</w:t>
            </w:r>
          </w:p>
          <w:p w:rsidR="00000000" w:rsidRPr="00A06346" w:rsidP="00A06346">
            <w:pPr>
              <w:pStyle w:val="ListBullet"/>
            </w:pPr>
            <w:r w:rsidRPr="00A06346">
              <w:t>identifying, collating and processing information required to perform complex calculations related to marine electrotechnology</w:t>
            </w:r>
          </w:p>
          <w:p w:rsidR="00000000" w:rsidRPr="00A06346" w:rsidP="00A06346">
            <w:pPr>
              <w:pStyle w:val="ListBullet"/>
            </w:pPr>
            <w:r w:rsidRPr="00A06346">
              <w:t xml:space="preserve">imparting knowledge and ideas through verbal, written and visual </w:t>
            </w:r>
            <w:r w:rsidRPr="00A06346">
              <w:t>means</w:t>
            </w:r>
          </w:p>
          <w:p w:rsidR="00000000" w:rsidRPr="00A06346" w:rsidP="00A06346">
            <w:pPr>
              <w:pStyle w:val="ListBullet"/>
            </w:pPr>
            <w:r w:rsidRPr="00A06346">
              <w:t>reading and interpreting written information needed to perform complex electrical calculations</w:t>
            </w:r>
          </w:p>
          <w:p w:rsidR="00000000" w:rsidRPr="00A06346" w:rsidP="00A06346">
            <w:pPr>
              <w:pStyle w:val="ListBullet"/>
            </w:pPr>
            <w:r w:rsidRPr="00A06346">
              <w:t>solving problems using appropriate laws and principles</w:t>
            </w:r>
          </w:p>
          <w:p w:rsidR="00000000" w:rsidRPr="00A06346" w:rsidP="00A06346">
            <w:pPr>
              <w:pStyle w:val="ListBullet"/>
            </w:pPr>
            <w:r w:rsidRPr="00A06346">
              <w:t>using calculators to perform complex mathematical calculations.</w:t>
            </w:r>
          </w:p>
        </w:tc>
      </w:tr>
    </w:tbl>
    <w:p w:rsidR="00000000" w:rsidRPr="00A06346" w:rsidP="00A06346">
      <w:pPr>
        <w:pStyle w:val="BodyText"/>
      </w:pPr>
    </w:p>
    <w:p w:rsidR="00000000" w:rsidRPr="00A06346" w:rsidP="00A06346">
      <w:pPr>
        <w:pStyle w:val="AllowPageBreak"/>
      </w:pPr>
    </w:p>
    <w:p w:rsidR="00000000" w:rsidRPr="00A06346" w:rsidP="00A06346">
      <w:pPr>
        <w:pStyle w:val="Heading1"/>
      </w:pPr>
      <w:bookmarkStart w:id="3" w:name="O_661518"/>
      <w:bookmarkEnd w:id="3"/>
      <w:r w:rsidRPr="00A06346">
        <w:t>Knowledge Evidence</w:t>
      </w:r>
    </w:p>
    <w:tbl>
      <w:tblPr>
        <w:tblW w:w="9498" w:type="dxa"/>
        <w:tblLayout w:type="fixed"/>
        <w:tblCellMar>
          <w:left w:w="62" w:type="dxa"/>
          <w:right w:w="62" w:type="dxa"/>
        </w:tblCellMar>
        <w:tblLook w:val="0000"/>
      </w:tblPr>
      <w:tblGrid>
        <w:gridCol w:w="9498"/>
      </w:tblGrid>
      <w:tr w:rsidTr="00A0634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06346">
            <w:pPr>
              <w:pStyle w:val="BodyText"/>
              <w:rPr>
                <w:lang w:val="en-NZ"/>
              </w:rPr>
            </w:pPr>
            <w:r w:rsidRPr="00A06346">
              <w:t>Evidence required to demonstrate competence in this unit must be relevant to and satisfy all of the requirements of the elements, performance criteria and range of conditions and include knowledge of:</w:t>
            </w:r>
          </w:p>
        </w:tc>
      </w:tr>
      <w:tr w:rsidTr="00A0634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06346" w:rsidP="00A06346">
            <w:pPr>
              <w:pStyle w:val="ListBullet"/>
            </w:pPr>
            <w:r w:rsidRPr="00A06346">
              <w:t>AC principles</w:t>
            </w:r>
          </w:p>
          <w:p w:rsidR="00000000" w:rsidRPr="00A06346" w:rsidP="00A06346">
            <w:pPr>
              <w:pStyle w:val="ListBullet"/>
            </w:pPr>
            <w:r w:rsidRPr="00A06346">
              <w:t xml:space="preserve">advanced principles </w:t>
            </w:r>
            <w:r w:rsidRPr="00A06346">
              <w:t>of marine electrotechnology</w:t>
            </w:r>
          </w:p>
          <w:p w:rsidR="00000000" w:rsidRPr="00A06346" w:rsidP="00A06346">
            <w:pPr>
              <w:pStyle w:val="ListBullet"/>
            </w:pPr>
            <w:r w:rsidRPr="00A06346">
              <w:t>circuits:</w:t>
            </w:r>
          </w:p>
          <w:p w:rsidR="00000000" w:rsidRPr="00A06346" w:rsidP="00A06346">
            <w:pPr>
              <w:pStyle w:val="ListBullet2"/>
            </w:pPr>
            <w:r w:rsidRPr="00A06346">
              <w:t xml:space="preserve">resistance </w:t>
            </w:r>
          </w:p>
          <w:p w:rsidR="00000000" w:rsidRPr="00A06346" w:rsidP="00A06346">
            <w:pPr>
              <w:pStyle w:val="ListBullet2"/>
            </w:pPr>
            <w:r w:rsidRPr="00A06346">
              <w:t>inductance</w:t>
            </w:r>
          </w:p>
          <w:p w:rsidR="00000000" w:rsidRPr="00A06346" w:rsidP="00A06346">
            <w:pPr>
              <w:pStyle w:val="ListBullet2"/>
            </w:pPr>
            <w:r w:rsidRPr="00A06346">
              <w:t>capacitance</w:t>
            </w:r>
          </w:p>
          <w:p w:rsidR="00000000" w:rsidRPr="00A06346" w:rsidP="00A06346">
            <w:pPr>
              <w:pStyle w:val="ListBullet"/>
            </w:pPr>
            <w:r w:rsidRPr="00A06346">
              <w:t>complex number theory</w:t>
            </w:r>
          </w:p>
          <w:p w:rsidR="00000000" w:rsidRPr="00A06346" w:rsidP="00A06346">
            <w:pPr>
              <w:pStyle w:val="ListBullet"/>
            </w:pPr>
            <w:r w:rsidRPr="00A06346">
              <w:t>DC generators</w:t>
            </w:r>
          </w:p>
          <w:p w:rsidR="00000000" w:rsidRPr="00A06346" w:rsidP="00A06346">
            <w:pPr>
              <w:pStyle w:val="ListBullet"/>
            </w:pPr>
            <w:r w:rsidRPr="00A06346">
              <w:t>DC motors</w:t>
            </w:r>
          </w:p>
          <w:p w:rsidR="00000000" w:rsidRPr="00A06346" w:rsidP="00A06346">
            <w:pPr>
              <w:pStyle w:val="ListBullet"/>
            </w:pPr>
            <w:r w:rsidRPr="00A06346">
              <w:t>difference between AC and DC</w:t>
            </w:r>
          </w:p>
          <w:p w:rsidR="00000000" w:rsidRPr="00A06346" w:rsidP="00A06346">
            <w:pPr>
              <w:pStyle w:val="ListBullet"/>
            </w:pPr>
            <w:r w:rsidRPr="00A06346">
              <w:t>electrical:</w:t>
            </w:r>
          </w:p>
          <w:p w:rsidR="00000000" w:rsidRPr="00A06346" w:rsidP="00A06346">
            <w:pPr>
              <w:pStyle w:val="ListBullet2"/>
            </w:pPr>
            <w:r w:rsidRPr="00A06346">
              <w:t>circuits</w:t>
            </w:r>
          </w:p>
          <w:p w:rsidR="00000000" w:rsidRPr="00A06346" w:rsidP="00A06346">
            <w:pPr>
              <w:pStyle w:val="ListBullet2"/>
            </w:pPr>
            <w:r w:rsidRPr="00A06346">
              <w:t>current</w:t>
            </w:r>
          </w:p>
          <w:p w:rsidR="00000000" w:rsidRPr="00A06346" w:rsidP="00A06346">
            <w:pPr>
              <w:pStyle w:val="ListBullet2"/>
            </w:pPr>
            <w:r w:rsidRPr="00A06346">
              <w:t>power</w:t>
            </w:r>
          </w:p>
          <w:p w:rsidR="00000000" w:rsidRPr="00A06346" w:rsidP="00A06346">
            <w:pPr>
              <w:pStyle w:val="ListBullet2"/>
            </w:pPr>
            <w:r w:rsidRPr="00A06346">
              <w:t>safety</w:t>
            </w:r>
          </w:p>
          <w:p w:rsidR="00000000" w:rsidRPr="00A06346" w:rsidP="00A06346">
            <w:pPr>
              <w:pStyle w:val="ListBullet2"/>
            </w:pPr>
            <w:r w:rsidRPr="00A06346">
              <w:t>units of measurement</w:t>
            </w:r>
          </w:p>
          <w:p w:rsidR="00000000" w:rsidRPr="00A06346" w:rsidP="00A06346">
            <w:pPr>
              <w:pStyle w:val="ListBullet"/>
            </w:pPr>
            <w:r w:rsidRPr="00A06346">
              <w:t>electromagnetic:</w:t>
            </w:r>
          </w:p>
          <w:p w:rsidR="00000000" w:rsidRPr="00A06346" w:rsidP="00A06346">
            <w:pPr>
              <w:pStyle w:val="ListBullet2"/>
            </w:pPr>
            <w:r w:rsidRPr="00A06346">
              <w:t>force</w:t>
            </w:r>
          </w:p>
          <w:p w:rsidR="00000000" w:rsidRPr="00A06346" w:rsidP="00A06346">
            <w:pPr>
              <w:pStyle w:val="ListBullet2"/>
            </w:pPr>
            <w:r w:rsidRPr="00A06346">
              <w:t>induction</w:t>
            </w:r>
          </w:p>
          <w:p w:rsidR="00000000" w:rsidRPr="00A06346" w:rsidP="00A06346">
            <w:pPr>
              <w:pStyle w:val="ListBullet"/>
            </w:pPr>
            <w:r w:rsidRPr="00A06346">
              <w:t>electrical meters:</w:t>
            </w:r>
          </w:p>
          <w:p w:rsidR="00000000" w:rsidRPr="00A06346" w:rsidP="00A06346">
            <w:pPr>
              <w:pStyle w:val="ListBullet2"/>
            </w:pPr>
            <w:r w:rsidRPr="00A06346">
              <w:t>energy meters</w:t>
            </w:r>
          </w:p>
          <w:p w:rsidR="00000000" w:rsidRPr="00A06346" w:rsidP="00A06346">
            <w:pPr>
              <w:pStyle w:val="ListBullet2"/>
            </w:pPr>
            <w:r w:rsidRPr="00A06346">
              <w:t>frequency meters</w:t>
            </w:r>
          </w:p>
          <w:p w:rsidR="00000000" w:rsidRPr="00A06346" w:rsidP="00A06346">
            <w:pPr>
              <w:pStyle w:val="ListBullet2"/>
            </w:pPr>
            <w:r w:rsidRPr="00A06346">
              <w:t>induction disc watt meters</w:t>
            </w:r>
          </w:p>
          <w:p w:rsidR="00000000" w:rsidRPr="00A06346" w:rsidP="00A06346">
            <w:pPr>
              <w:pStyle w:val="ListBullet2"/>
            </w:pPr>
            <w:r w:rsidRPr="00A06346">
              <w:t>power factor meters</w:t>
            </w:r>
          </w:p>
          <w:p w:rsidR="00000000" w:rsidRPr="00A06346" w:rsidP="00A06346">
            <w:pPr>
              <w:pStyle w:val="ListBullet"/>
            </w:pPr>
            <w:r w:rsidRPr="00A06346">
              <w:t>Ohm’s Law</w:t>
            </w:r>
          </w:p>
          <w:p w:rsidR="00000000" w:rsidRPr="00A06346" w:rsidP="00A06346">
            <w:pPr>
              <w:pStyle w:val="ListBullet"/>
            </w:pPr>
            <w:r w:rsidRPr="00A06346">
              <w:t>operating principles of:</w:t>
            </w:r>
          </w:p>
          <w:p w:rsidR="00000000" w:rsidRPr="00A06346" w:rsidP="00A06346">
            <w:pPr>
              <w:pStyle w:val="ListBullet2"/>
            </w:pPr>
            <w:r w:rsidRPr="00A06346">
              <w:t>DC generators</w:t>
            </w:r>
          </w:p>
          <w:p w:rsidR="00000000" w:rsidRPr="00A06346" w:rsidP="00A06346">
            <w:pPr>
              <w:pStyle w:val="ListBullet2"/>
            </w:pPr>
            <w:r w:rsidRPr="00A06346">
              <w:t>DC motors</w:t>
            </w:r>
          </w:p>
          <w:p w:rsidR="00000000" w:rsidRPr="00A06346" w:rsidP="00A06346">
            <w:pPr>
              <w:pStyle w:val="ListBullet2"/>
            </w:pPr>
            <w:r w:rsidRPr="00A06346">
              <w:t>electrical instrumentation</w:t>
            </w:r>
          </w:p>
          <w:p w:rsidR="00000000" w:rsidRPr="00A06346" w:rsidP="00A06346">
            <w:pPr>
              <w:pStyle w:val="ListBullet2"/>
            </w:pPr>
            <w:r w:rsidRPr="00A06346">
              <w:t>parallel circuits</w:t>
            </w:r>
          </w:p>
          <w:p w:rsidR="00000000" w:rsidRPr="00A06346" w:rsidP="00A06346">
            <w:pPr>
              <w:pStyle w:val="ListBullet"/>
            </w:pPr>
            <w:r w:rsidRPr="00A06346">
              <w:t>parallel operation of AC and DC generators</w:t>
            </w:r>
          </w:p>
          <w:p w:rsidR="00000000" w:rsidRPr="00A06346" w:rsidP="00A06346">
            <w:pPr>
              <w:pStyle w:val="ListBullet"/>
            </w:pPr>
            <w:r w:rsidRPr="00A06346">
              <w:t>power factor</w:t>
            </w:r>
          </w:p>
          <w:p w:rsidR="00000000" w:rsidRPr="00A06346" w:rsidP="00A06346">
            <w:pPr>
              <w:pStyle w:val="ListBullet"/>
            </w:pPr>
            <w:r w:rsidRPr="00A06346">
              <w:t>power factor correction mechanisms</w:t>
            </w:r>
          </w:p>
          <w:p w:rsidR="00000000" w:rsidRPr="00A06346" w:rsidP="00A06346">
            <w:pPr>
              <w:pStyle w:val="ListBullet"/>
            </w:pPr>
            <w:r w:rsidRPr="00A06346">
              <w:t>resistance</w:t>
            </w:r>
          </w:p>
          <w:p w:rsidR="00000000" w:rsidRPr="00A06346" w:rsidP="00A06346">
            <w:pPr>
              <w:pStyle w:val="ListBullet"/>
            </w:pPr>
            <w:r w:rsidRPr="00A06346">
              <w:t>single and three</w:t>
            </w:r>
            <w:r w:rsidRPr="00A06346">
              <w:noBreakHyphen/>
              <w:t>phase transformers</w:t>
            </w:r>
          </w:p>
          <w:p w:rsidR="00000000" w:rsidRPr="00A06346" w:rsidP="00A06346">
            <w:pPr>
              <w:pStyle w:val="ListBullet"/>
            </w:pPr>
            <w:r w:rsidRPr="00A06346">
              <w:t>synchronous motors and generators</w:t>
            </w:r>
          </w:p>
          <w:p w:rsidR="00000000" w:rsidRPr="00A06346" w:rsidP="00A06346">
            <w:pPr>
              <w:pStyle w:val="ListBullet"/>
            </w:pPr>
            <w:r w:rsidRPr="00A06346">
              <w:t>WHS/OHS requirements and work practices.</w:t>
            </w:r>
          </w:p>
        </w:tc>
      </w:tr>
    </w:tbl>
    <w:p w:rsidR="00000000" w:rsidRPr="00A06346" w:rsidP="00A06346">
      <w:pPr>
        <w:pStyle w:val="BodyText"/>
      </w:pPr>
    </w:p>
    <w:p w:rsidR="00000000" w:rsidRPr="00A06346" w:rsidP="00A06346">
      <w:pPr>
        <w:pStyle w:val="AllowPageBreak"/>
      </w:pPr>
    </w:p>
    <w:p w:rsidR="00000000" w:rsidRPr="00A06346" w:rsidP="00A06346">
      <w:pPr>
        <w:pStyle w:val="Heading1"/>
      </w:pPr>
      <w:bookmarkStart w:id="4" w:name="O_661519"/>
      <w:bookmarkEnd w:id="4"/>
      <w:r w:rsidRPr="00A06346">
        <w:t>Assessment Conditions</w:t>
      </w:r>
    </w:p>
    <w:p w:rsidR="00000000" w:rsidRPr="00A06346" w:rsidP="0091124C">
      <w:pPr>
        <w:pStyle w:val="BodyText"/>
      </w:pPr>
      <w:r w:rsidRPr="00A06346">
        <w:t>Assessors must satisfy National Vocational Ed</w:t>
      </w:r>
      <w:r w:rsidRPr="00A06346">
        <w:t>ucation and Training Regulator (NVR)/Australian Quality Training Framework (AQTF) assessor requirements.</w:t>
      </w:r>
    </w:p>
    <w:p w:rsidR="00000000" w:rsidRPr="00A06346" w:rsidP="0091124C">
      <w:pPr>
        <w:pStyle w:val="BodyText"/>
      </w:pPr>
      <w:r w:rsidRPr="00A06346">
        <w:t>Assessment must satisfy the National Vocational Education and Training Regulator (NVR)/Australian Quality Training Framework (AQTF) standards.</w:t>
      </w:r>
    </w:p>
    <w:p w:rsidR="00000000" w:rsidRPr="00A06346" w:rsidP="0091124C">
      <w:pPr>
        <w:pStyle w:val="BodyText"/>
      </w:pPr>
      <w:r w:rsidRPr="00A06346">
        <w:t>Assess</w:t>
      </w:r>
      <w:r w:rsidRPr="00A06346">
        <w:t>ment processes and techniques must be appropriate to the language, literacy and numeracy requirements of the work being performed and the needs of the candidate.</w:t>
      </w:r>
    </w:p>
    <w:p w:rsidR="00000000" w:rsidRPr="00A06346" w:rsidP="0091124C">
      <w:pPr>
        <w:pStyle w:val="BodyText"/>
      </w:pPr>
      <w:r w:rsidRPr="00A06346">
        <w:t>Assessment must occur in workplace operational situations or where these are not available, in simulated workplace operational situations or an industry-approved marine operations site that replicates workplace conditions where advanced principles of marin</w:t>
      </w:r>
      <w:r w:rsidRPr="00A06346">
        <w:t>e electrotechnology can be applied.</w:t>
      </w:r>
    </w:p>
    <w:p w:rsidR="00000000" w:rsidRPr="00A06346" w:rsidP="0091124C">
      <w:pPr>
        <w:pStyle w:val="BodyText"/>
      </w:pPr>
      <w:r w:rsidRPr="00A06346">
        <w:t>Resources for assessment include access to:</w:t>
      </w:r>
    </w:p>
    <w:p w:rsidR="00000000" w:rsidRPr="00A06346" w:rsidP="00A06346">
      <w:pPr>
        <w:pStyle w:val="ListBullet"/>
      </w:pPr>
      <w:r w:rsidRPr="00A06346">
        <w:t>applicable documentation including workplace procedures, regulations, codes of practice and operation manuals</w:t>
      </w:r>
    </w:p>
    <w:p w:rsidR="00000000" w:rsidRPr="00A06346" w:rsidP="00A06346">
      <w:pPr>
        <w:pStyle w:val="ListBullet"/>
      </w:pPr>
      <w:r w:rsidRPr="00A06346">
        <w:t>electrical diagrams, specifications and other information requir</w:t>
      </w:r>
      <w:r w:rsidRPr="00A06346">
        <w:t xml:space="preserve">ed for performing advanced electrical calculations </w:t>
      </w:r>
    </w:p>
    <w:p w:rsidR="00000000" w:rsidRPr="00A06346" w:rsidP="00A06346">
      <w:pPr>
        <w:pStyle w:val="ListBullet"/>
      </w:pPr>
      <w:r w:rsidRPr="00A06346">
        <w:t>relevant regulatory and equipment documentation that impacts on work activities</w:t>
      </w:r>
    </w:p>
    <w:p w:rsidR="00000000" w:rsidRPr="00A06346" w:rsidP="00A06346">
      <w:pPr>
        <w:pStyle w:val="ListBullet"/>
      </w:pPr>
      <w:r w:rsidRPr="00A06346">
        <w:t>technical reference library with current publications on marine electrotechnology</w:t>
      </w:r>
    </w:p>
    <w:p w:rsidR="00000000" w:rsidRPr="00A06346" w:rsidP="00A06346">
      <w:pPr>
        <w:pStyle w:val="ListBullet"/>
      </w:pPr>
      <w:r w:rsidRPr="00A06346">
        <w:t>tools, equipment, materials and personal p</w:t>
      </w:r>
      <w:r w:rsidRPr="00A06346">
        <w:t>rotective equipment currently used in industry.</w:t>
      </w:r>
    </w:p>
    <w:p w:rsidR="00000000" w:rsidRPr="00A06346" w:rsidP="00A06346">
      <w:pPr>
        <w:pStyle w:val="BodyText"/>
      </w:pPr>
    </w:p>
    <w:p w:rsidR="00000000" w:rsidRPr="00A06346" w:rsidP="0091124C">
      <w:pPr>
        <w:pStyle w:val="BodyText"/>
      </w:pPr>
      <w:r w:rsidRPr="00A06346">
        <w:t>Performance should be demonstrated consistently over time and in a suitable range of contexts.</w:t>
      </w:r>
    </w:p>
    <w:p w:rsidR="00000000" w:rsidRPr="00A06346" w:rsidP="00A06346">
      <w:pPr>
        <w:pStyle w:val="Heading1"/>
      </w:pPr>
      <w:bookmarkStart w:id="5" w:name="O_661522"/>
      <w:bookmarkEnd w:id="5"/>
      <w:r w:rsidRPr="00A06346">
        <w:t>Links</w:t>
      </w:r>
    </w:p>
    <w:p w:rsidR="00000000" w:rsidRPr="00A06346" w:rsidP="0091124C">
      <w:pPr>
        <w:pStyle w:val="BodyText"/>
      </w:pPr>
      <w:r w:rsidRPr="00A0634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B045D">
        <w:rPr>
          <w:rStyle w:val="Hyperlink"/>
        </w:rPr>
        <w:t>https://vetnet.gov.au/Pages/TrainingDocs.aspx?q=772efb7b-4cce-47fe-9bbd-ee3b1d1eb4c2</w:t>
      </w:r>
      <w:r>
        <w:fldChar w:fldCharType="end"/>
      </w:r>
    </w:p>
    <w:p w:rsidR="00000000" w:rsidRPr="00A06346" w:rsidP="00A06346"/>
    <w:sectPr w:rsidSect="00A063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46" w:rsidRPr="0091124C" w:rsidP="00911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4C" w:rsidP="00A06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124C" w:rsidP="00A0634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124C" w:rsidP="00A06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346" w:rsidRPr="0091124C" w:rsidP="00911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4C" w:rsidRPr="002D2AF8" w:rsidP="00A06346">
    <w:pPr>
      <w:pStyle w:val="Header"/>
      <w:framePr w:wrap="around"/>
    </w:pPr>
    <w:r>
      <w:fldChar w:fldCharType="begin"/>
    </w:r>
    <w:r>
      <w:instrText xml:space="preserve"> TITLE   \* MERGEFORMAT </w:instrText>
    </w:r>
    <w:r>
      <w:fldChar w:fldCharType="separate"/>
    </w:r>
    <w:r>
      <w:t>Assessment Requirements for MARL018 Apply advanced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1124C" w:rsidP="00A06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94A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985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DC5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346"/>
    <w:pPr>
      <w:spacing w:before="360" w:after="60"/>
      <w:outlineLvl w:val="0"/>
    </w:pPr>
    <w:rPr>
      <w:sz w:val="32"/>
    </w:rPr>
  </w:style>
  <w:style w:type="paragraph" w:styleId="Heading2">
    <w:name w:val="heading 2"/>
    <w:basedOn w:val="HeadingBase"/>
    <w:next w:val="BodyText"/>
    <w:link w:val="Heading2Char"/>
    <w:qFormat/>
    <w:rsid w:val="00A06346"/>
    <w:pPr>
      <w:keepLines/>
      <w:spacing w:before="240" w:after="120"/>
      <w:outlineLvl w:val="1"/>
    </w:pPr>
    <w:rPr>
      <w:sz w:val="28"/>
      <w:szCs w:val="40"/>
    </w:rPr>
  </w:style>
  <w:style w:type="paragraph" w:styleId="Heading3">
    <w:name w:val="heading 3"/>
    <w:basedOn w:val="HeadingBase"/>
    <w:next w:val="BodyText"/>
    <w:link w:val="Heading3Char"/>
    <w:qFormat/>
    <w:rsid w:val="00A06346"/>
    <w:pPr>
      <w:spacing w:before="180" w:after="120"/>
      <w:outlineLvl w:val="2"/>
    </w:pPr>
    <w:rPr>
      <w:spacing w:val="-10"/>
      <w:kern w:val="32"/>
    </w:rPr>
  </w:style>
  <w:style w:type="paragraph" w:styleId="Heading4">
    <w:name w:val="heading 4"/>
    <w:basedOn w:val="HeadingBase"/>
    <w:next w:val="BodyText"/>
    <w:link w:val="Heading4Char"/>
    <w:qFormat/>
    <w:rsid w:val="00A06346"/>
    <w:pPr>
      <w:spacing w:before="160" w:after="120"/>
      <w:outlineLvl w:val="3"/>
    </w:pPr>
    <w:rPr>
      <w:sz w:val="22"/>
    </w:rPr>
  </w:style>
  <w:style w:type="paragraph" w:styleId="Heading5">
    <w:name w:val="heading 5"/>
    <w:basedOn w:val="HeadingBase"/>
    <w:next w:val="Normal"/>
    <w:link w:val="Heading5Char"/>
    <w:qFormat/>
    <w:rsid w:val="00A06346"/>
    <w:pPr>
      <w:spacing w:before="80"/>
      <w:outlineLvl w:val="4"/>
    </w:pPr>
    <w:rPr>
      <w:color w:val="918585"/>
      <w:sz w:val="20"/>
    </w:rPr>
  </w:style>
  <w:style w:type="paragraph" w:styleId="Heading6">
    <w:name w:val="heading 6"/>
    <w:basedOn w:val="HeadingBase"/>
    <w:next w:val="Normal"/>
    <w:link w:val="Heading6Char"/>
    <w:qFormat/>
    <w:rsid w:val="00A06346"/>
    <w:pPr>
      <w:spacing w:before="60"/>
      <w:outlineLvl w:val="5"/>
    </w:pPr>
    <w:rPr>
      <w:color w:val="918585"/>
      <w:sz w:val="20"/>
    </w:rPr>
  </w:style>
  <w:style w:type="paragraph" w:styleId="Heading7">
    <w:name w:val="heading 7"/>
    <w:basedOn w:val="Normal"/>
    <w:next w:val="Normal"/>
    <w:link w:val="Heading7Char"/>
    <w:qFormat/>
    <w:rsid w:val="00A06346"/>
    <w:pPr>
      <w:ind w:left="720"/>
      <w:outlineLvl w:val="6"/>
    </w:pPr>
    <w:rPr>
      <w:i/>
    </w:rPr>
  </w:style>
  <w:style w:type="paragraph" w:styleId="Heading8">
    <w:name w:val="heading 8"/>
    <w:basedOn w:val="Normal"/>
    <w:next w:val="Normal"/>
    <w:link w:val="Heading8Char"/>
    <w:qFormat/>
    <w:rsid w:val="00A06346"/>
    <w:pPr>
      <w:ind w:left="720"/>
      <w:outlineLvl w:val="7"/>
    </w:pPr>
    <w:rPr>
      <w:i/>
    </w:rPr>
  </w:style>
  <w:style w:type="paragraph" w:styleId="Heading9">
    <w:name w:val="heading 9"/>
    <w:basedOn w:val="Normal"/>
    <w:next w:val="Normal"/>
    <w:link w:val="Heading9Char"/>
    <w:qFormat/>
    <w:rsid w:val="00A06346"/>
    <w:pPr>
      <w:ind w:left="720"/>
      <w:outlineLvl w:val="8"/>
    </w:pPr>
    <w:rPr>
      <w:i/>
    </w:rPr>
  </w:style>
  <w:style w:type="character" w:default="1" w:styleId="DefaultParagraphFont">
    <w:name w:val="Default Paragraph Font"/>
    <w:uiPriority w:val="1"/>
    <w:unhideWhenUsed/>
    <w:rsid w:val="00A06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346"/>
  </w:style>
  <w:style w:type="character" w:customStyle="1" w:styleId="Heading1Char">
    <w:name w:val="Heading 1 Char"/>
    <w:basedOn w:val="DefaultParagraphFont"/>
    <w:link w:val="Heading1"/>
    <w:rsid w:val="00A06346"/>
    <w:rPr>
      <w:rFonts w:ascii="Times New Roman" w:eastAsia="Times New Roman" w:hAnsi="Times New Roman" w:cs="Times New Roman"/>
      <w:b/>
      <w:sz w:val="32"/>
      <w:szCs w:val="20"/>
      <w:lang w:eastAsia="en-US"/>
    </w:rPr>
  </w:style>
  <w:style w:type="paragraph" w:styleId="BodyText">
    <w:name w:val="Body Text"/>
    <w:basedOn w:val="Normal"/>
    <w:link w:val="BodyTextChar"/>
    <w:rsid w:val="00A06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346"/>
    <w:rPr>
      <w:rFonts w:ascii="Times New Roman" w:eastAsia="Times New Roman" w:hAnsi="Times New Roman" w:cs="Times New Roman"/>
      <w:sz w:val="24"/>
      <w:lang w:eastAsia="en-US"/>
    </w:rPr>
  </w:style>
  <w:style w:type="paragraph" w:styleId="ListBullet">
    <w:name w:val="List Bullet"/>
    <w:basedOn w:val="List"/>
    <w:rsid w:val="00A06346"/>
    <w:pPr>
      <w:numPr>
        <w:numId w:val="12"/>
      </w:numPr>
      <w:tabs>
        <w:tab w:val="clear" w:pos="340"/>
      </w:tabs>
      <w:spacing w:before="40" w:after="40"/>
    </w:pPr>
  </w:style>
  <w:style w:type="paragraph" w:styleId="ListBullet2">
    <w:name w:val="List Bullet 2"/>
    <w:basedOn w:val="List2"/>
    <w:rsid w:val="00A06346"/>
    <w:pPr>
      <w:numPr>
        <w:numId w:val="13"/>
      </w:numPr>
      <w:tabs>
        <w:tab w:val="clear" w:pos="680"/>
      </w:tabs>
    </w:pPr>
  </w:style>
  <w:style w:type="paragraph" w:customStyle="1" w:styleId="SuperHeading">
    <w:name w:val="SuperHeading"/>
    <w:basedOn w:val="Normal"/>
    <w:rsid w:val="00A06346"/>
    <w:pPr>
      <w:spacing w:before="240" w:after="120"/>
      <w:outlineLvl w:val="0"/>
    </w:pPr>
    <w:rPr>
      <w:rFonts w:ascii="Times New Roman" w:hAnsi="Times New Roman"/>
      <w:b/>
      <w:sz w:val="32"/>
    </w:rPr>
  </w:style>
  <w:style w:type="paragraph" w:customStyle="1" w:styleId="AllowPageBreak">
    <w:name w:val="AllowPageBreak"/>
    <w:rsid w:val="00A063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346"/>
    <w:rPr>
      <w:rFonts w:ascii="Courier New" w:eastAsia="Times New Roman" w:hAnsi="Courier New" w:cs="Times New Roman"/>
      <w:i/>
      <w:szCs w:val="20"/>
      <w:lang w:eastAsia="en-US"/>
    </w:rPr>
  </w:style>
  <w:style w:type="paragraph" w:customStyle="1" w:styleId="HeadingBase">
    <w:name w:val="Heading Base"/>
    <w:rsid w:val="00A06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346"/>
    <w:pPr>
      <w:tabs>
        <w:tab w:val="right" w:leader="dot" w:pos="9072"/>
      </w:tabs>
      <w:ind w:left="567"/>
    </w:pPr>
    <w:rPr>
      <w:szCs w:val="22"/>
    </w:rPr>
  </w:style>
  <w:style w:type="paragraph" w:customStyle="1" w:styleId="TOCBase">
    <w:name w:val="TOC Base"/>
    <w:rsid w:val="00A06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346"/>
    <w:pPr>
      <w:tabs>
        <w:tab w:val="right" w:leader="dot" w:pos="9072"/>
      </w:tabs>
      <w:spacing w:before="40" w:after="40"/>
      <w:ind w:left="284"/>
    </w:pPr>
    <w:rPr>
      <w:rFonts w:ascii="Times New Roman" w:hAnsi="Times New Roman"/>
    </w:rPr>
  </w:style>
  <w:style w:type="paragraph" w:styleId="TOC1">
    <w:name w:val="toc 1"/>
    <w:basedOn w:val="TOCBase"/>
    <w:next w:val="Normal"/>
    <w:rsid w:val="00A06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346"/>
    <w:rPr>
      <w:rFonts w:ascii="Times New Roman" w:eastAsia="Times New Roman" w:hAnsi="Times New Roman" w:cs="Times New Roman"/>
      <w:sz w:val="16"/>
      <w:lang w:eastAsia="en-US"/>
    </w:rPr>
  </w:style>
  <w:style w:type="paragraph" w:styleId="Title">
    <w:name w:val="Title"/>
    <w:basedOn w:val="HeadingBase"/>
    <w:link w:val="TitleChar"/>
    <w:qFormat/>
    <w:rsid w:val="00A06346"/>
    <w:pPr>
      <w:spacing w:before="5040"/>
      <w:jc w:val="center"/>
    </w:pPr>
    <w:rPr>
      <w:sz w:val="48"/>
      <w:szCs w:val="72"/>
      <w:lang w:val="en-US"/>
    </w:rPr>
  </w:style>
  <w:style w:type="character" w:customStyle="1" w:styleId="TitleChar">
    <w:name w:val="Title Char"/>
    <w:basedOn w:val="DefaultParagraphFont"/>
    <w:link w:val="Title"/>
    <w:rsid w:val="00A06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346"/>
    <w:pPr>
      <w:tabs>
        <w:tab w:val="left" w:pos="3600"/>
        <w:tab w:val="left" w:pos="3958"/>
      </w:tabs>
    </w:pPr>
  </w:style>
  <w:style w:type="paragraph" w:styleId="List">
    <w:name w:val="List"/>
    <w:basedOn w:val="BodyText"/>
    <w:next w:val="BodyText"/>
    <w:rsid w:val="00A06346"/>
    <w:pPr>
      <w:tabs>
        <w:tab w:val="left" w:pos="340"/>
      </w:tabs>
      <w:spacing w:before="60" w:after="60"/>
      <w:ind w:left="340" w:hanging="340"/>
    </w:pPr>
  </w:style>
  <w:style w:type="paragraph" w:customStyle="1" w:styleId="Note">
    <w:name w:val="Note"/>
    <w:basedOn w:val="BodyText"/>
    <w:rsid w:val="00A063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6346"/>
    <w:rPr>
      <w:b/>
      <w:spacing w:val="0"/>
    </w:rPr>
  </w:style>
  <w:style w:type="paragraph" w:customStyle="1" w:styleId="SuperTitle">
    <w:name w:val="SuperTitle"/>
    <w:basedOn w:val="Title"/>
    <w:rsid w:val="00A06346"/>
    <w:pPr>
      <w:framePr w:wrap="auto" w:hAnchor="text" w:y="6049"/>
    </w:pPr>
    <w:rPr>
      <w:color w:val="000000"/>
      <w:sz w:val="40"/>
    </w:rPr>
  </w:style>
  <w:style w:type="paragraph" w:customStyle="1" w:styleId="TOCTitle">
    <w:name w:val="TOCTitle"/>
    <w:basedOn w:val="Heading1"/>
    <w:rsid w:val="00A06346"/>
    <w:pPr>
      <w:spacing w:after="240"/>
      <w:jc w:val="center"/>
      <w:outlineLvl w:val="9"/>
    </w:pPr>
    <w:rPr>
      <w:caps/>
    </w:rPr>
  </w:style>
  <w:style w:type="paragraph" w:customStyle="1" w:styleId="Version">
    <w:name w:val="Version"/>
    <w:rsid w:val="00A06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346"/>
    <w:pPr>
      <w:keepNext w:val="0"/>
      <w:tabs>
        <w:tab w:val="right" w:pos="4176"/>
      </w:tabs>
      <w:ind w:left="198" w:hanging="198"/>
    </w:pPr>
    <w:rPr>
      <w:rFonts w:ascii="Garamond" w:hAnsi="Garamond"/>
    </w:rPr>
  </w:style>
  <w:style w:type="paragraph" w:styleId="IndexHeading">
    <w:name w:val="index heading"/>
    <w:basedOn w:val="Normal"/>
    <w:next w:val="Index1"/>
    <w:semiHidden/>
    <w:rsid w:val="00A06346"/>
    <w:pPr>
      <w:spacing w:before="120" w:after="120"/>
    </w:pPr>
    <w:rPr>
      <w:rFonts w:ascii="Arial" w:hAnsi="Arial"/>
      <w:b/>
      <w:color w:val="918585"/>
      <w:sz w:val="24"/>
    </w:rPr>
  </w:style>
  <w:style w:type="paragraph" w:styleId="Header">
    <w:name w:val="header"/>
    <w:basedOn w:val="Normal"/>
    <w:link w:val="HeaderChar"/>
    <w:rsid w:val="00A06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346"/>
    <w:rPr>
      <w:rFonts w:ascii="Times New Roman" w:eastAsia="Times New Roman" w:hAnsi="Times New Roman" w:cs="Times New Roman"/>
      <w:sz w:val="16"/>
      <w:szCs w:val="20"/>
      <w:lang w:val="en-GB" w:eastAsia="en-US"/>
    </w:rPr>
  </w:style>
  <w:style w:type="paragraph" w:customStyle="1" w:styleId="Chapter">
    <w:name w:val="Chapter"/>
    <w:basedOn w:val="Normal"/>
    <w:rsid w:val="00A06346"/>
    <w:pPr>
      <w:spacing w:before="240"/>
    </w:pPr>
    <w:rPr>
      <w:rFonts w:ascii="Times New Roman" w:hAnsi="Times New Roman"/>
      <w:smallCaps/>
      <w:spacing w:val="80"/>
      <w:sz w:val="28"/>
    </w:rPr>
  </w:style>
  <w:style w:type="paragraph" w:customStyle="1" w:styleId="InChapter">
    <w:name w:val="InChapter"/>
    <w:basedOn w:val="Heading3"/>
    <w:rsid w:val="00A06346"/>
    <w:pPr>
      <w:spacing w:after="240"/>
      <w:outlineLvl w:val="9"/>
    </w:pPr>
    <w:rPr>
      <w:noProof/>
    </w:rPr>
  </w:style>
  <w:style w:type="paragraph" w:styleId="Index2">
    <w:name w:val="index 2"/>
    <w:basedOn w:val="Normal"/>
    <w:next w:val="Normal"/>
    <w:semiHidden/>
    <w:rsid w:val="00A06346"/>
    <w:pPr>
      <w:tabs>
        <w:tab w:val="right" w:pos="4176"/>
      </w:tabs>
      <w:ind w:left="568" w:hanging="284"/>
    </w:pPr>
    <w:rPr>
      <w:rFonts w:ascii="Garamond" w:hAnsi="Garamond"/>
    </w:rPr>
  </w:style>
  <w:style w:type="paragraph" w:customStyle="1" w:styleId="Byline">
    <w:name w:val="Byline"/>
    <w:rsid w:val="00A06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346"/>
    <w:pPr>
      <w:tabs>
        <w:tab w:val="clear" w:pos="3600"/>
        <w:tab w:val="clear" w:pos="3958"/>
      </w:tabs>
      <w:jc w:val="right"/>
    </w:pPr>
  </w:style>
  <w:style w:type="character" w:styleId="Emphasis">
    <w:name w:val="Emphasis"/>
    <w:basedOn w:val="DefaultParagraphFont"/>
    <w:qFormat/>
    <w:rsid w:val="00A06346"/>
    <w:rPr>
      <w:i/>
    </w:rPr>
  </w:style>
  <w:style w:type="paragraph" w:styleId="Caption">
    <w:name w:val="caption"/>
    <w:basedOn w:val="BodyText"/>
    <w:next w:val="Normal"/>
    <w:qFormat/>
    <w:rsid w:val="00A06346"/>
    <w:pPr>
      <w:framePr w:w="2268" w:hSpace="181" w:vSpace="181" w:wrap="around" w:vAnchor="text" w:hAnchor="page" w:x="1135" w:y="285" w:anchorLock="1"/>
    </w:pPr>
    <w:rPr>
      <w:i/>
    </w:rPr>
  </w:style>
  <w:style w:type="paragraph" w:customStyle="1" w:styleId="MiniTOCTitle">
    <w:name w:val="MiniTOCTitle"/>
    <w:basedOn w:val="Heading4"/>
    <w:rsid w:val="00A06346"/>
    <w:pPr>
      <w:spacing w:before="240"/>
      <w:outlineLvl w:val="9"/>
    </w:pPr>
    <w:rPr>
      <w:noProof/>
      <w:sz w:val="24"/>
    </w:rPr>
  </w:style>
  <w:style w:type="paragraph" w:customStyle="1" w:styleId="MiniTOCItem">
    <w:name w:val="MiniTOCItem"/>
    <w:basedOn w:val="ListBullet"/>
    <w:rsid w:val="00A06346"/>
    <w:pPr>
      <w:numPr>
        <w:numId w:val="0"/>
      </w:numPr>
      <w:tabs>
        <w:tab w:val="right" w:leader="dot" w:pos="6521"/>
      </w:tabs>
      <w:spacing w:before="0" w:after="0"/>
    </w:pPr>
  </w:style>
  <w:style w:type="paragraph" w:customStyle="1" w:styleId="TOFTitle">
    <w:name w:val="TOFTitle"/>
    <w:basedOn w:val="TOCTitle"/>
    <w:rsid w:val="00A06346"/>
  </w:style>
  <w:style w:type="paragraph" w:styleId="TableofFigures">
    <w:name w:val="table of figures"/>
    <w:basedOn w:val="Normal"/>
    <w:next w:val="Normal"/>
    <w:semiHidden/>
    <w:rsid w:val="00A06346"/>
    <w:pPr>
      <w:tabs>
        <w:tab w:val="right" w:leader="dot" w:pos="9072"/>
      </w:tabs>
      <w:ind w:left="970" w:hanging="403"/>
    </w:pPr>
    <w:rPr>
      <w:rFonts w:ascii="Times New Roman" w:hAnsi="Times New Roman"/>
      <w:b/>
    </w:rPr>
  </w:style>
  <w:style w:type="paragraph" w:styleId="ListNumber">
    <w:name w:val="List Number"/>
    <w:basedOn w:val="List"/>
    <w:rsid w:val="00A06346"/>
    <w:pPr>
      <w:numPr>
        <w:numId w:val="15"/>
      </w:numPr>
      <w:tabs>
        <w:tab w:val="clear" w:pos="340"/>
      </w:tabs>
    </w:pPr>
  </w:style>
  <w:style w:type="character" w:customStyle="1" w:styleId="WingdingSymbols">
    <w:name w:val="Wingding Symbols"/>
    <w:rsid w:val="00A06346"/>
    <w:rPr>
      <w:rFonts w:ascii="Wingdings" w:hAnsi="Wingdings"/>
    </w:rPr>
  </w:style>
  <w:style w:type="paragraph" w:customStyle="1" w:styleId="TableHeading">
    <w:name w:val="Table Heading"/>
    <w:basedOn w:val="HeadingBase"/>
    <w:rsid w:val="00A06346"/>
    <w:pPr>
      <w:keepLines/>
      <w:pBdr>
        <w:bottom w:val="single" w:sz="6" w:space="1" w:color="918585"/>
      </w:pBdr>
      <w:spacing w:before="240"/>
    </w:pPr>
  </w:style>
  <w:style w:type="character" w:customStyle="1" w:styleId="HotSpot">
    <w:name w:val="HotSpot"/>
    <w:rsid w:val="00A06346"/>
    <w:rPr>
      <w:color w:val="0033CC"/>
      <w:u w:val="none"/>
    </w:rPr>
  </w:style>
  <w:style w:type="paragraph" w:customStyle="1" w:styleId="BodyTextRight">
    <w:name w:val="Body Text Right"/>
    <w:basedOn w:val="BodyText"/>
    <w:rsid w:val="00A06346"/>
    <w:pPr>
      <w:spacing w:before="0" w:after="0"/>
      <w:jc w:val="right"/>
    </w:pPr>
  </w:style>
  <w:style w:type="paragraph" w:styleId="Index3">
    <w:name w:val="index 3"/>
    <w:basedOn w:val="ListNumber2"/>
    <w:next w:val="Normal"/>
    <w:semiHidden/>
    <w:rsid w:val="00A06346"/>
    <w:pPr>
      <w:numPr>
        <w:numId w:val="0"/>
      </w:numPr>
      <w:tabs>
        <w:tab w:val="right" w:leader="dot" w:pos="4176"/>
      </w:tabs>
    </w:pPr>
  </w:style>
  <w:style w:type="paragraph" w:styleId="ListNumber2">
    <w:name w:val="List Number 2"/>
    <w:basedOn w:val="List2"/>
    <w:rsid w:val="00A06346"/>
    <w:pPr>
      <w:numPr>
        <w:numId w:val="10"/>
      </w:numPr>
      <w:tabs>
        <w:tab w:val="clear" w:pos="1060"/>
      </w:tabs>
    </w:pPr>
  </w:style>
  <w:style w:type="paragraph" w:customStyle="1" w:styleId="MarginNote">
    <w:name w:val="Margin Note"/>
    <w:basedOn w:val="BodyText"/>
    <w:rsid w:val="00A06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346"/>
    <w:rPr>
      <w:sz w:val="32"/>
    </w:rPr>
  </w:style>
  <w:style w:type="paragraph" w:customStyle="1" w:styleId="HeadingProcedure">
    <w:name w:val="Heading Procedure"/>
    <w:basedOn w:val="HeadingBase"/>
    <w:next w:val="Normal"/>
    <w:rsid w:val="00A06346"/>
    <w:pPr>
      <w:tabs>
        <w:tab w:val="left" w:pos="0"/>
      </w:tabs>
      <w:spacing w:before="120" w:after="60"/>
    </w:pPr>
    <w:rPr>
      <w:i/>
      <w:color w:val="918585"/>
      <w:sz w:val="22"/>
    </w:rPr>
  </w:style>
  <w:style w:type="paragraph" w:customStyle="1" w:styleId="TableBodyText">
    <w:name w:val="Table Body Text"/>
    <w:basedOn w:val="BodyText"/>
    <w:rsid w:val="00A06346"/>
    <w:pPr>
      <w:spacing w:before="60" w:after="60"/>
    </w:pPr>
  </w:style>
  <w:style w:type="paragraph" w:styleId="ListContinue">
    <w:name w:val="List Continue"/>
    <w:basedOn w:val="List"/>
    <w:rsid w:val="00A06346"/>
    <w:pPr>
      <w:ind w:firstLine="0"/>
    </w:pPr>
  </w:style>
  <w:style w:type="paragraph" w:customStyle="1" w:styleId="ListNote">
    <w:name w:val="List Note"/>
    <w:basedOn w:val="List"/>
    <w:rsid w:val="00A06346"/>
    <w:pPr>
      <w:pBdr>
        <w:top w:val="single" w:sz="6" w:space="2" w:color="918585"/>
        <w:bottom w:val="single" w:sz="6" w:space="2" w:color="918585"/>
      </w:pBdr>
      <w:tabs>
        <w:tab w:val="left" w:pos="1021"/>
      </w:tabs>
      <w:ind w:firstLine="0"/>
    </w:pPr>
  </w:style>
  <w:style w:type="paragraph" w:customStyle="1" w:styleId="Warning">
    <w:name w:val="Warning"/>
    <w:basedOn w:val="BodyText"/>
    <w:rsid w:val="00A06346"/>
    <w:pPr>
      <w:shd w:val="clear" w:color="auto" w:fill="D9D9D9"/>
      <w:tabs>
        <w:tab w:val="left" w:pos="992"/>
      </w:tabs>
      <w:ind w:left="119" w:right="119"/>
    </w:pPr>
    <w:rPr>
      <w:sz w:val="20"/>
    </w:rPr>
  </w:style>
  <w:style w:type="paragraph" w:customStyle="1" w:styleId="MarginIcons">
    <w:name w:val="Margin Icons"/>
    <w:basedOn w:val="BodyText"/>
    <w:rsid w:val="00A06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346"/>
    <w:rPr>
      <w:rFonts w:ascii="Courier New" w:hAnsi="Courier New"/>
    </w:rPr>
  </w:style>
  <w:style w:type="paragraph" w:customStyle="1" w:styleId="NoteBullet">
    <w:name w:val="Note Bullet"/>
    <w:basedOn w:val="Note"/>
    <w:rsid w:val="00A06346"/>
    <w:pPr>
      <w:tabs>
        <w:tab w:val="clear" w:pos="680"/>
      </w:tabs>
      <w:spacing w:before="60" w:after="60"/>
    </w:pPr>
  </w:style>
  <w:style w:type="paragraph" w:customStyle="1" w:styleId="SubHeading2">
    <w:name w:val="SubHeading2"/>
    <w:basedOn w:val="HeadingBase"/>
    <w:rsid w:val="00A06346"/>
    <w:pPr>
      <w:spacing w:before="240" w:after="60"/>
    </w:pPr>
    <w:rPr>
      <w:sz w:val="20"/>
    </w:rPr>
  </w:style>
  <w:style w:type="paragraph" w:customStyle="1" w:styleId="SubHeading1">
    <w:name w:val="SubHeading1"/>
    <w:basedOn w:val="HeadingBase"/>
    <w:rsid w:val="00A06346"/>
    <w:pPr>
      <w:spacing w:before="240" w:after="60"/>
    </w:pPr>
    <w:rPr>
      <w:color w:val="918585"/>
      <w:sz w:val="22"/>
    </w:rPr>
  </w:style>
  <w:style w:type="paragraph" w:customStyle="1" w:styleId="SideHeading">
    <w:name w:val="Side Heading"/>
    <w:basedOn w:val="HeadingBase"/>
    <w:rsid w:val="00A06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346"/>
    <w:pPr>
      <w:tabs>
        <w:tab w:val="num" w:pos="360"/>
      </w:tabs>
    </w:pPr>
  </w:style>
  <w:style w:type="paragraph" w:styleId="PlainText">
    <w:name w:val="Plain Text"/>
    <w:basedOn w:val="Normal"/>
    <w:link w:val="PlainTextChar"/>
    <w:rsid w:val="00A06346"/>
    <w:rPr>
      <w:sz w:val="20"/>
    </w:rPr>
  </w:style>
  <w:style w:type="character" w:customStyle="1" w:styleId="PlainTextChar">
    <w:name w:val="Plain Text Char"/>
    <w:basedOn w:val="DefaultParagraphFont"/>
    <w:link w:val="PlainText"/>
    <w:rsid w:val="00A06346"/>
    <w:rPr>
      <w:rFonts w:ascii="Courier New" w:eastAsia="Times New Roman" w:hAnsi="Courier New" w:cs="Times New Roman"/>
      <w:sz w:val="20"/>
      <w:szCs w:val="20"/>
      <w:lang w:eastAsia="en-US"/>
    </w:rPr>
  </w:style>
  <w:style w:type="character" w:customStyle="1" w:styleId="MenuOption">
    <w:name w:val="Menu Option"/>
    <w:basedOn w:val="DefaultParagraphFont"/>
    <w:rsid w:val="00A06346"/>
    <w:rPr>
      <w:b/>
      <w:smallCaps/>
    </w:rPr>
  </w:style>
  <w:style w:type="paragraph" w:customStyle="1" w:styleId="TableListNumber">
    <w:name w:val="Table List Number"/>
    <w:basedOn w:val="ListNumber"/>
    <w:rsid w:val="00A06346"/>
    <w:pPr>
      <w:numPr>
        <w:numId w:val="0"/>
      </w:numPr>
    </w:pPr>
  </w:style>
  <w:style w:type="paragraph" w:styleId="TOC4">
    <w:name w:val="toc 4"/>
    <w:basedOn w:val="TOCBase"/>
    <w:next w:val="Normal"/>
    <w:semiHidden/>
    <w:rsid w:val="00A06346"/>
    <w:pPr>
      <w:tabs>
        <w:tab w:val="right" w:leader="dot" w:pos="9071"/>
      </w:tabs>
      <w:ind w:left="1701"/>
    </w:pPr>
  </w:style>
  <w:style w:type="paragraph" w:customStyle="1" w:styleId="ListAlpha">
    <w:name w:val="List Alpha"/>
    <w:basedOn w:val="List"/>
    <w:rsid w:val="00A06346"/>
    <w:pPr>
      <w:numPr>
        <w:numId w:val="9"/>
      </w:numPr>
    </w:pPr>
  </w:style>
  <w:style w:type="paragraph" w:customStyle="1" w:styleId="ListAlpha2">
    <w:name w:val="List Alpha 2"/>
    <w:basedOn w:val="List2"/>
    <w:rsid w:val="00A06346"/>
    <w:pPr>
      <w:numPr>
        <w:numId w:val="8"/>
      </w:numPr>
    </w:pPr>
  </w:style>
  <w:style w:type="paragraph" w:styleId="List2">
    <w:name w:val="List 2"/>
    <w:basedOn w:val="BodyText"/>
    <w:rsid w:val="00A06346"/>
    <w:pPr>
      <w:tabs>
        <w:tab w:val="left" w:pos="680"/>
      </w:tabs>
      <w:spacing w:before="60" w:after="60"/>
      <w:ind w:left="680" w:hanging="340"/>
    </w:pPr>
  </w:style>
  <w:style w:type="paragraph" w:styleId="List3">
    <w:name w:val="List 3"/>
    <w:basedOn w:val="BodyText"/>
    <w:rsid w:val="00A06346"/>
    <w:pPr>
      <w:tabs>
        <w:tab w:val="left" w:pos="1021"/>
      </w:tabs>
      <w:spacing w:before="60" w:after="60"/>
      <w:ind w:left="1020" w:hanging="340"/>
    </w:pPr>
  </w:style>
  <w:style w:type="paragraph" w:styleId="List4">
    <w:name w:val="List 4"/>
    <w:basedOn w:val="BodyText"/>
    <w:rsid w:val="00A06346"/>
    <w:pPr>
      <w:tabs>
        <w:tab w:val="left" w:pos="1361"/>
      </w:tabs>
      <w:spacing w:before="60" w:after="60"/>
      <w:ind w:left="1361" w:hanging="340"/>
    </w:pPr>
  </w:style>
  <w:style w:type="paragraph" w:styleId="List5">
    <w:name w:val="List 5"/>
    <w:basedOn w:val="BodyText"/>
    <w:rsid w:val="00A06346"/>
    <w:pPr>
      <w:tabs>
        <w:tab w:val="left" w:pos="1701"/>
      </w:tabs>
      <w:spacing w:before="60" w:after="60"/>
      <w:ind w:left="1701" w:hanging="340"/>
    </w:pPr>
  </w:style>
  <w:style w:type="paragraph" w:styleId="ListBullet3">
    <w:name w:val="List Bullet 3"/>
    <w:basedOn w:val="List3"/>
    <w:rsid w:val="00A06346"/>
    <w:pPr>
      <w:numPr>
        <w:numId w:val="14"/>
      </w:numPr>
      <w:tabs>
        <w:tab w:val="clear" w:pos="1021"/>
      </w:tabs>
      <w:ind w:left="1037" w:hanging="357"/>
    </w:pPr>
  </w:style>
  <w:style w:type="paragraph" w:styleId="ListBullet4">
    <w:name w:val="List Bullet 4"/>
    <w:basedOn w:val="List4"/>
    <w:rsid w:val="00A06346"/>
    <w:pPr>
      <w:numPr>
        <w:numId w:val="3"/>
      </w:numPr>
      <w:tabs>
        <w:tab w:val="clear" w:pos="1361"/>
      </w:tabs>
    </w:pPr>
  </w:style>
  <w:style w:type="paragraph" w:styleId="ListBullet5">
    <w:name w:val="List Bullet 5"/>
    <w:basedOn w:val="List5"/>
    <w:rsid w:val="00A06346"/>
    <w:pPr>
      <w:numPr>
        <w:numId w:val="4"/>
      </w:numPr>
    </w:pPr>
  </w:style>
  <w:style w:type="paragraph" w:styleId="ListContinue2">
    <w:name w:val="List Continue 2"/>
    <w:basedOn w:val="List2"/>
    <w:rsid w:val="00A06346"/>
    <w:pPr>
      <w:ind w:firstLine="0"/>
    </w:pPr>
  </w:style>
  <w:style w:type="paragraph" w:styleId="ListContinue3">
    <w:name w:val="List Continue 3"/>
    <w:basedOn w:val="List3"/>
    <w:rsid w:val="00A06346"/>
    <w:pPr>
      <w:ind w:left="1021" w:firstLine="0"/>
    </w:pPr>
  </w:style>
  <w:style w:type="paragraph" w:styleId="ListContinue4">
    <w:name w:val="List Continue 4"/>
    <w:basedOn w:val="List4"/>
    <w:rsid w:val="00A06346"/>
    <w:pPr>
      <w:ind w:firstLine="0"/>
    </w:pPr>
  </w:style>
  <w:style w:type="paragraph" w:styleId="ListContinue5">
    <w:name w:val="List Continue 5"/>
    <w:basedOn w:val="List5"/>
    <w:rsid w:val="00A06346"/>
    <w:pPr>
      <w:ind w:firstLine="0"/>
    </w:pPr>
  </w:style>
  <w:style w:type="paragraph" w:styleId="ListNumber3">
    <w:name w:val="List Number 3"/>
    <w:basedOn w:val="List3"/>
    <w:rsid w:val="00A06346"/>
    <w:pPr>
      <w:numPr>
        <w:numId w:val="5"/>
      </w:numPr>
    </w:pPr>
  </w:style>
  <w:style w:type="paragraph" w:styleId="ListNumber4">
    <w:name w:val="List Number 4"/>
    <w:basedOn w:val="List4"/>
    <w:rsid w:val="00A06346"/>
    <w:pPr>
      <w:numPr>
        <w:numId w:val="6"/>
      </w:numPr>
    </w:pPr>
  </w:style>
  <w:style w:type="paragraph" w:styleId="ListNumber5">
    <w:name w:val="List Number 5"/>
    <w:basedOn w:val="List5"/>
    <w:rsid w:val="00A06346"/>
    <w:pPr>
      <w:numPr>
        <w:numId w:val="7"/>
      </w:numPr>
    </w:pPr>
  </w:style>
  <w:style w:type="paragraph" w:styleId="BlockText">
    <w:name w:val="Block Text"/>
    <w:basedOn w:val="Normal"/>
    <w:rsid w:val="00A06346"/>
    <w:pPr>
      <w:spacing w:after="120"/>
      <w:ind w:left="1440" w:right="1440"/>
    </w:pPr>
  </w:style>
  <w:style w:type="character" w:customStyle="1" w:styleId="Subscript">
    <w:name w:val="Subscript"/>
    <w:basedOn w:val="DefaultParagraphFont"/>
    <w:rsid w:val="00A06346"/>
    <w:rPr>
      <w:sz w:val="16"/>
      <w:vertAlign w:val="subscript"/>
    </w:rPr>
  </w:style>
  <w:style w:type="character" w:customStyle="1" w:styleId="Superscript">
    <w:name w:val="Superscript"/>
    <w:basedOn w:val="DefaultParagraphFont"/>
    <w:rsid w:val="00A06346"/>
    <w:rPr>
      <w:sz w:val="16"/>
      <w:vertAlign w:val="superscript"/>
    </w:rPr>
  </w:style>
  <w:style w:type="character" w:customStyle="1" w:styleId="Symbols">
    <w:name w:val="Symbols"/>
    <w:basedOn w:val="DefaultParagraphFont"/>
    <w:rsid w:val="00A06346"/>
    <w:rPr>
      <w:rFonts w:ascii="Symbol" w:hAnsi="Symbol"/>
    </w:rPr>
  </w:style>
  <w:style w:type="character" w:customStyle="1" w:styleId="MenuOptions">
    <w:name w:val="Menu Options"/>
    <w:basedOn w:val="DefaultParagraphFont"/>
    <w:rsid w:val="00A06346"/>
    <w:rPr>
      <w:rFonts w:ascii="Arial Narrow" w:hAnsi="Arial Narrow"/>
      <w:smallCaps/>
    </w:rPr>
  </w:style>
  <w:style w:type="character" w:customStyle="1" w:styleId="Buttons">
    <w:name w:val="Buttons"/>
    <w:basedOn w:val="DefaultParagraphFont"/>
    <w:rsid w:val="00A06346"/>
    <w:rPr>
      <w:b/>
    </w:rPr>
  </w:style>
  <w:style w:type="character" w:customStyle="1" w:styleId="Underlined">
    <w:name w:val="Underlined"/>
    <w:basedOn w:val="DefaultParagraphFont"/>
    <w:rsid w:val="00A06346"/>
    <w:rPr>
      <w:u w:val="single"/>
    </w:rPr>
  </w:style>
  <w:style w:type="paragraph" w:customStyle="1" w:styleId="TableBodyTextRight">
    <w:name w:val="Table Body Text Right"/>
    <w:basedOn w:val="TableBodyText"/>
    <w:rsid w:val="00A06346"/>
    <w:pPr>
      <w:widowControl w:val="0"/>
      <w:autoSpaceDE w:val="0"/>
      <w:autoSpaceDN w:val="0"/>
      <w:adjustRightInd w:val="0"/>
      <w:jc w:val="right"/>
    </w:pPr>
    <w:rPr>
      <w:rFonts w:cs="Arial"/>
      <w:szCs w:val="18"/>
    </w:rPr>
  </w:style>
  <w:style w:type="paragraph" w:customStyle="1" w:styleId="CopyrightText">
    <w:name w:val="Copyright Text"/>
    <w:basedOn w:val="BodyText"/>
    <w:rsid w:val="00A06346"/>
    <w:rPr>
      <w:sz w:val="18"/>
    </w:rPr>
  </w:style>
  <w:style w:type="paragraph" w:customStyle="1" w:styleId="BodySmallRight">
    <w:name w:val="Body Small Right"/>
    <w:basedOn w:val="BodyTextRight"/>
    <w:rsid w:val="00A06346"/>
    <w:rPr>
      <w:sz w:val="18"/>
      <w:szCs w:val="18"/>
    </w:rPr>
  </w:style>
  <w:style w:type="paragraph" w:customStyle="1" w:styleId="MarginEdition">
    <w:name w:val="Margin Edition"/>
    <w:basedOn w:val="MarginNote"/>
    <w:rsid w:val="00A06346"/>
    <w:pPr>
      <w:spacing w:before="0" w:after="0"/>
    </w:pPr>
    <w:rPr>
      <w:rFonts w:ascii="Times New Roman" w:hAnsi="Times New Roman"/>
      <w:color w:val="999999"/>
    </w:rPr>
  </w:style>
  <w:style w:type="paragraph" w:customStyle="1" w:styleId="Spacer">
    <w:name w:val="Spacer"/>
    <w:basedOn w:val="Normal"/>
    <w:rsid w:val="00A06346"/>
    <w:rPr>
      <w:sz w:val="2"/>
      <w:szCs w:val="2"/>
    </w:rPr>
  </w:style>
  <w:style w:type="character" w:customStyle="1" w:styleId="Small">
    <w:name w:val="Small"/>
    <w:basedOn w:val="DefaultParagraphFont"/>
    <w:rsid w:val="00A06346"/>
    <w:rPr>
      <w:sz w:val="16"/>
    </w:rPr>
  </w:style>
  <w:style w:type="paragraph" w:customStyle="1" w:styleId="WideTable">
    <w:name w:val="Wide Table"/>
    <w:basedOn w:val="Normal"/>
    <w:rsid w:val="00A06346"/>
    <w:pPr>
      <w:ind w:left="-1418"/>
    </w:pPr>
    <w:rPr>
      <w:sz w:val="2"/>
      <w:szCs w:val="2"/>
    </w:rPr>
  </w:style>
  <w:style w:type="character" w:styleId="PageNumber">
    <w:name w:val="page number"/>
    <w:basedOn w:val="DefaultParagraphFont"/>
    <w:rsid w:val="00A06346"/>
  </w:style>
  <w:style w:type="paragraph" w:styleId="Quote">
    <w:name w:val="Quote"/>
    <w:basedOn w:val="Heading1"/>
    <w:link w:val="QuoteChar"/>
    <w:qFormat/>
    <w:rsid w:val="00A06346"/>
    <w:rPr>
      <w:b w:val="0"/>
      <w:sz w:val="72"/>
      <w:szCs w:val="72"/>
      <w:lang w:val="en-NZ"/>
    </w:rPr>
  </w:style>
  <w:style w:type="character" w:customStyle="1" w:styleId="QuoteChar">
    <w:name w:val="Quote Char"/>
    <w:basedOn w:val="DefaultParagraphFont"/>
    <w:link w:val="Quote"/>
    <w:rsid w:val="00A06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346"/>
    <w:pPr>
      <w:pageBreakBefore/>
    </w:pPr>
  </w:style>
  <w:style w:type="paragraph" w:customStyle="1" w:styleId="Border">
    <w:name w:val="Border"/>
    <w:basedOn w:val="Normal"/>
    <w:qFormat/>
    <w:rsid w:val="00A06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346"/>
    <w:rPr>
      <w:b/>
      <w:bCs/>
      <w:i/>
      <w:iCs/>
      <w:color w:val="auto"/>
    </w:rPr>
  </w:style>
  <w:style w:type="paragraph" w:styleId="IntenseQuote">
    <w:name w:val="Intense Quote"/>
    <w:basedOn w:val="Normal"/>
    <w:next w:val="Normal"/>
    <w:link w:val="IntenseQuoteChar"/>
    <w:uiPriority w:val="30"/>
    <w:qFormat/>
    <w:rsid w:val="00A06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346"/>
    <w:rPr>
      <w:smallCaps/>
      <w:color w:val="auto"/>
      <w:u w:val="single"/>
    </w:rPr>
  </w:style>
  <w:style w:type="character" w:styleId="IntenseReference">
    <w:name w:val="Intense Reference"/>
    <w:basedOn w:val="DefaultParagraphFont"/>
    <w:uiPriority w:val="32"/>
    <w:qFormat/>
    <w:rsid w:val="00A06346"/>
    <w:rPr>
      <w:b/>
      <w:bCs/>
      <w:smallCaps/>
      <w:color w:val="auto"/>
      <w:spacing w:val="5"/>
      <w:u w:val="single"/>
    </w:rPr>
  </w:style>
  <w:style w:type="paragraph" w:customStyle="1" w:styleId="2ColumnHeading">
    <w:name w:val="2Column Heading"/>
    <w:basedOn w:val="BodyText"/>
    <w:qFormat/>
    <w:rsid w:val="00A06346"/>
    <w:pPr>
      <w:spacing w:after="60"/>
      <w:ind w:left="-2268"/>
    </w:pPr>
    <w:rPr>
      <w:b/>
    </w:rPr>
  </w:style>
  <w:style w:type="paragraph" w:customStyle="1" w:styleId="Heading1TOC">
    <w:name w:val="Heading1 TOC"/>
    <w:basedOn w:val="Normal"/>
    <w:qFormat/>
    <w:rsid w:val="00A06346"/>
    <w:pPr>
      <w:spacing w:before="240" w:after="120"/>
    </w:pPr>
    <w:rPr>
      <w:rFonts w:ascii="Times New Roman" w:hAnsi="Times New Roman"/>
      <w:b/>
      <w:sz w:val="32"/>
    </w:rPr>
  </w:style>
  <w:style w:type="paragraph" w:customStyle="1" w:styleId="Heading2TOC">
    <w:name w:val="Heading2 TOC"/>
    <w:basedOn w:val="Normal"/>
    <w:qFormat/>
    <w:rsid w:val="00A06346"/>
    <w:pPr>
      <w:spacing w:before="240" w:after="60"/>
    </w:pPr>
    <w:rPr>
      <w:rFonts w:ascii="Times New Roman" w:hAnsi="Times New Roman"/>
      <w:b/>
      <w:sz w:val="28"/>
    </w:rPr>
  </w:style>
  <w:style w:type="character" w:customStyle="1" w:styleId="Underline">
    <w:name w:val="Underline"/>
    <w:basedOn w:val="DefaultParagraphFont"/>
    <w:qFormat/>
    <w:rsid w:val="00A06346"/>
    <w:rPr>
      <w:u w:val="single"/>
    </w:rPr>
  </w:style>
  <w:style w:type="character" w:customStyle="1" w:styleId="BoldandItalics">
    <w:name w:val="Bold and Italics"/>
    <w:qFormat/>
    <w:rsid w:val="00A06346"/>
    <w:rPr>
      <w:b/>
      <w:i/>
      <w:u w:val="none"/>
    </w:rPr>
  </w:style>
  <w:style w:type="paragraph" w:styleId="BalloonText">
    <w:name w:val="Balloon Text"/>
    <w:basedOn w:val="Normal"/>
    <w:link w:val="BalloonTextChar"/>
    <w:rsid w:val="00A06346"/>
    <w:rPr>
      <w:rFonts w:ascii="Tahoma" w:hAnsi="Tahoma" w:cs="Tahoma"/>
      <w:sz w:val="16"/>
      <w:szCs w:val="16"/>
    </w:rPr>
  </w:style>
  <w:style w:type="character" w:customStyle="1" w:styleId="BalloonTextChar">
    <w:name w:val="Balloon Text Char"/>
    <w:basedOn w:val="DefaultParagraphFont"/>
    <w:link w:val="BalloonText"/>
    <w:rsid w:val="00A06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346"/>
    <w:rPr>
      <w:b/>
      <w:color w:val="660033"/>
      <w:spacing w:val="0"/>
    </w:rPr>
  </w:style>
  <w:style w:type="paragraph" w:customStyle="1" w:styleId="Nameditemlist">
    <w:name w:val="Named item list"/>
    <w:basedOn w:val="BodyText"/>
    <w:qFormat/>
    <w:rsid w:val="00A06346"/>
    <w:pPr>
      <w:tabs>
        <w:tab w:val="left" w:pos="2835"/>
      </w:tabs>
      <w:ind w:left="2835" w:hanging="2835"/>
    </w:pPr>
  </w:style>
  <w:style w:type="paragraph" w:customStyle="1" w:styleId="BodyTextnopadding">
    <w:name w:val="Body Text no padding"/>
    <w:basedOn w:val="BodyText"/>
    <w:qFormat/>
    <w:rsid w:val="00A06346"/>
    <w:pPr>
      <w:spacing w:before="0" w:after="0"/>
    </w:pPr>
  </w:style>
  <w:style w:type="paragraph" w:customStyle="1" w:styleId="BodyTextBold">
    <w:name w:val="Body Text Bold"/>
    <w:basedOn w:val="BodyText"/>
    <w:qFormat/>
    <w:rsid w:val="00A06346"/>
    <w:rPr>
      <w:b/>
    </w:rPr>
  </w:style>
  <w:style w:type="character" w:styleId="Hyperlink">
    <w:name w:val="Hyperlink"/>
    <w:basedOn w:val="DefaultParagraphFont"/>
    <w:uiPriority w:val="99"/>
    <w:unhideWhenUsed/>
    <w:rsid w:val="00911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3636</Characters>
  <Application>Microsoft Office Word</Application>
  <DocSecurity>0</DocSecurity>
  <Lines>110</Lines>
  <Paragraphs>79</Paragraphs>
  <ScaleCrop>false</ScaleCrop>
  <Company>Author-it Software Corporation Ltd.</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MARL018 Apply advanced principles of marine electrotechnology</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2020-10-27T01:40:00Z</dcterms:created>
  <dcterms:modified xsi:type="dcterms:W3CDTF">2020-10-27T01:40:00Z</dcterms:modified>
</cp:coreProperties>
</file>