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125" w:rsidP="00D87125">
      <w:pPr>
        <w:pStyle w:val="Title"/>
      </w:pPr>
      <w:r>
        <w:fldChar w:fldCharType="begin"/>
      </w:r>
      <w:r>
        <w:instrText xml:space="preserve"> TITLE   \* MERGEFORMAT </w:instrText>
      </w:r>
      <w:r>
        <w:fldChar w:fldCharType="separate"/>
      </w:r>
      <w:r>
        <w:t>MARL017 Apply intermediate principles of naval architecture</w:t>
      </w:r>
      <w:r>
        <w:fldChar w:fldCharType="end"/>
      </w:r>
    </w:p>
    <w:p w:rsidR="00D87125" w:rsidP="00D87125">
      <w:pPr>
        <w:pStyle w:val="Version"/>
        <w:sectPr w:rsidSect="00833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DF7" w:rsidP="00833DF7">
      <w:pPr>
        <w:pStyle w:val="SuperHeading"/>
      </w:pPr>
      <w:r w:rsidRPr="00833DF7">
        <w:t>MARL017 Apply intermediate principles of naval architecture</w:t>
      </w:r>
    </w:p>
    <w:p w:rsidR="00000000" w:rsidRPr="00833DF7" w:rsidP="00833DF7">
      <w:pPr>
        <w:pStyle w:val="Heading1"/>
      </w:pPr>
      <w:bookmarkStart w:id="1" w:name="O_661487"/>
      <w:bookmarkEnd w:id="1"/>
      <w:r w:rsidRPr="00833DF7">
        <w:t>Modification History</w:t>
      </w:r>
    </w:p>
    <w:p w:rsidR="00000000" w:rsidRPr="00833DF7" w:rsidP="00D87125">
      <w:pPr>
        <w:pStyle w:val="BodyText"/>
      </w:pPr>
      <w:r w:rsidRPr="00833DF7">
        <w:t>Release 1. New unit of competency.</w:t>
      </w:r>
    </w:p>
    <w:p w:rsidR="00000000" w:rsidRPr="00833DF7" w:rsidP="00833DF7">
      <w:pPr>
        <w:pStyle w:val="Heading1"/>
      </w:pPr>
      <w:bookmarkStart w:id="2" w:name="O_661488"/>
      <w:bookmarkEnd w:id="2"/>
      <w:r w:rsidRPr="00833DF7">
        <w:t>Application</w:t>
      </w:r>
    </w:p>
    <w:p w:rsidR="00000000" w:rsidRPr="00833DF7" w:rsidP="00D87125">
      <w:pPr>
        <w:pStyle w:val="BodyText"/>
      </w:pPr>
      <w:r w:rsidRPr="00833DF7">
        <w:t>This unit involves the skills and knowledge required to perform intermediate calculations related to the seaworthiness of commercial vessels, including tho</w:t>
      </w:r>
      <w:r w:rsidRPr="00833DF7">
        <w:t>se dealing with vessel stability, fuel consumption, power and symmetrical flooding.</w:t>
      </w:r>
    </w:p>
    <w:p w:rsidR="00000000" w:rsidRPr="00833DF7" w:rsidP="00D87125">
      <w:pPr>
        <w:pStyle w:val="BodyText"/>
      </w:pPr>
      <w:r w:rsidRPr="00833DF7">
        <w:t>This unit applies to the work of a Marine Engineers Class 2 and forms part of the requirements for the Certificate of Competency Marine Engineer Class 2 issued by the Aust</w:t>
      </w:r>
      <w:r w:rsidRPr="00833DF7">
        <w:t>ralian Maritime Safety Authority (AMSA).</w:t>
      </w:r>
    </w:p>
    <w:p w:rsidR="00000000" w:rsidRPr="00833DF7" w:rsidP="00D87125">
      <w:pPr>
        <w:pStyle w:val="BodyText"/>
      </w:pPr>
      <w:r w:rsidRPr="00833DF7">
        <w:t>No licensing, legislative or certification requirements apply to this unit at the time of publication.</w:t>
      </w:r>
    </w:p>
    <w:p w:rsidR="00000000" w:rsidRPr="00833DF7" w:rsidP="00833DF7">
      <w:pPr>
        <w:pStyle w:val="Heading1"/>
      </w:pPr>
      <w:bookmarkStart w:id="3" w:name="O_661489"/>
      <w:bookmarkEnd w:id="3"/>
      <w:r w:rsidRPr="00833DF7">
        <w:t>Pre-requisite Unit</w:t>
      </w:r>
    </w:p>
    <w:p w:rsidR="00000000" w:rsidRPr="00833DF7" w:rsidP="00D87125">
      <w:pPr>
        <w:pStyle w:val="BodyText"/>
      </w:pPr>
      <w:r w:rsidRPr="00833DF7">
        <w:t>Not applicable.</w:t>
      </w:r>
    </w:p>
    <w:p w:rsidR="00000000" w:rsidRPr="00833DF7" w:rsidP="00833DF7">
      <w:pPr>
        <w:pStyle w:val="Heading1"/>
      </w:pPr>
      <w:bookmarkStart w:id="4" w:name="O_661490"/>
      <w:bookmarkEnd w:id="4"/>
      <w:r w:rsidRPr="00833DF7">
        <w:t>Competency Field</w:t>
      </w:r>
    </w:p>
    <w:p w:rsidR="00000000" w:rsidRPr="00833DF7" w:rsidP="00D87125">
      <w:pPr>
        <w:pStyle w:val="BodyText"/>
      </w:pPr>
      <w:r w:rsidRPr="00833DF7">
        <w:t>L – Marine Engineering</w:t>
      </w:r>
    </w:p>
    <w:p w:rsidR="00000000" w:rsidRPr="00833DF7" w:rsidP="00833DF7">
      <w:pPr>
        <w:pStyle w:val="Heading1"/>
      </w:pPr>
      <w:bookmarkStart w:id="5" w:name="O_661491"/>
      <w:bookmarkEnd w:id="5"/>
      <w:r w:rsidRPr="00833DF7">
        <w:t>Unit Sector</w:t>
      </w:r>
    </w:p>
    <w:p w:rsidR="00000000" w:rsidRPr="00833DF7" w:rsidP="00D87125">
      <w:pPr>
        <w:pStyle w:val="BodyText"/>
      </w:pPr>
      <w:r w:rsidRPr="00833DF7">
        <w:t>Not applicable.</w:t>
      </w:r>
    </w:p>
    <w:p w:rsidR="00000000" w:rsidRPr="00833DF7" w:rsidP="00833DF7">
      <w:pPr>
        <w:pStyle w:val="Heading1"/>
      </w:pPr>
      <w:bookmarkStart w:id="6" w:name="O_661492"/>
      <w:bookmarkEnd w:id="6"/>
      <w:r w:rsidRPr="00833DF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8712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Performance criteria describe the performance needed to demonstrate achievement of the element.</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Calculate s</w:t>
            </w:r>
            <w:r w:rsidRPr="00833DF7">
              <w:rPr>
                <w:rStyle w:val="SpecialBold"/>
              </w:rPr>
              <w:t>hipboard areas, volumes and displacement</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1.1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Simpson’s Rules are applied to find typical and non-conforming shipboard areas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1.2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Simpson’s Rules are applied to calculate water plane areas or transverse sectional areas to determine underwater volumes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1.3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Simpson’s Rules are applied to immersed tonnes per centimetre values to determine displacement</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1.4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Tonnes per centimetre is applied to determine change in mean draught due to addition or removal of mass</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 xml:space="preserve">Calculate coefficients of form and changes </w:t>
            </w:r>
            <w:r w:rsidRPr="00833DF7">
              <w:rPr>
                <w:rStyle w:val="SpecialBold"/>
              </w:rPr>
              <w:t>in draught associated with fluid density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Application of coefficients of form are identified and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Problems are solved involving coefficients of form</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Impact of hull modification on hull form coefficients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Problems of coefficients of form are solved following change in length by mid body insertion/removal</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Relationship between underwater volume/draught and fluid density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2.6</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Application of freeboard markings for Load Line Rules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2.7</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Density correction formula is defined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2.8</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Change in mean draught due to change in density is calculated</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Solve stability problems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Effects of adding, removing and transferring mass on board or from a vessel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involving suspended masses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Positive, neutral and negative stability are distinguish from each other</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How centre of gravity is calculated for redistribution, addition and/or removal of masses is explained, including the use of derricks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 xml:space="preserve">Problems are solved involving vertical and horizontal movement of masses to calculate KG and GM for typical vessel </w:t>
            </w:r>
            <w:r w:rsidRPr="00833DF7">
              <w:t>loaded conditions, together with true shift in vessel centre of gravity between specified conditions and small angle transverse stability</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3.6</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Vessel righting moment and GZ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3.7</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 xml:space="preserve">Calculations are performed to solve problems of small angle </w:t>
            </w:r>
            <w:r w:rsidRPr="00833DF7">
              <w:t>transverse stability</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3.8</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Purpose of an Inclining Experiment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3.9</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Formula for determining initial stability characteristics is applied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3.10</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using Inclining Experiments</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Calculate loss of transverse stability due to fluid free surface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4.1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Principles of liquid free surface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4.2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Principles of metacentric height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4.3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Centre of gravity solid is distinguished from centre of gravity fluid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4.4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Application of the second moment of area using parallel axis theorem to obtain free surface moment of inertia and use of density correction between vessel and free surface fluids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4.5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of liquid fr</w:t>
            </w:r>
            <w:r w:rsidRPr="00833DF7">
              <w:t>ee surface for simple compartments, including correction for free surface on metacentric height [GM] and fluid mass on centre of gravity [KG]</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Calculate centroids and solve problems of hydrostatics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5.1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Importance of area and volume centroids and methods</w:t>
            </w:r>
            <w:r w:rsidRPr="00833DF7">
              <w:t xml:space="preserve"> of determining KG, LCF, LCB and bulkhead area centroids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5.2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related to area and volume centroids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5.3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Methods of calculating pressures and loads on typical tank structures for different filling rates, accidental flooding or tank testing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5.4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Use of flat panel stiffeners and shear force reactions applicable to vertical bulkheads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5.5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in hydrostatics relating to pressure and loads on ship structures, including bulkheads, stiffeners and shear forces</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Solve problems involving propellers and powering</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Factors that influence the speed of advance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solve problems of single screw vessels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Relationships between propulsive coefficient, quasi propulsive coefficient and related powers together with typical</w:t>
            </w:r>
            <w:r w:rsidRPr="00833DF7">
              <w:t xml:space="preserve"> values of losses for transmission, hull and propeller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Components of hull resistance are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show impact of resistance augmentation and thrust deduction factors on powering of full size vessels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6.6</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Causes, effects and methods of reducing cavitation are explained</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rPr>
                <w:rStyle w:val="SpecialBold"/>
              </w:rPr>
              <w:t>Calculate voyage and daily fuel consumptions</w:t>
            </w: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A</w:t>
            </w:r>
            <w:r w:rsidRPr="00833DF7">
              <w:t>dmiralty coefficient for fuel consumption is stated taking account of values for ship speed, shaft power and displacement</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Vessel fuel consumption is calculated using admiralty coefficient</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show relationship between fuel consumption and displacement</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7.4</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show relationship between daily fuel consumption and speed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7.5</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Calculations are performed to show relationship between voyage consumption, speed and distance travelled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7.6</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Voyage and daily fuel consumption are calculated taking into account propulsion, domestic loads and fuel reserve requirements</w:t>
            </w:r>
          </w:p>
        </w:tc>
      </w:tr>
      <w:tr w:rsidTr="00D871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rPr>
                <w:rStyle w:val="SpecialBold"/>
              </w:rPr>
              <w:t xml:space="preserve">Solve problems </w:t>
            </w:r>
            <w:r w:rsidRPr="00833DF7">
              <w:rPr>
                <w:rStyle w:val="SpecialBold"/>
              </w:rPr>
              <w:t>related to symmetrical flooding</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8.1</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Volume lost-volume gained relationship for flooded compartments is explained</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8.2</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Modified volume lost by compartment subdivision is explained using a horizontal flat</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8.3</w:t>
            </w:r>
          </w:p>
        </w:tc>
        <w:tc>
          <w:tcPr>
            <w:tcW w:w="604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Modified volume lost by compartment permeability is explained, including consideration of cargo stowage factor and relative density details</w:t>
            </w:r>
          </w:p>
        </w:tc>
      </w:tr>
      <w:tr w:rsidTr="00D871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8.4</w:t>
            </w:r>
          </w:p>
        </w:tc>
        <w:tc>
          <w:tcPr>
            <w:tcW w:w="604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Problems of symmetrical flooding of simple box-shaped and standard hull forms involving flooding above and be</w:t>
            </w:r>
            <w:r w:rsidRPr="00833DF7">
              <w:t>low horizontal subdivisions and different permeabilities are solved</w:t>
            </w:r>
          </w:p>
        </w:tc>
      </w:tr>
    </w:tbl>
    <w:p w:rsidR="00000000" w:rsidRPr="00833DF7" w:rsidP="00833DF7">
      <w:pPr>
        <w:pStyle w:val="BodyText"/>
      </w:pPr>
    </w:p>
    <w:p w:rsidR="00000000" w:rsidRPr="00833DF7" w:rsidP="00833DF7">
      <w:pPr>
        <w:pStyle w:val="AllowPageBreak"/>
      </w:pPr>
    </w:p>
    <w:p w:rsidR="00000000" w:rsidRPr="00833DF7" w:rsidP="00833DF7">
      <w:pPr>
        <w:pStyle w:val="Heading1"/>
      </w:pPr>
      <w:bookmarkStart w:id="7" w:name="O_661493"/>
      <w:bookmarkEnd w:id="7"/>
      <w:r w:rsidRPr="00833DF7">
        <w:t>Foundation Skills</w:t>
      </w:r>
    </w:p>
    <w:tbl>
      <w:tblPr>
        <w:tblW w:w="9498" w:type="dxa"/>
        <w:tblLayout w:type="fixed"/>
        <w:tblCellMar>
          <w:left w:w="62" w:type="dxa"/>
          <w:right w:w="62" w:type="dxa"/>
        </w:tblCellMar>
        <w:tblLook w:val="0000"/>
      </w:tblPr>
      <w:tblGrid>
        <w:gridCol w:w="9498"/>
      </w:tblGrid>
      <w:tr w:rsidTr="00833DF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Foundation skills essential to performance are explicit in the performance criteria of this unit of competency.</w:t>
            </w:r>
          </w:p>
        </w:tc>
      </w:tr>
    </w:tbl>
    <w:p w:rsidR="00000000" w:rsidRPr="00833DF7" w:rsidP="00833DF7">
      <w:pPr>
        <w:pStyle w:val="BodyText"/>
      </w:pPr>
    </w:p>
    <w:p w:rsidR="00000000" w:rsidRPr="00833DF7" w:rsidP="00833DF7">
      <w:pPr>
        <w:pStyle w:val="AllowPageBreak"/>
      </w:pPr>
    </w:p>
    <w:p w:rsidR="00000000" w:rsidRPr="00833DF7" w:rsidP="00833DF7">
      <w:pPr>
        <w:pStyle w:val="Heading1"/>
      </w:pPr>
      <w:bookmarkStart w:id="8" w:name="O_661494"/>
      <w:bookmarkEnd w:id="8"/>
      <w:r w:rsidRPr="00833DF7">
        <w:t>Range of Conditions</w:t>
      </w:r>
    </w:p>
    <w:tbl>
      <w:tblPr>
        <w:tblW w:w="9498" w:type="dxa"/>
        <w:tblLayout w:type="fixed"/>
        <w:tblCellMar>
          <w:left w:w="62" w:type="dxa"/>
          <w:right w:w="62" w:type="dxa"/>
        </w:tblCellMar>
        <w:tblLook w:val="0000"/>
      </w:tblPr>
      <w:tblGrid>
        <w:gridCol w:w="2735"/>
        <w:gridCol w:w="6763"/>
      </w:tblGrid>
      <w:tr w:rsidTr="00833DF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Range is restricted to essential operating conditions and any other variables essential to the work environment.</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Shipboard areas include one or more of the following:</w:t>
            </w: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bulkheads</w:t>
            </w:r>
          </w:p>
          <w:p w:rsidR="00000000" w:rsidRPr="00833DF7" w:rsidP="00833DF7">
            <w:pPr>
              <w:pStyle w:val="ListBullet"/>
            </w:pPr>
            <w:r w:rsidRPr="00833DF7">
              <w:t>elemental areas</w:t>
            </w:r>
          </w:p>
          <w:p w:rsidR="00000000" w:rsidP="00833DF7">
            <w:pPr>
              <w:pStyle w:val="ListBullet"/>
              <w:rPr>
                <w:lang w:val="en-NZ"/>
              </w:rPr>
            </w:pPr>
            <w:r w:rsidRPr="00833DF7">
              <w:t>water planes</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Coefficients of form include one or more of the following:</w:t>
            </w:r>
          </w:p>
          <w:p w:rsidR="00000000" w:rsidRPr="00833DF7" w:rsidP="00833DF7">
            <w:pPr>
              <w:pStyle w:val="BodyText"/>
            </w:pP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block coefficient</w:t>
            </w:r>
          </w:p>
          <w:p w:rsidR="00000000" w:rsidRPr="00833DF7" w:rsidP="00833DF7">
            <w:pPr>
              <w:pStyle w:val="ListBullet"/>
            </w:pPr>
            <w:r w:rsidRPr="00833DF7">
              <w:t xml:space="preserve">midship section area coefficient </w:t>
            </w:r>
          </w:p>
          <w:p w:rsidR="00000000" w:rsidRPr="00833DF7" w:rsidP="00833DF7">
            <w:pPr>
              <w:pStyle w:val="ListBullet"/>
            </w:pPr>
            <w:r w:rsidRPr="00833DF7">
              <w:t>prismatic coefficient</w:t>
            </w:r>
          </w:p>
          <w:p w:rsidR="00000000" w:rsidP="00833DF7">
            <w:pPr>
              <w:pStyle w:val="ListBullet"/>
              <w:rPr>
                <w:lang w:val="en-NZ"/>
              </w:rPr>
            </w:pPr>
            <w:r w:rsidRPr="00833DF7">
              <w:t>waterplane area coefficient</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 xml:space="preserve">Centre of gravity must include: </w:t>
            </w: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centre of gravity (KG)</w:t>
            </w:r>
          </w:p>
          <w:p w:rsidR="00000000" w:rsidRPr="00833DF7" w:rsidP="00833DF7">
            <w:pPr>
              <w:pStyle w:val="ListBullet"/>
            </w:pPr>
            <w:r w:rsidRPr="00833DF7">
              <w:t>longitundal centre of gravity (LCG)</w:t>
            </w:r>
          </w:p>
          <w:p w:rsidR="00000000" w:rsidP="00833DF7">
            <w:pPr>
              <w:pStyle w:val="ListBullet"/>
              <w:rPr>
                <w:lang w:val="en-NZ"/>
              </w:rPr>
            </w:pPr>
            <w:r w:rsidRPr="00833DF7">
              <w:t>vertical centre of gravity (VCG)</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Speed of advance must include:</w:t>
            </w:r>
          </w:p>
          <w:p w:rsidR="00000000" w:rsidRPr="00833DF7" w:rsidP="00833DF7">
            <w:pPr>
              <w:pStyle w:val="BodyText"/>
            </w:pP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 xml:space="preserve">apparent and true slips </w:t>
            </w:r>
          </w:p>
          <w:p w:rsidR="00000000" w:rsidRPr="00833DF7" w:rsidP="00833DF7">
            <w:pPr>
              <w:pStyle w:val="ListBullet"/>
            </w:pPr>
            <w:r w:rsidRPr="00833DF7">
              <w:t>Taylor wake fraction</w:t>
            </w:r>
          </w:p>
          <w:p w:rsidR="00000000" w:rsidRPr="00833DF7" w:rsidP="00833DF7">
            <w:pPr>
              <w:pStyle w:val="ListBullet"/>
            </w:pPr>
            <w:r w:rsidRPr="00833DF7">
              <w:t>theoretical, apparent and true speeds</w:t>
            </w:r>
          </w:p>
          <w:p w:rsidR="00000000" w:rsidP="00833DF7">
            <w:pPr>
              <w:pStyle w:val="ListBullet"/>
              <w:rPr>
                <w:lang w:val="en-NZ"/>
              </w:rPr>
            </w:pPr>
            <w:r w:rsidRPr="00833DF7">
              <w:t>wake speed</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Related powers must include:</w:t>
            </w:r>
          </w:p>
          <w:p w:rsidR="00000000" w:rsidRPr="00833DF7" w:rsidP="00833DF7">
            <w:pPr>
              <w:pStyle w:val="BodyText"/>
            </w:pP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 xml:space="preserve">delivered </w:t>
            </w:r>
          </w:p>
          <w:p w:rsidR="00000000" w:rsidRPr="00833DF7" w:rsidP="00833DF7">
            <w:pPr>
              <w:pStyle w:val="ListBullet"/>
            </w:pPr>
            <w:r w:rsidRPr="00833DF7">
              <w:t xml:space="preserve">effective </w:t>
            </w:r>
          </w:p>
          <w:p w:rsidR="00000000" w:rsidRPr="00833DF7" w:rsidP="00833DF7">
            <w:pPr>
              <w:pStyle w:val="ListBullet"/>
            </w:pPr>
            <w:r w:rsidRPr="00833DF7">
              <w:t>indicated</w:t>
            </w:r>
          </w:p>
          <w:p w:rsidR="00000000" w:rsidRPr="00833DF7" w:rsidP="00833DF7">
            <w:pPr>
              <w:pStyle w:val="ListBullet"/>
            </w:pPr>
            <w:r w:rsidRPr="00833DF7">
              <w:t xml:space="preserve">shaft </w:t>
            </w:r>
          </w:p>
          <w:p w:rsidR="00000000" w:rsidP="00833DF7">
            <w:pPr>
              <w:pStyle w:val="ListBullet"/>
              <w:rPr>
                <w:lang w:val="en-NZ"/>
              </w:rPr>
            </w:pPr>
            <w:r w:rsidRPr="00833DF7">
              <w:t>thrust</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33DF7" w:rsidP="00833DF7">
            <w:pPr>
              <w:pStyle w:val="BodyText"/>
            </w:pPr>
            <w:r w:rsidRPr="00833DF7">
              <w:t>Hull resistance must include:</w:t>
            </w:r>
          </w:p>
          <w:p w:rsidR="00000000" w:rsidRPr="00833DF7" w:rsidP="00833DF7">
            <w:pPr>
              <w:pStyle w:val="BodyText"/>
            </w:pPr>
          </w:p>
          <w:p w:rsidR="00000000" w:rsidP="00833DF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frictional</w:t>
            </w:r>
          </w:p>
          <w:p w:rsidR="00000000" w:rsidRPr="00833DF7" w:rsidP="00833DF7">
            <w:pPr>
              <w:pStyle w:val="ListBullet"/>
            </w:pPr>
            <w:r w:rsidRPr="00833DF7">
              <w:t>residuary</w:t>
            </w:r>
          </w:p>
          <w:p w:rsidR="00000000" w:rsidP="00833DF7">
            <w:pPr>
              <w:pStyle w:val="ListBullet"/>
              <w:rPr>
                <w:lang w:val="en-NZ"/>
              </w:rPr>
            </w:pPr>
            <w:r w:rsidRPr="00833DF7">
              <w:t>total</w:t>
            </w:r>
          </w:p>
        </w:tc>
      </w:tr>
      <w:tr w:rsidTr="00833DF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 xml:space="preserve">Shipboard areas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bulkheads</w:t>
            </w:r>
          </w:p>
          <w:p w:rsidR="00000000" w:rsidRPr="00833DF7" w:rsidP="00833DF7">
            <w:pPr>
              <w:pStyle w:val="ListBullet"/>
            </w:pPr>
            <w:r w:rsidRPr="00833DF7">
              <w:t>elemental areas</w:t>
            </w:r>
          </w:p>
          <w:p w:rsidR="00000000" w:rsidRPr="00833DF7" w:rsidP="00833DF7">
            <w:pPr>
              <w:pStyle w:val="ListBullet"/>
            </w:pPr>
            <w:r w:rsidRPr="00833DF7">
              <w:t>water planes</w:t>
            </w:r>
          </w:p>
        </w:tc>
      </w:tr>
    </w:tbl>
    <w:p w:rsidR="00000000" w:rsidRPr="00833DF7" w:rsidP="00833DF7">
      <w:pPr>
        <w:pStyle w:val="BodyText"/>
      </w:pPr>
    </w:p>
    <w:p w:rsidR="00000000" w:rsidRPr="00833DF7" w:rsidP="00833DF7">
      <w:pPr>
        <w:pStyle w:val="AllowPageBreak"/>
      </w:pPr>
    </w:p>
    <w:p w:rsidR="00000000" w:rsidRPr="00833DF7" w:rsidP="00833DF7">
      <w:pPr>
        <w:pStyle w:val="Heading1"/>
      </w:pPr>
      <w:bookmarkStart w:id="9" w:name="O_661495"/>
      <w:bookmarkEnd w:id="9"/>
      <w:r w:rsidRPr="00833DF7">
        <w:t>Unit Mapping Information</w:t>
      </w:r>
    </w:p>
    <w:p w:rsidR="00000000" w:rsidRPr="00833DF7" w:rsidP="00D87125">
      <w:pPr>
        <w:pStyle w:val="BodyText"/>
      </w:pPr>
      <w:r w:rsidRPr="00833DF7">
        <w:t>This unit replaces and is equivalent to MARL6004A Apply intermediate principles of naval architecture.</w:t>
      </w:r>
    </w:p>
    <w:p w:rsidR="00000000" w:rsidRPr="00833DF7" w:rsidP="00833DF7">
      <w:pPr>
        <w:pStyle w:val="Heading1"/>
      </w:pPr>
      <w:bookmarkStart w:id="10" w:name="O_661502"/>
      <w:bookmarkEnd w:id="10"/>
      <w:r w:rsidRPr="00833DF7">
        <w:t>Links</w:t>
      </w:r>
    </w:p>
    <w:p w:rsidR="00000000" w:rsidRPr="00833DF7" w:rsidP="00D87125">
      <w:pPr>
        <w:pStyle w:val="BodyText"/>
      </w:pPr>
      <w:r w:rsidRPr="00833DF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913A2">
        <w:rPr>
          <w:rStyle w:val="Hyperlink"/>
        </w:rPr>
        <w:t>https://vetnet.gov.au/Pages/TrainingDocs.aspx?q=772efb7b-4cce-47fe-9bbd-ee3b1d1eb4c2</w:t>
      </w:r>
      <w:r>
        <w:fldChar w:fldCharType="end"/>
      </w:r>
    </w:p>
    <w:p w:rsidR="00000000" w:rsidRPr="00833DF7" w:rsidP="00D87125">
      <w:pPr>
        <w:pStyle w:val="BodyText"/>
        <w:sectPr w:rsidSect="00833DF7">
          <w:headerReference w:type="default" r:id="rId10"/>
          <w:footerReference w:type="default" r:id="rId11"/>
          <w:pgSz w:w="11908" w:h="16833"/>
          <w:pgMar w:top="1702" w:right="1418" w:bottom="1702" w:left="1418" w:header="992" w:footer="992" w:gutter="0"/>
          <w:cols w:space="720"/>
          <w:noEndnote/>
          <w:docGrid w:linePitch="299"/>
        </w:sectPr>
      </w:pPr>
    </w:p>
    <w:p w:rsidR="00000000" w:rsidRPr="00833DF7" w:rsidP="00833DF7">
      <w:pPr>
        <w:pStyle w:val="SuperHeading"/>
      </w:pPr>
      <w:r w:rsidRPr="00833DF7">
        <w:t>Assessment Requirements for MARL017 Apply intermediate principl</w:t>
      </w:r>
      <w:r w:rsidRPr="00833DF7">
        <w:t>es of naval architecture</w:t>
      </w:r>
    </w:p>
    <w:p w:rsidR="00000000" w:rsidRPr="00833DF7" w:rsidP="00833DF7">
      <w:pPr>
        <w:pStyle w:val="Heading1"/>
      </w:pPr>
      <w:bookmarkStart w:id="11" w:name="O_661497"/>
      <w:bookmarkEnd w:id="11"/>
      <w:r w:rsidRPr="00833DF7">
        <w:t>Modification History</w:t>
      </w:r>
    </w:p>
    <w:p w:rsidR="00000000" w:rsidRPr="00833DF7" w:rsidP="00D87125">
      <w:pPr>
        <w:pStyle w:val="BodyText"/>
      </w:pPr>
      <w:r w:rsidRPr="00833DF7">
        <w:t>Release 1. New unit of competency.</w:t>
      </w:r>
    </w:p>
    <w:p w:rsidR="00000000" w:rsidRPr="00833DF7" w:rsidP="00833DF7">
      <w:pPr>
        <w:pStyle w:val="Heading1"/>
      </w:pPr>
      <w:bookmarkStart w:id="12" w:name="O_661498"/>
      <w:bookmarkEnd w:id="12"/>
      <w:r w:rsidRPr="00833DF7">
        <w:t>Performance Evidence</w:t>
      </w:r>
    </w:p>
    <w:tbl>
      <w:tblPr>
        <w:tblW w:w="9498" w:type="dxa"/>
        <w:tblLayout w:type="fixed"/>
        <w:tblCellMar>
          <w:left w:w="62" w:type="dxa"/>
          <w:right w:w="62" w:type="dxa"/>
        </w:tblCellMar>
        <w:tblLook w:val="0000"/>
      </w:tblPr>
      <w:tblGrid>
        <w:gridCol w:w="9498"/>
      </w:tblGrid>
      <w:tr w:rsidTr="00833DF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Evidence required to demonstrate competence in this unit must be relevant to and satisfy all of the requirements of the e</w:t>
            </w:r>
            <w:r w:rsidRPr="00833DF7">
              <w:t>lements, performance criteria and range of conditions on at least one occasion and include:</w:t>
            </w:r>
          </w:p>
        </w:tc>
      </w:tr>
      <w:tr w:rsidTr="00833DF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applying relevant work health and safety/occupational health and safety (WHS/OHS) requirements and work practices</w:t>
            </w:r>
          </w:p>
          <w:p w:rsidR="00000000" w:rsidRPr="00833DF7" w:rsidP="00833DF7">
            <w:pPr>
              <w:pStyle w:val="ListBullet"/>
            </w:pPr>
            <w:r w:rsidRPr="00833DF7">
              <w:t>assessing own work outcomes and maintaining knowledge of current codes, standards, regulations and industry practices</w:t>
            </w:r>
          </w:p>
          <w:p w:rsidR="00000000" w:rsidRPr="00833DF7" w:rsidP="00833DF7">
            <w:pPr>
              <w:pStyle w:val="ListBullet"/>
            </w:pPr>
            <w:r w:rsidRPr="00833DF7">
              <w:t xml:space="preserve">identifying and applying relevant mathematical formulas and techniques to solve problems related to speed, fuel consumption and stability </w:t>
            </w:r>
            <w:r w:rsidRPr="00833DF7">
              <w:t>of commercial vessels</w:t>
            </w:r>
          </w:p>
          <w:p w:rsidR="00000000" w:rsidRPr="00833DF7" w:rsidP="00833DF7">
            <w:pPr>
              <w:pStyle w:val="ListBullet"/>
            </w:pPr>
            <w:r w:rsidRPr="00833DF7">
              <w:t>identifying and interpreting numerical and graphical information, and performing mathematical calculations related to shipboard areas and volumes, vessel displacement, ship dimensions, centre of gravity, vessel speed and fuel consumpt</w:t>
            </w:r>
            <w:r w:rsidRPr="00833DF7">
              <w:t>ion</w:t>
            </w:r>
          </w:p>
          <w:p w:rsidR="00000000" w:rsidRPr="00833DF7" w:rsidP="00833DF7">
            <w:pPr>
              <w:pStyle w:val="ListBullet"/>
            </w:pPr>
            <w:r w:rsidRPr="00833DF7">
              <w:t>identifying, collating and processing information required to perform calculations related to speed, fuel consumption and stability of commercial vessels</w:t>
            </w:r>
          </w:p>
          <w:p w:rsidR="00000000" w:rsidRPr="00833DF7" w:rsidP="00833DF7">
            <w:pPr>
              <w:pStyle w:val="ListBullet"/>
            </w:pPr>
            <w:r w:rsidRPr="00833DF7">
              <w:t>imparting knowledge and ideas through oral, written and visual means</w:t>
            </w:r>
          </w:p>
          <w:p w:rsidR="00000000" w:rsidRPr="00833DF7" w:rsidP="00833DF7">
            <w:pPr>
              <w:pStyle w:val="ListBullet"/>
            </w:pPr>
            <w:r w:rsidRPr="00833DF7">
              <w:t>reading and interpreting writ</w:t>
            </w:r>
            <w:r w:rsidRPr="00833DF7">
              <w:t>ten information needed to perform calculations related to the seaworthiness of commercial vessels</w:t>
            </w:r>
          </w:p>
          <w:p w:rsidR="00000000" w:rsidRPr="00833DF7" w:rsidP="00833DF7">
            <w:pPr>
              <w:pStyle w:val="ListBullet"/>
            </w:pPr>
            <w:r w:rsidRPr="00833DF7">
              <w:t>solving problems using appropriate laws and principles</w:t>
            </w:r>
          </w:p>
          <w:p w:rsidR="00000000" w:rsidRPr="00833DF7" w:rsidP="00833DF7">
            <w:pPr>
              <w:pStyle w:val="ListBullet"/>
            </w:pPr>
            <w:r w:rsidRPr="00833DF7">
              <w:t>using calculators in performing accurate and reliable mathematical calculations.</w:t>
            </w:r>
          </w:p>
        </w:tc>
      </w:tr>
    </w:tbl>
    <w:p w:rsidR="00000000" w:rsidRPr="00833DF7" w:rsidP="00833DF7">
      <w:pPr>
        <w:pStyle w:val="BodyText"/>
      </w:pPr>
    </w:p>
    <w:p w:rsidR="00000000" w:rsidRPr="00833DF7" w:rsidP="00833DF7">
      <w:pPr>
        <w:pStyle w:val="AllowPageBreak"/>
      </w:pPr>
    </w:p>
    <w:p w:rsidR="00000000" w:rsidRPr="00833DF7" w:rsidP="00833DF7">
      <w:pPr>
        <w:pStyle w:val="Heading1"/>
      </w:pPr>
      <w:bookmarkStart w:id="13" w:name="O_661499"/>
      <w:bookmarkEnd w:id="13"/>
      <w:r w:rsidRPr="00833DF7">
        <w:t>Kno</w:t>
      </w:r>
      <w:r w:rsidRPr="00833DF7">
        <w:t>wledge Evidence</w:t>
      </w:r>
    </w:p>
    <w:tbl>
      <w:tblPr>
        <w:tblW w:w="9498" w:type="dxa"/>
        <w:tblLayout w:type="fixed"/>
        <w:tblCellMar>
          <w:left w:w="62" w:type="dxa"/>
          <w:right w:w="62" w:type="dxa"/>
        </w:tblCellMar>
        <w:tblLook w:val="0000"/>
      </w:tblPr>
      <w:tblGrid>
        <w:gridCol w:w="9498"/>
      </w:tblGrid>
      <w:tr w:rsidTr="00833DF7">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833DF7">
            <w:pPr>
              <w:pStyle w:val="BodyText"/>
              <w:rPr>
                <w:lang w:val="en-NZ"/>
              </w:rPr>
            </w:pPr>
            <w:r w:rsidRPr="00833DF7">
              <w:t>Evidence required to demonstrate competence in this unit must be relevant to and satisfy all of the requirements of the elements, performance criteria and range of conditions and include knowledge of:</w:t>
            </w:r>
          </w:p>
        </w:tc>
      </w:tr>
      <w:tr w:rsidTr="00833DF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33DF7" w:rsidP="00833DF7">
            <w:pPr>
              <w:pStyle w:val="ListBullet"/>
            </w:pPr>
            <w:r w:rsidRPr="00833DF7">
              <w:t>admiralty and fuel coefficients</w:t>
            </w:r>
          </w:p>
          <w:p w:rsidR="00000000" w:rsidRPr="00833DF7" w:rsidP="00833DF7">
            <w:pPr>
              <w:pStyle w:val="ListBullet"/>
            </w:pPr>
            <w:r w:rsidRPr="00833DF7">
              <w:t>buoyancy</w:t>
            </w:r>
          </w:p>
          <w:p w:rsidR="00000000" w:rsidRPr="00833DF7" w:rsidP="00833DF7">
            <w:pPr>
              <w:pStyle w:val="ListBullet"/>
            </w:pPr>
            <w:r w:rsidRPr="00833DF7">
              <w:t>centre of gravity:</w:t>
            </w:r>
          </w:p>
          <w:p w:rsidR="00000000" w:rsidRPr="00833DF7" w:rsidP="00833DF7">
            <w:pPr>
              <w:pStyle w:val="ListBullet2"/>
            </w:pPr>
            <w:r w:rsidRPr="00833DF7">
              <w:t>KG, VCG and LCG</w:t>
            </w:r>
          </w:p>
          <w:p w:rsidR="00000000" w:rsidRPr="00833DF7" w:rsidP="00833DF7">
            <w:pPr>
              <w:pStyle w:val="ListBullet2"/>
            </w:pPr>
            <w:r w:rsidRPr="00833DF7">
              <w:t>calculations</w:t>
            </w:r>
          </w:p>
          <w:p w:rsidR="00000000" w:rsidRPr="00833DF7" w:rsidP="00833DF7">
            <w:pPr>
              <w:pStyle w:val="ListBullet"/>
            </w:pPr>
            <w:r w:rsidRPr="00833DF7">
              <w:t>density correction formula</w:t>
            </w:r>
          </w:p>
          <w:p w:rsidR="00000000" w:rsidRPr="00833DF7" w:rsidP="00833DF7">
            <w:pPr>
              <w:pStyle w:val="ListBullet"/>
            </w:pPr>
            <w:r w:rsidRPr="00833DF7">
              <w:t>displacement</w:t>
            </w:r>
          </w:p>
          <w:p w:rsidR="00000000" w:rsidRPr="00833DF7" w:rsidP="00833DF7">
            <w:pPr>
              <w:pStyle w:val="ListBullet"/>
            </w:pPr>
            <w:r w:rsidRPr="00833DF7">
              <w:t>draught alterations</w:t>
            </w:r>
          </w:p>
          <w:p w:rsidR="00000000" w:rsidRPr="00833DF7" w:rsidP="00833DF7">
            <w:pPr>
              <w:pStyle w:val="ListBullet"/>
            </w:pPr>
            <w:r w:rsidRPr="00833DF7">
              <w:t>fuel consumption calculations</w:t>
            </w:r>
          </w:p>
          <w:p w:rsidR="00000000" w:rsidRPr="00833DF7" w:rsidP="00833DF7">
            <w:pPr>
              <w:pStyle w:val="ListBullet"/>
            </w:pPr>
            <w:r w:rsidRPr="00833DF7">
              <w:t>hydrostatic pressure</w:t>
            </w:r>
          </w:p>
          <w:p w:rsidR="00000000" w:rsidRPr="00833DF7" w:rsidP="00833DF7">
            <w:pPr>
              <w:pStyle w:val="ListBullet"/>
            </w:pPr>
            <w:r w:rsidRPr="00833DF7">
              <w:t>intermediate principles of naval architecture</w:t>
            </w:r>
          </w:p>
          <w:p w:rsidR="00000000" w:rsidRPr="00833DF7" w:rsidP="00833DF7">
            <w:pPr>
              <w:pStyle w:val="ListBullet"/>
            </w:pPr>
            <w:r w:rsidRPr="00833DF7">
              <w:t>metacentre</w:t>
            </w:r>
          </w:p>
          <w:p w:rsidR="00000000" w:rsidRPr="00833DF7" w:rsidP="00833DF7">
            <w:pPr>
              <w:pStyle w:val="ListBullet"/>
            </w:pPr>
            <w:r w:rsidRPr="00833DF7">
              <w:t>principle of displacement</w:t>
            </w:r>
          </w:p>
          <w:p w:rsidR="00000000" w:rsidRPr="00833DF7" w:rsidP="00833DF7">
            <w:pPr>
              <w:pStyle w:val="ListBullet"/>
            </w:pPr>
            <w:r w:rsidRPr="00833DF7">
              <w:t>propellers and powering</w:t>
            </w:r>
          </w:p>
          <w:p w:rsidR="00000000" w:rsidRPr="00833DF7" w:rsidP="00833DF7">
            <w:pPr>
              <w:pStyle w:val="ListBullet"/>
            </w:pPr>
            <w:r w:rsidRPr="00833DF7">
              <w:t>ship:</w:t>
            </w:r>
          </w:p>
          <w:p w:rsidR="00000000" w:rsidRPr="00833DF7" w:rsidP="00833DF7">
            <w:pPr>
              <w:pStyle w:val="ListBullet2"/>
            </w:pPr>
            <w:r w:rsidRPr="00833DF7">
              <w:t>displacement</w:t>
            </w:r>
          </w:p>
          <w:p w:rsidR="00000000" w:rsidRPr="00833DF7" w:rsidP="00833DF7">
            <w:pPr>
              <w:pStyle w:val="ListBullet2"/>
            </w:pPr>
            <w:r w:rsidRPr="00833DF7">
              <w:t>measurements</w:t>
            </w:r>
          </w:p>
          <w:p w:rsidR="00000000" w:rsidRPr="00833DF7" w:rsidP="00833DF7">
            <w:pPr>
              <w:pStyle w:val="ListBullet2"/>
            </w:pPr>
            <w:r w:rsidRPr="00833DF7">
              <w:t>stability</w:t>
            </w:r>
          </w:p>
          <w:p w:rsidR="00000000" w:rsidRPr="00833DF7" w:rsidP="00833DF7">
            <w:pPr>
              <w:pStyle w:val="ListBullet2"/>
            </w:pPr>
            <w:r w:rsidRPr="00833DF7">
              <w:t>stability calculations</w:t>
            </w:r>
          </w:p>
          <w:p w:rsidR="00000000" w:rsidRPr="00833DF7" w:rsidP="00833DF7">
            <w:pPr>
              <w:pStyle w:val="ListBullet"/>
            </w:pPr>
            <w:r w:rsidRPr="00833DF7">
              <w:t>shipboard areas</w:t>
            </w:r>
          </w:p>
          <w:p w:rsidR="00000000" w:rsidRPr="00833DF7" w:rsidP="00833DF7">
            <w:pPr>
              <w:pStyle w:val="ListBullet"/>
            </w:pPr>
            <w:r w:rsidRPr="00833DF7">
              <w:t>shipboard volumes</w:t>
            </w:r>
          </w:p>
          <w:p w:rsidR="00000000" w:rsidRPr="00833DF7" w:rsidP="00833DF7">
            <w:pPr>
              <w:pStyle w:val="ListBullet"/>
            </w:pPr>
            <w:r w:rsidRPr="00833DF7">
              <w:t>Simpson’s Rules</w:t>
            </w:r>
          </w:p>
          <w:p w:rsidR="00000000" w:rsidRPr="00833DF7" w:rsidP="00833DF7">
            <w:pPr>
              <w:pStyle w:val="ListBullet"/>
            </w:pPr>
            <w:r w:rsidRPr="00833DF7">
              <w:t>structural members of a ship and the proper names of various parts</w:t>
            </w:r>
          </w:p>
          <w:p w:rsidR="00000000" w:rsidRPr="00833DF7" w:rsidP="00833DF7">
            <w:pPr>
              <w:pStyle w:val="ListBullet"/>
            </w:pPr>
            <w:r w:rsidRPr="00833DF7">
              <w:t>symmetrical flooding</w:t>
            </w:r>
          </w:p>
          <w:p w:rsidR="00000000" w:rsidRPr="00833DF7" w:rsidP="00833DF7">
            <w:pPr>
              <w:pStyle w:val="ListBullet"/>
            </w:pPr>
            <w:r w:rsidRPr="00833DF7">
              <w:t>tonnes per centimetre immersion (TPC)</w:t>
            </w:r>
          </w:p>
          <w:p w:rsidR="00000000" w:rsidRPr="00833DF7" w:rsidP="00833DF7">
            <w:pPr>
              <w:pStyle w:val="ListBullet"/>
            </w:pPr>
            <w:r w:rsidRPr="00833DF7">
              <w:t>traverse stability</w:t>
            </w:r>
          </w:p>
          <w:p w:rsidR="00000000" w:rsidRPr="00833DF7" w:rsidP="00833DF7">
            <w:pPr>
              <w:pStyle w:val="ListBullet"/>
            </w:pPr>
            <w:r w:rsidRPr="00833DF7">
              <w:t>trim and stress tables, diagrams and stress calculating equipment</w:t>
            </w:r>
          </w:p>
          <w:p w:rsidR="00000000" w:rsidRPr="00833DF7" w:rsidP="00833DF7">
            <w:pPr>
              <w:pStyle w:val="ListBullet"/>
            </w:pPr>
            <w:r w:rsidRPr="00833DF7">
              <w:t>vessel speed calculations</w:t>
            </w:r>
          </w:p>
          <w:p w:rsidR="00000000" w:rsidRPr="00833DF7" w:rsidP="00833DF7">
            <w:pPr>
              <w:pStyle w:val="ListBullet"/>
            </w:pPr>
            <w:r w:rsidRPr="00833DF7">
              <w:t>watertight integrity</w:t>
            </w:r>
          </w:p>
          <w:p w:rsidR="00000000" w:rsidRPr="00833DF7" w:rsidP="00833DF7">
            <w:pPr>
              <w:pStyle w:val="ListBullet"/>
            </w:pPr>
            <w:r w:rsidRPr="00833DF7">
              <w:t>WHS/OHS requirements and work practices.</w:t>
            </w:r>
          </w:p>
        </w:tc>
      </w:tr>
    </w:tbl>
    <w:p w:rsidR="00000000" w:rsidRPr="00833DF7" w:rsidP="00833DF7">
      <w:pPr>
        <w:pStyle w:val="BodyText"/>
      </w:pPr>
    </w:p>
    <w:p w:rsidR="00000000" w:rsidRPr="00833DF7" w:rsidP="00833DF7">
      <w:pPr>
        <w:pStyle w:val="AllowPageBreak"/>
      </w:pPr>
    </w:p>
    <w:p w:rsidR="00000000" w:rsidRPr="00833DF7" w:rsidP="00833DF7">
      <w:pPr>
        <w:pStyle w:val="Heading1"/>
      </w:pPr>
      <w:bookmarkStart w:id="14" w:name="O_661500"/>
      <w:bookmarkEnd w:id="14"/>
      <w:r w:rsidRPr="00833DF7">
        <w:t>Assessment Conditions</w:t>
      </w:r>
    </w:p>
    <w:p w:rsidR="00000000" w:rsidRPr="00833DF7" w:rsidP="00D87125">
      <w:pPr>
        <w:pStyle w:val="BodyText"/>
      </w:pPr>
      <w:r w:rsidRPr="00833DF7">
        <w:t>Assessors must satisfy National Vocational Education and Training Regulator (NVR)/Australian Quality Training Framework (AQTF) assessor requirements.</w:t>
      </w:r>
    </w:p>
    <w:p w:rsidR="00000000" w:rsidRPr="00833DF7" w:rsidP="00D87125">
      <w:pPr>
        <w:pStyle w:val="BodyText"/>
      </w:pPr>
      <w:r w:rsidRPr="00833DF7">
        <w:t>Assessment must satisfy the National Vocational Education and Training Regulator (NVR)/Australian Quality</w:t>
      </w:r>
      <w:r w:rsidRPr="00833DF7">
        <w:t xml:space="preserve"> Training Framework (AQTF) standards.</w:t>
      </w:r>
    </w:p>
    <w:p w:rsidR="00000000" w:rsidRPr="00833DF7" w:rsidP="00D87125">
      <w:pPr>
        <w:pStyle w:val="BodyText"/>
      </w:pPr>
      <w:r w:rsidRPr="00833DF7">
        <w:t xml:space="preserve">Assessment processes and techniques must be appropriate to the language, literacy and numeracy requirements of the work being performed and the needs of the candidate. </w:t>
      </w:r>
    </w:p>
    <w:p w:rsidR="00000000" w:rsidRPr="00833DF7" w:rsidP="00D87125">
      <w:pPr>
        <w:pStyle w:val="BodyText"/>
      </w:pPr>
      <w:r w:rsidRPr="00833DF7">
        <w:t xml:space="preserve">Assessment must occur in workplace operational </w:t>
      </w:r>
      <w:r w:rsidRPr="00833DF7">
        <w:t>situations or where these are not available, in simulated workplace operational situations or an industry-approved marine operations site that replicates workplace conditions where intermediate principles of naval architecture can be applied.</w:t>
      </w:r>
    </w:p>
    <w:p w:rsidR="00000000" w:rsidRPr="00833DF7" w:rsidP="00D87125">
      <w:pPr>
        <w:pStyle w:val="BodyText"/>
      </w:pPr>
      <w:r w:rsidRPr="00833DF7">
        <w:t>Resources fo</w:t>
      </w:r>
      <w:r w:rsidRPr="00833DF7">
        <w:t>r assessment include access to:</w:t>
      </w:r>
    </w:p>
    <w:p w:rsidR="00000000" w:rsidRPr="00833DF7" w:rsidP="00833DF7">
      <w:pPr>
        <w:pStyle w:val="ListBullet"/>
      </w:pPr>
      <w:r w:rsidRPr="00833DF7">
        <w:t>applicable documentation including workplace procedures, regulations, codes of practice and operation manuals</w:t>
      </w:r>
    </w:p>
    <w:p w:rsidR="00000000" w:rsidRPr="00833DF7" w:rsidP="00833DF7">
      <w:pPr>
        <w:pStyle w:val="ListBullet"/>
      </w:pPr>
      <w:r w:rsidRPr="00833DF7">
        <w:t>appropriate range of relevant operational situations in the workplace</w:t>
      </w:r>
    </w:p>
    <w:p w:rsidR="00000000" w:rsidRPr="00833DF7" w:rsidP="00833DF7">
      <w:pPr>
        <w:pStyle w:val="ListBullet"/>
      </w:pPr>
      <w:r w:rsidRPr="00833DF7">
        <w:t>technical reference library with current publications on naval architecture</w:t>
      </w:r>
    </w:p>
    <w:p w:rsidR="00000000" w:rsidRPr="00833DF7" w:rsidP="00833DF7">
      <w:pPr>
        <w:pStyle w:val="ListBullet"/>
      </w:pPr>
      <w:r w:rsidRPr="00833DF7">
        <w:t>tools, equipment, materials and personal protective equipment currently used in industry</w:t>
      </w:r>
    </w:p>
    <w:p w:rsidR="00000000" w:rsidRPr="00833DF7" w:rsidP="00833DF7">
      <w:pPr>
        <w:pStyle w:val="ListBullet"/>
      </w:pPr>
      <w:r w:rsidRPr="00833DF7">
        <w:t>vessel diagrams and specifications and other information required for mathematical calculat</w:t>
      </w:r>
      <w:r w:rsidRPr="00833DF7">
        <w:t>ions related to shipboard areas and volumes, vessel displacement, centre of gravity, vessel speed, fuel consumption, vessel stability, power and symmetrical flooding.</w:t>
      </w:r>
    </w:p>
    <w:p w:rsidR="00000000" w:rsidRPr="00833DF7" w:rsidP="00833DF7">
      <w:pPr>
        <w:pStyle w:val="BodyText"/>
      </w:pPr>
    </w:p>
    <w:p w:rsidR="00000000" w:rsidRPr="00833DF7" w:rsidP="00D87125">
      <w:pPr>
        <w:pStyle w:val="BodyText"/>
      </w:pPr>
      <w:r w:rsidRPr="00833DF7">
        <w:t>Performance should be demonstrated consistently over time and in a suitable range of con</w:t>
      </w:r>
      <w:r w:rsidRPr="00833DF7">
        <w:t>texts.</w:t>
      </w:r>
    </w:p>
    <w:p w:rsidR="00000000" w:rsidRPr="00833DF7" w:rsidP="00833DF7">
      <w:pPr>
        <w:pStyle w:val="Heading1"/>
      </w:pPr>
      <w:bookmarkStart w:id="15" w:name="O_661503"/>
      <w:bookmarkEnd w:id="15"/>
      <w:r w:rsidRPr="00833DF7">
        <w:t>Links</w:t>
      </w:r>
    </w:p>
    <w:p w:rsidR="00000000" w:rsidRPr="00833DF7" w:rsidP="00D87125">
      <w:pPr>
        <w:pStyle w:val="BodyText"/>
      </w:pPr>
      <w:r w:rsidRPr="00833DF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913A2">
        <w:rPr>
          <w:rStyle w:val="Hyperlink"/>
        </w:rPr>
        <w:t>https://vetnet.gov.au/Pages/TrainingDocs.aspx?q=772efb7b-4cce-47fe-9bbd-ee3b1d1eb4c2</w:t>
      </w:r>
      <w:r>
        <w:fldChar w:fldCharType="end"/>
      </w:r>
    </w:p>
    <w:p w:rsidR="00000000" w:rsidRPr="00833DF7" w:rsidP="00833DF7"/>
    <w:sectPr w:rsidSect="00833D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rsidRPr="00D87125" w:rsidP="00D87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25" w:rsidP="00833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87125" w:rsidP="00833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7125" w:rsidP="00833D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rsidP="00833DF7">
    <w:pPr>
      <w:pStyle w:val="Footer"/>
      <w:framePr w:wrap="around"/>
    </w:pPr>
    <w:r>
      <w:fldChar w:fldCharType="begin"/>
    </w:r>
    <w:r>
      <w:instrText xml:space="preserve"> DOCPROPERTY  Subject  \* MERGEFORMAT </w:instrText>
    </w:r>
    <w:r>
      <w:fldChar w:fldCharType="separate"/>
    </w:r>
    <w:r w:rsidR="00D87125">
      <w:t>Approved</w:t>
    </w:r>
    <w:r w:rsidR="00D87125">
      <w:fldChar w:fldCharType="end"/>
    </w:r>
    <w:r>
      <w:tab/>
      <w:t xml:space="preserve">Page </w:t>
    </w:r>
    <w:r>
      <w:fldChar w:fldCharType="begin"/>
    </w:r>
    <w:r>
      <w:instrText xml:space="preserve"> PAGE  \* Arabic  \* MERGEFORMAT </w:instrText>
    </w:r>
    <w:r>
      <w:fldChar w:fldCharType="separate"/>
    </w:r>
    <w:r w:rsidR="00D8712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125">
      <w:rPr>
        <w:noProof/>
      </w:rPr>
      <w:t>7</w:t>
    </w:r>
    <w:r>
      <w:rPr>
        <w:noProof/>
      </w:rPr>
      <w:fldChar w:fldCharType="end"/>
    </w:r>
  </w:p>
  <w:p w:rsidR="00833DF7" w:rsidP="00833DF7">
    <w:pPr>
      <w:pStyle w:val="Footer"/>
      <w:framePr w:wrap="around"/>
    </w:pPr>
    <w:r>
      <w:t xml:space="preserve">© Commonwealth of Australia, </w:t>
    </w:r>
    <w:r>
      <w:fldChar w:fldCharType="begin"/>
    </w:r>
    <w:r>
      <w:instrText xml:space="preserve"> DATE  \@ "yyyy"  \* MERGEFORMAT </w:instrText>
    </w:r>
    <w:r>
      <w:fldChar w:fldCharType="separate"/>
    </w:r>
    <w:r w:rsidR="00D87125">
      <w:rPr>
        <w:noProof/>
      </w:rPr>
      <w:t>2025</w:t>
    </w:r>
    <w:r>
      <w:fldChar w:fldCharType="end"/>
    </w:r>
    <w:r>
      <w:tab/>
    </w:r>
    <w:r>
      <w:fldChar w:fldCharType="begin"/>
    </w:r>
    <w:r>
      <w:instrText xml:space="preserve"> DOCPROPERTY  Author  \* MERGEFORMAT </w:instrText>
    </w:r>
    <w:r>
      <w:fldChar w:fldCharType="separate"/>
    </w:r>
    <w:r w:rsidR="00D87125">
      <w:t>Industry Skills Australia</w:t>
    </w:r>
    <w:r w:rsidR="00D87125">
      <w:fldChar w:fldCharType="end"/>
    </w:r>
  </w:p>
  <w:p w:rsidR="00833DF7" w:rsidP="00833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DF7" w:rsidRPr="00D87125" w:rsidP="00D87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25" w:rsidRPr="002D2AF8" w:rsidP="00833DF7">
    <w:pPr>
      <w:pStyle w:val="Header"/>
      <w:framePr w:wrap="around"/>
    </w:pPr>
    <w:r>
      <w:fldChar w:fldCharType="begin"/>
    </w:r>
    <w:r>
      <w:instrText xml:space="preserve"> TITLE   \* MERGEFORMAT </w:instrText>
    </w:r>
    <w:r>
      <w:fldChar w:fldCharType="separate"/>
    </w:r>
    <w:r>
      <w:t>MARL017 Apply intermediate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7125" w:rsidP="00833D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F7" w:rsidRPr="002D2AF8" w:rsidP="00833DF7">
    <w:pPr>
      <w:pStyle w:val="Header"/>
      <w:framePr w:wrap="around"/>
    </w:pPr>
    <w:r>
      <w:fldChar w:fldCharType="begin"/>
    </w:r>
    <w:r>
      <w:instrText xml:space="preserve"> TITLE   \* MERGEFORMAT </w:instrText>
    </w:r>
    <w:r>
      <w:fldChar w:fldCharType="separate"/>
    </w:r>
    <w:r w:rsidR="00D87125">
      <w:t>MARL017 Apply intermediate principles of naval architecture</w:t>
    </w:r>
    <w:r w:rsidR="00D87125">
      <w:fldChar w:fldCharType="end"/>
    </w:r>
    <w:r>
      <w:tab/>
      <w:t xml:space="preserve">Date this document was generated: </w:t>
    </w:r>
    <w:r>
      <w:fldChar w:fldCharType="begin"/>
    </w:r>
    <w:r>
      <w:instrText xml:space="preserve"> CREATEDATE  \@ "d MMMM yyyy"  \* MERGEFORMAT </w:instrText>
    </w:r>
    <w:r>
      <w:fldChar w:fldCharType="separate"/>
    </w:r>
    <w:r w:rsidR="00D87125">
      <w:rPr>
        <w:noProof/>
      </w:rPr>
      <w:t>1 March 2025</w:t>
    </w:r>
    <w:r>
      <w:fldChar w:fldCharType="end"/>
    </w:r>
  </w:p>
  <w:p w:rsidR="00833DF7" w:rsidP="00833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63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82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0C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DF7"/>
    <w:pPr>
      <w:spacing w:before="360" w:after="60"/>
      <w:outlineLvl w:val="0"/>
    </w:pPr>
    <w:rPr>
      <w:sz w:val="32"/>
    </w:rPr>
  </w:style>
  <w:style w:type="paragraph" w:styleId="Heading2">
    <w:name w:val="heading 2"/>
    <w:basedOn w:val="HeadingBase"/>
    <w:next w:val="BodyText"/>
    <w:link w:val="Heading2Char"/>
    <w:qFormat/>
    <w:rsid w:val="00833DF7"/>
    <w:pPr>
      <w:keepLines/>
      <w:spacing w:before="240" w:after="120"/>
      <w:outlineLvl w:val="1"/>
    </w:pPr>
    <w:rPr>
      <w:sz w:val="28"/>
      <w:szCs w:val="40"/>
    </w:rPr>
  </w:style>
  <w:style w:type="paragraph" w:styleId="Heading3">
    <w:name w:val="heading 3"/>
    <w:basedOn w:val="HeadingBase"/>
    <w:next w:val="BodyText"/>
    <w:link w:val="Heading3Char"/>
    <w:qFormat/>
    <w:rsid w:val="00833DF7"/>
    <w:pPr>
      <w:spacing w:before="180" w:after="120"/>
      <w:outlineLvl w:val="2"/>
    </w:pPr>
    <w:rPr>
      <w:spacing w:val="-10"/>
      <w:kern w:val="32"/>
    </w:rPr>
  </w:style>
  <w:style w:type="paragraph" w:styleId="Heading4">
    <w:name w:val="heading 4"/>
    <w:basedOn w:val="HeadingBase"/>
    <w:next w:val="BodyText"/>
    <w:link w:val="Heading4Char"/>
    <w:qFormat/>
    <w:rsid w:val="00833DF7"/>
    <w:pPr>
      <w:spacing w:before="160" w:after="120"/>
      <w:outlineLvl w:val="3"/>
    </w:pPr>
    <w:rPr>
      <w:sz w:val="22"/>
    </w:rPr>
  </w:style>
  <w:style w:type="paragraph" w:styleId="Heading5">
    <w:name w:val="heading 5"/>
    <w:basedOn w:val="HeadingBase"/>
    <w:next w:val="Normal"/>
    <w:link w:val="Heading5Char"/>
    <w:qFormat/>
    <w:rsid w:val="00833DF7"/>
    <w:pPr>
      <w:spacing w:before="80"/>
      <w:outlineLvl w:val="4"/>
    </w:pPr>
    <w:rPr>
      <w:color w:val="918585"/>
      <w:sz w:val="20"/>
    </w:rPr>
  </w:style>
  <w:style w:type="paragraph" w:styleId="Heading6">
    <w:name w:val="heading 6"/>
    <w:basedOn w:val="HeadingBase"/>
    <w:next w:val="Normal"/>
    <w:link w:val="Heading6Char"/>
    <w:qFormat/>
    <w:rsid w:val="00833DF7"/>
    <w:pPr>
      <w:spacing w:before="60"/>
      <w:outlineLvl w:val="5"/>
    </w:pPr>
    <w:rPr>
      <w:color w:val="918585"/>
      <w:sz w:val="20"/>
    </w:rPr>
  </w:style>
  <w:style w:type="paragraph" w:styleId="Heading7">
    <w:name w:val="heading 7"/>
    <w:basedOn w:val="Normal"/>
    <w:next w:val="Normal"/>
    <w:link w:val="Heading7Char"/>
    <w:qFormat/>
    <w:rsid w:val="00833DF7"/>
    <w:pPr>
      <w:ind w:left="720"/>
      <w:outlineLvl w:val="6"/>
    </w:pPr>
    <w:rPr>
      <w:i/>
    </w:rPr>
  </w:style>
  <w:style w:type="paragraph" w:styleId="Heading8">
    <w:name w:val="heading 8"/>
    <w:basedOn w:val="Normal"/>
    <w:next w:val="Normal"/>
    <w:link w:val="Heading8Char"/>
    <w:qFormat/>
    <w:rsid w:val="00833DF7"/>
    <w:pPr>
      <w:ind w:left="720"/>
      <w:outlineLvl w:val="7"/>
    </w:pPr>
    <w:rPr>
      <w:i/>
    </w:rPr>
  </w:style>
  <w:style w:type="paragraph" w:styleId="Heading9">
    <w:name w:val="heading 9"/>
    <w:basedOn w:val="Normal"/>
    <w:next w:val="Normal"/>
    <w:link w:val="Heading9Char"/>
    <w:qFormat/>
    <w:rsid w:val="00833DF7"/>
    <w:pPr>
      <w:ind w:left="720"/>
      <w:outlineLvl w:val="8"/>
    </w:pPr>
    <w:rPr>
      <w:i/>
    </w:rPr>
  </w:style>
  <w:style w:type="character" w:default="1" w:styleId="DefaultParagraphFont">
    <w:name w:val="Default Paragraph Font"/>
    <w:uiPriority w:val="1"/>
    <w:unhideWhenUsed/>
    <w:rsid w:val="00833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DF7"/>
  </w:style>
  <w:style w:type="character" w:customStyle="1" w:styleId="Heading1Char">
    <w:name w:val="Heading 1 Char"/>
    <w:basedOn w:val="DefaultParagraphFont"/>
    <w:link w:val="Heading1"/>
    <w:rsid w:val="00833DF7"/>
    <w:rPr>
      <w:rFonts w:ascii="Times New Roman" w:eastAsia="Times New Roman" w:hAnsi="Times New Roman" w:cs="Times New Roman"/>
      <w:b/>
      <w:sz w:val="32"/>
      <w:szCs w:val="20"/>
      <w:lang w:eastAsia="en-US"/>
    </w:rPr>
  </w:style>
  <w:style w:type="paragraph" w:styleId="BodyText">
    <w:name w:val="Body Text"/>
    <w:basedOn w:val="Normal"/>
    <w:link w:val="BodyTextChar"/>
    <w:rsid w:val="00833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DF7"/>
    <w:rPr>
      <w:rFonts w:ascii="Times New Roman" w:eastAsia="Times New Roman" w:hAnsi="Times New Roman" w:cs="Times New Roman"/>
      <w:sz w:val="24"/>
      <w:lang w:eastAsia="en-US"/>
    </w:rPr>
  </w:style>
  <w:style w:type="paragraph" w:styleId="ListBullet">
    <w:name w:val="List Bullet"/>
    <w:basedOn w:val="List"/>
    <w:rsid w:val="00833DF7"/>
    <w:pPr>
      <w:numPr>
        <w:numId w:val="12"/>
      </w:numPr>
      <w:tabs>
        <w:tab w:val="clear" w:pos="340"/>
      </w:tabs>
      <w:spacing w:before="40" w:after="40"/>
    </w:pPr>
  </w:style>
  <w:style w:type="character" w:customStyle="1" w:styleId="SpecialBold">
    <w:name w:val="Special Bold"/>
    <w:basedOn w:val="DefaultParagraphFont"/>
    <w:rsid w:val="00833DF7"/>
    <w:rPr>
      <w:b/>
      <w:spacing w:val="0"/>
    </w:rPr>
  </w:style>
  <w:style w:type="paragraph" w:styleId="ListBullet2">
    <w:name w:val="List Bullet 2"/>
    <w:basedOn w:val="List2"/>
    <w:rsid w:val="00833DF7"/>
    <w:pPr>
      <w:numPr>
        <w:numId w:val="13"/>
      </w:numPr>
      <w:tabs>
        <w:tab w:val="clear" w:pos="680"/>
      </w:tabs>
    </w:pPr>
  </w:style>
  <w:style w:type="paragraph" w:customStyle="1" w:styleId="SuperHeading">
    <w:name w:val="SuperHeading"/>
    <w:basedOn w:val="Normal"/>
    <w:rsid w:val="00833DF7"/>
    <w:pPr>
      <w:spacing w:before="240" w:after="120"/>
      <w:outlineLvl w:val="0"/>
    </w:pPr>
    <w:rPr>
      <w:rFonts w:ascii="Times New Roman" w:hAnsi="Times New Roman"/>
      <w:b/>
      <w:sz w:val="32"/>
    </w:rPr>
  </w:style>
  <w:style w:type="paragraph" w:customStyle="1" w:styleId="AllowPageBreak">
    <w:name w:val="AllowPageBreak"/>
    <w:rsid w:val="00833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DF7"/>
    <w:rPr>
      <w:rFonts w:ascii="Courier New" w:eastAsia="Times New Roman" w:hAnsi="Courier New" w:cs="Times New Roman"/>
      <w:i/>
      <w:szCs w:val="20"/>
      <w:lang w:eastAsia="en-US"/>
    </w:rPr>
  </w:style>
  <w:style w:type="paragraph" w:customStyle="1" w:styleId="HeadingBase">
    <w:name w:val="Heading Base"/>
    <w:rsid w:val="00833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DF7"/>
    <w:pPr>
      <w:tabs>
        <w:tab w:val="right" w:leader="dot" w:pos="9072"/>
      </w:tabs>
      <w:ind w:left="567"/>
    </w:pPr>
    <w:rPr>
      <w:szCs w:val="22"/>
    </w:rPr>
  </w:style>
  <w:style w:type="paragraph" w:customStyle="1" w:styleId="TOCBase">
    <w:name w:val="TOC Base"/>
    <w:rsid w:val="00833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DF7"/>
    <w:pPr>
      <w:tabs>
        <w:tab w:val="right" w:leader="dot" w:pos="9072"/>
      </w:tabs>
      <w:spacing w:before="40" w:after="40"/>
      <w:ind w:left="284"/>
    </w:pPr>
    <w:rPr>
      <w:rFonts w:ascii="Times New Roman" w:hAnsi="Times New Roman"/>
    </w:rPr>
  </w:style>
  <w:style w:type="paragraph" w:styleId="TOC1">
    <w:name w:val="toc 1"/>
    <w:basedOn w:val="TOCBase"/>
    <w:next w:val="Normal"/>
    <w:rsid w:val="00833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DF7"/>
    <w:rPr>
      <w:rFonts w:ascii="Times New Roman" w:eastAsia="Times New Roman" w:hAnsi="Times New Roman" w:cs="Times New Roman"/>
      <w:sz w:val="16"/>
      <w:lang w:eastAsia="en-US"/>
    </w:rPr>
  </w:style>
  <w:style w:type="paragraph" w:styleId="Title">
    <w:name w:val="Title"/>
    <w:basedOn w:val="HeadingBase"/>
    <w:link w:val="TitleChar"/>
    <w:qFormat/>
    <w:rsid w:val="00833DF7"/>
    <w:pPr>
      <w:spacing w:before="5040"/>
      <w:jc w:val="center"/>
    </w:pPr>
    <w:rPr>
      <w:sz w:val="48"/>
      <w:szCs w:val="72"/>
      <w:lang w:val="en-US"/>
    </w:rPr>
  </w:style>
  <w:style w:type="character" w:customStyle="1" w:styleId="TitleChar">
    <w:name w:val="Title Char"/>
    <w:basedOn w:val="DefaultParagraphFont"/>
    <w:link w:val="Title"/>
    <w:rsid w:val="00833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DF7"/>
    <w:pPr>
      <w:tabs>
        <w:tab w:val="left" w:pos="3600"/>
        <w:tab w:val="left" w:pos="3958"/>
      </w:tabs>
    </w:pPr>
  </w:style>
  <w:style w:type="paragraph" w:styleId="List">
    <w:name w:val="List"/>
    <w:basedOn w:val="BodyText"/>
    <w:next w:val="BodyText"/>
    <w:rsid w:val="00833DF7"/>
    <w:pPr>
      <w:tabs>
        <w:tab w:val="left" w:pos="340"/>
      </w:tabs>
      <w:spacing w:before="60" w:after="60"/>
      <w:ind w:left="340" w:hanging="340"/>
    </w:pPr>
  </w:style>
  <w:style w:type="paragraph" w:customStyle="1" w:styleId="Note">
    <w:name w:val="Note"/>
    <w:basedOn w:val="BodyText"/>
    <w:rsid w:val="00833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DF7"/>
    <w:pPr>
      <w:framePr w:wrap="auto" w:hAnchor="text" w:y="6049"/>
    </w:pPr>
    <w:rPr>
      <w:color w:val="000000"/>
      <w:sz w:val="40"/>
    </w:rPr>
  </w:style>
  <w:style w:type="paragraph" w:customStyle="1" w:styleId="TOCTitle">
    <w:name w:val="TOCTitle"/>
    <w:basedOn w:val="Heading1"/>
    <w:rsid w:val="00833DF7"/>
    <w:pPr>
      <w:spacing w:after="240"/>
      <w:jc w:val="center"/>
      <w:outlineLvl w:val="9"/>
    </w:pPr>
    <w:rPr>
      <w:caps/>
    </w:rPr>
  </w:style>
  <w:style w:type="paragraph" w:customStyle="1" w:styleId="Version">
    <w:name w:val="Version"/>
    <w:rsid w:val="00833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DF7"/>
    <w:pPr>
      <w:keepNext w:val="0"/>
      <w:tabs>
        <w:tab w:val="right" w:pos="4176"/>
      </w:tabs>
      <w:ind w:left="198" w:hanging="198"/>
    </w:pPr>
    <w:rPr>
      <w:rFonts w:ascii="Garamond" w:hAnsi="Garamond"/>
    </w:rPr>
  </w:style>
  <w:style w:type="paragraph" w:styleId="IndexHeading">
    <w:name w:val="index heading"/>
    <w:basedOn w:val="Normal"/>
    <w:next w:val="Index1"/>
    <w:semiHidden/>
    <w:rsid w:val="00833DF7"/>
    <w:pPr>
      <w:spacing w:before="120" w:after="120"/>
    </w:pPr>
    <w:rPr>
      <w:rFonts w:ascii="Arial" w:hAnsi="Arial"/>
      <w:b/>
      <w:color w:val="918585"/>
      <w:sz w:val="24"/>
    </w:rPr>
  </w:style>
  <w:style w:type="paragraph" w:styleId="Header">
    <w:name w:val="header"/>
    <w:basedOn w:val="Normal"/>
    <w:link w:val="HeaderChar"/>
    <w:rsid w:val="00833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DF7"/>
    <w:rPr>
      <w:rFonts w:ascii="Times New Roman" w:eastAsia="Times New Roman" w:hAnsi="Times New Roman" w:cs="Times New Roman"/>
      <w:sz w:val="16"/>
      <w:szCs w:val="20"/>
      <w:lang w:val="en-GB" w:eastAsia="en-US"/>
    </w:rPr>
  </w:style>
  <w:style w:type="paragraph" w:customStyle="1" w:styleId="Chapter">
    <w:name w:val="Chapter"/>
    <w:basedOn w:val="Normal"/>
    <w:rsid w:val="00833DF7"/>
    <w:pPr>
      <w:spacing w:before="240"/>
    </w:pPr>
    <w:rPr>
      <w:rFonts w:ascii="Times New Roman" w:hAnsi="Times New Roman"/>
      <w:smallCaps/>
      <w:spacing w:val="80"/>
      <w:sz w:val="28"/>
    </w:rPr>
  </w:style>
  <w:style w:type="paragraph" w:customStyle="1" w:styleId="InChapter">
    <w:name w:val="InChapter"/>
    <w:basedOn w:val="Heading3"/>
    <w:rsid w:val="00833DF7"/>
    <w:pPr>
      <w:spacing w:after="240"/>
      <w:outlineLvl w:val="9"/>
    </w:pPr>
    <w:rPr>
      <w:noProof/>
    </w:rPr>
  </w:style>
  <w:style w:type="paragraph" w:styleId="Index2">
    <w:name w:val="index 2"/>
    <w:basedOn w:val="Normal"/>
    <w:next w:val="Normal"/>
    <w:semiHidden/>
    <w:rsid w:val="00833DF7"/>
    <w:pPr>
      <w:tabs>
        <w:tab w:val="right" w:pos="4176"/>
      </w:tabs>
      <w:ind w:left="568" w:hanging="284"/>
    </w:pPr>
    <w:rPr>
      <w:rFonts w:ascii="Garamond" w:hAnsi="Garamond"/>
    </w:rPr>
  </w:style>
  <w:style w:type="paragraph" w:customStyle="1" w:styleId="Byline">
    <w:name w:val="Byline"/>
    <w:rsid w:val="00833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DF7"/>
    <w:pPr>
      <w:tabs>
        <w:tab w:val="clear" w:pos="3600"/>
        <w:tab w:val="clear" w:pos="3958"/>
      </w:tabs>
      <w:jc w:val="right"/>
    </w:pPr>
  </w:style>
  <w:style w:type="character" w:styleId="Emphasis">
    <w:name w:val="Emphasis"/>
    <w:basedOn w:val="DefaultParagraphFont"/>
    <w:qFormat/>
    <w:rsid w:val="00833DF7"/>
    <w:rPr>
      <w:i/>
    </w:rPr>
  </w:style>
  <w:style w:type="paragraph" w:styleId="Caption">
    <w:name w:val="caption"/>
    <w:basedOn w:val="BodyText"/>
    <w:next w:val="Normal"/>
    <w:qFormat/>
    <w:rsid w:val="00833DF7"/>
    <w:pPr>
      <w:framePr w:w="2268" w:hSpace="181" w:vSpace="181" w:wrap="around" w:vAnchor="text" w:hAnchor="page" w:x="1135" w:y="285" w:anchorLock="1"/>
    </w:pPr>
    <w:rPr>
      <w:i/>
    </w:rPr>
  </w:style>
  <w:style w:type="paragraph" w:customStyle="1" w:styleId="MiniTOCTitle">
    <w:name w:val="MiniTOCTitle"/>
    <w:basedOn w:val="Heading4"/>
    <w:rsid w:val="00833DF7"/>
    <w:pPr>
      <w:spacing w:before="240"/>
      <w:outlineLvl w:val="9"/>
    </w:pPr>
    <w:rPr>
      <w:noProof/>
      <w:sz w:val="24"/>
    </w:rPr>
  </w:style>
  <w:style w:type="paragraph" w:customStyle="1" w:styleId="MiniTOCItem">
    <w:name w:val="MiniTOCItem"/>
    <w:basedOn w:val="ListBullet"/>
    <w:rsid w:val="00833DF7"/>
    <w:pPr>
      <w:numPr>
        <w:numId w:val="0"/>
      </w:numPr>
      <w:tabs>
        <w:tab w:val="right" w:leader="dot" w:pos="6521"/>
      </w:tabs>
      <w:spacing w:before="0" w:after="0"/>
    </w:pPr>
  </w:style>
  <w:style w:type="paragraph" w:customStyle="1" w:styleId="TOFTitle">
    <w:name w:val="TOFTitle"/>
    <w:basedOn w:val="TOCTitle"/>
    <w:rsid w:val="00833DF7"/>
  </w:style>
  <w:style w:type="paragraph" w:styleId="TableofFigures">
    <w:name w:val="table of figures"/>
    <w:basedOn w:val="Normal"/>
    <w:next w:val="Normal"/>
    <w:semiHidden/>
    <w:rsid w:val="00833DF7"/>
    <w:pPr>
      <w:tabs>
        <w:tab w:val="right" w:leader="dot" w:pos="9072"/>
      </w:tabs>
      <w:ind w:left="970" w:hanging="403"/>
    </w:pPr>
    <w:rPr>
      <w:rFonts w:ascii="Times New Roman" w:hAnsi="Times New Roman"/>
      <w:b/>
    </w:rPr>
  </w:style>
  <w:style w:type="paragraph" w:styleId="ListNumber">
    <w:name w:val="List Number"/>
    <w:basedOn w:val="List"/>
    <w:rsid w:val="00833DF7"/>
    <w:pPr>
      <w:numPr>
        <w:numId w:val="15"/>
      </w:numPr>
      <w:tabs>
        <w:tab w:val="clear" w:pos="340"/>
      </w:tabs>
    </w:pPr>
  </w:style>
  <w:style w:type="character" w:customStyle="1" w:styleId="WingdingSymbols">
    <w:name w:val="Wingding Symbols"/>
    <w:rsid w:val="00833DF7"/>
    <w:rPr>
      <w:rFonts w:ascii="Wingdings" w:hAnsi="Wingdings"/>
    </w:rPr>
  </w:style>
  <w:style w:type="paragraph" w:customStyle="1" w:styleId="TableHeading">
    <w:name w:val="Table Heading"/>
    <w:basedOn w:val="HeadingBase"/>
    <w:rsid w:val="00833DF7"/>
    <w:pPr>
      <w:keepLines/>
      <w:pBdr>
        <w:bottom w:val="single" w:sz="6" w:space="1" w:color="918585"/>
      </w:pBdr>
      <w:spacing w:before="240"/>
    </w:pPr>
  </w:style>
  <w:style w:type="character" w:customStyle="1" w:styleId="HotSpot">
    <w:name w:val="HotSpot"/>
    <w:rsid w:val="00833DF7"/>
    <w:rPr>
      <w:color w:val="0033CC"/>
      <w:u w:val="none"/>
    </w:rPr>
  </w:style>
  <w:style w:type="paragraph" w:customStyle="1" w:styleId="BodyTextRight">
    <w:name w:val="Body Text Right"/>
    <w:basedOn w:val="BodyText"/>
    <w:rsid w:val="00833DF7"/>
    <w:pPr>
      <w:spacing w:before="0" w:after="0"/>
      <w:jc w:val="right"/>
    </w:pPr>
  </w:style>
  <w:style w:type="paragraph" w:styleId="Index3">
    <w:name w:val="index 3"/>
    <w:basedOn w:val="ListNumber2"/>
    <w:next w:val="Normal"/>
    <w:semiHidden/>
    <w:rsid w:val="00833DF7"/>
    <w:pPr>
      <w:numPr>
        <w:numId w:val="0"/>
      </w:numPr>
      <w:tabs>
        <w:tab w:val="right" w:leader="dot" w:pos="4176"/>
      </w:tabs>
    </w:pPr>
  </w:style>
  <w:style w:type="paragraph" w:styleId="ListNumber2">
    <w:name w:val="List Number 2"/>
    <w:basedOn w:val="List2"/>
    <w:rsid w:val="00833DF7"/>
    <w:pPr>
      <w:numPr>
        <w:numId w:val="10"/>
      </w:numPr>
      <w:tabs>
        <w:tab w:val="clear" w:pos="1060"/>
      </w:tabs>
    </w:pPr>
  </w:style>
  <w:style w:type="paragraph" w:customStyle="1" w:styleId="MarginNote">
    <w:name w:val="Margin Note"/>
    <w:basedOn w:val="BodyText"/>
    <w:rsid w:val="00833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DF7"/>
    <w:rPr>
      <w:sz w:val="32"/>
    </w:rPr>
  </w:style>
  <w:style w:type="paragraph" w:customStyle="1" w:styleId="HeadingProcedure">
    <w:name w:val="Heading Procedure"/>
    <w:basedOn w:val="HeadingBase"/>
    <w:next w:val="Normal"/>
    <w:rsid w:val="00833DF7"/>
    <w:pPr>
      <w:tabs>
        <w:tab w:val="left" w:pos="0"/>
      </w:tabs>
      <w:spacing w:before="120" w:after="60"/>
    </w:pPr>
    <w:rPr>
      <w:i/>
      <w:color w:val="918585"/>
      <w:sz w:val="22"/>
    </w:rPr>
  </w:style>
  <w:style w:type="paragraph" w:customStyle="1" w:styleId="TableBodyText">
    <w:name w:val="Table Body Text"/>
    <w:basedOn w:val="BodyText"/>
    <w:rsid w:val="00833DF7"/>
    <w:pPr>
      <w:spacing w:before="60" w:after="60"/>
    </w:pPr>
  </w:style>
  <w:style w:type="paragraph" w:styleId="ListContinue">
    <w:name w:val="List Continue"/>
    <w:basedOn w:val="List"/>
    <w:rsid w:val="00833DF7"/>
    <w:pPr>
      <w:ind w:firstLine="0"/>
    </w:pPr>
  </w:style>
  <w:style w:type="paragraph" w:customStyle="1" w:styleId="ListNote">
    <w:name w:val="List Note"/>
    <w:basedOn w:val="List"/>
    <w:rsid w:val="00833DF7"/>
    <w:pPr>
      <w:pBdr>
        <w:top w:val="single" w:sz="6" w:space="2" w:color="918585"/>
        <w:bottom w:val="single" w:sz="6" w:space="2" w:color="918585"/>
      </w:pBdr>
      <w:tabs>
        <w:tab w:val="left" w:pos="1021"/>
      </w:tabs>
      <w:ind w:firstLine="0"/>
    </w:pPr>
  </w:style>
  <w:style w:type="paragraph" w:customStyle="1" w:styleId="Warning">
    <w:name w:val="Warning"/>
    <w:basedOn w:val="BodyText"/>
    <w:rsid w:val="00833DF7"/>
    <w:pPr>
      <w:shd w:val="clear" w:color="auto" w:fill="D9D9D9"/>
      <w:tabs>
        <w:tab w:val="left" w:pos="992"/>
      </w:tabs>
      <w:ind w:left="119" w:right="119"/>
    </w:pPr>
    <w:rPr>
      <w:sz w:val="20"/>
    </w:rPr>
  </w:style>
  <w:style w:type="paragraph" w:customStyle="1" w:styleId="MarginIcons">
    <w:name w:val="Margin Icons"/>
    <w:basedOn w:val="BodyText"/>
    <w:rsid w:val="00833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DF7"/>
    <w:rPr>
      <w:rFonts w:ascii="Courier New" w:hAnsi="Courier New"/>
    </w:rPr>
  </w:style>
  <w:style w:type="paragraph" w:customStyle="1" w:styleId="NoteBullet">
    <w:name w:val="Note Bullet"/>
    <w:basedOn w:val="Note"/>
    <w:rsid w:val="00833DF7"/>
    <w:pPr>
      <w:tabs>
        <w:tab w:val="clear" w:pos="680"/>
      </w:tabs>
      <w:spacing w:before="60" w:after="60"/>
    </w:pPr>
  </w:style>
  <w:style w:type="paragraph" w:customStyle="1" w:styleId="SubHeading2">
    <w:name w:val="SubHeading2"/>
    <w:basedOn w:val="HeadingBase"/>
    <w:rsid w:val="00833DF7"/>
    <w:pPr>
      <w:spacing w:before="240" w:after="60"/>
    </w:pPr>
    <w:rPr>
      <w:sz w:val="20"/>
    </w:rPr>
  </w:style>
  <w:style w:type="paragraph" w:customStyle="1" w:styleId="SubHeading1">
    <w:name w:val="SubHeading1"/>
    <w:basedOn w:val="HeadingBase"/>
    <w:rsid w:val="00833DF7"/>
    <w:pPr>
      <w:spacing w:before="240" w:after="60"/>
    </w:pPr>
    <w:rPr>
      <w:color w:val="918585"/>
      <w:sz w:val="22"/>
    </w:rPr>
  </w:style>
  <w:style w:type="paragraph" w:customStyle="1" w:styleId="SideHeading">
    <w:name w:val="Side Heading"/>
    <w:basedOn w:val="HeadingBase"/>
    <w:rsid w:val="00833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DF7"/>
    <w:pPr>
      <w:tabs>
        <w:tab w:val="num" w:pos="360"/>
      </w:tabs>
    </w:pPr>
  </w:style>
  <w:style w:type="paragraph" w:styleId="PlainText">
    <w:name w:val="Plain Text"/>
    <w:basedOn w:val="Normal"/>
    <w:link w:val="PlainTextChar"/>
    <w:rsid w:val="00833DF7"/>
    <w:rPr>
      <w:sz w:val="20"/>
    </w:rPr>
  </w:style>
  <w:style w:type="character" w:customStyle="1" w:styleId="PlainTextChar">
    <w:name w:val="Plain Text Char"/>
    <w:basedOn w:val="DefaultParagraphFont"/>
    <w:link w:val="PlainText"/>
    <w:rsid w:val="00833DF7"/>
    <w:rPr>
      <w:rFonts w:ascii="Courier New" w:eastAsia="Times New Roman" w:hAnsi="Courier New" w:cs="Times New Roman"/>
      <w:sz w:val="20"/>
      <w:szCs w:val="20"/>
      <w:lang w:eastAsia="en-US"/>
    </w:rPr>
  </w:style>
  <w:style w:type="character" w:customStyle="1" w:styleId="MenuOption">
    <w:name w:val="Menu Option"/>
    <w:basedOn w:val="DefaultParagraphFont"/>
    <w:rsid w:val="00833DF7"/>
    <w:rPr>
      <w:b/>
      <w:smallCaps/>
    </w:rPr>
  </w:style>
  <w:style w:type="paragraph" w:customStyle="1" w:styleId="TableListNumber">
    <w:name w:val="Table List Number"/>
    <w:basedOn w:val="ListNumber"/>
    <w:rsid w:val="00833DF7"/>
    <w:pPr>
      <w:numPr>
        <w:numId w:val="0"/>
      </w:numPr>
    </w:pPr>
  </w:style>
  <w:style w:type="paragraph" w:styleId="TOC4">
    <w:name w:val="toc 4"/>
    <w:basedOn w:val="TOCBase"/>
    <w:next w:val="Normal"/>
    <w:semiHidden/>
    <w:rsid w:val="00833DF7"/>
    <w:pPr>
      <w:tabs>
        <w:tab w:val="right" w:leader="dot" w:pos="9071"/>
      </w:tabs>
      <w:ind w:left="1701"/>
    </w:pPr>
  </w:style>
  <w:style w:type="paragraph" w:customStyle="1" w:styleId="ListAlpha">
    <w:name w:val="List Alpha"/>
    <w:basedOn w:val="List"/>
    <w:rsid w:val="00833DF7"/>
    <w:pPr>
      <w:numPr>
        <w:numId w:val="9"/>
      </w:numPr>
    </w:pPr>
  </w:style>
  <w:style w:type="paragraph" w:customStyle="1" w:styleId="ListAlpha2">
    <w:name w:val="List Alpha 2"/>
    <w:basedOn w:val="List2"/>
    <w:rsid w:val="00833DF7"/>
    <w:pPr>
      <w:numPr>
        <w:numId w:val="8"/>
      </w:numPr>
    </w:pPr>
  </w:style>
  <w:style w:type="paragraph" w:styleId="List2">
    <w:name w:val="List 2"/>
    <w:basedOn w:val="BodyText"/>
    <w:rsid w:val="00833DF7"/>
    <w:pPr>
      <w:tabs>
        <w:tab w:val="left" w:pos="680"/>
      </w:tabs>
      <w:spacing w:before="60" w:after="60"/>
      <w:ind w:left="680" w:hanging="340"/>
    </w:pPr>
  </w:style>
  <w:style w:type="paragraph" w:styleId="List3">
    <w:name w:val="List 3"/>
    <w:basedOn w:val="BodyText"/>
    <w:rsid w:val="00833DF7"/>
    <w:pPr>
      <w:tabs>
        <w:tab w:val="left" w:pos="1021"/>
      </w:tabs>
      <w:spacing w:before="60" w:after="60"/>
      <w:ind w:left="1020" w:hanging="340"/>
    </w:pPr>
  </w:style>
  <w:style w:type="paragraph" w:styleId="List4">
    <w:name w:val="List 4"/>
    <w:basedOn w:val="BodyText"/>
    <w:rsid w:val="00833DF7"/>
    <w:pPr>
      <w:tabs>
        <w:tab w:val="left" w:pos="1361"/>
      </w:tabs>
      <w:spacing w:before="60" w:after="60"/>
      <w:ind w:left="1361" w:hanging="340"/>
    </w:pPr>
  </w:style>
  <w:style w:type="paragraph" w:styleId="List5">
    <w:name w:val="List 5"/>
    <w:basedOn w:val="BodyText"/>
    <w:rsid w:val="00833DF7"/>
    <w:pPr>
      <w:tabs>
        <w:tab w:val="left" w:pos="1701"/>
      </w:tabs>
      <w:spacing w:before="60" w:after="60"/>
      <w:ind w:left="1701" w:hanging="340"/>
    </w:pPr>
  </w:style>
  <w:style w:type="paragraph" w:styleId="ListBullet3">
    <w:name w:val="List Bullet 3"/>
    <w:basedOn w:val="List3"/>
    <w:rsid w:val="00833DF7"/>
    <w:pPr>
      <w:numPr>
        <w:numId w:val="14"/>
      </w:numPr>
      <w:tabs>
        <w:tab w:val="clear" w:pos="1021"/>
      </w:tabs>
      <w:ind w:left="1037" w:hanging="357"/>
    </w:pPr>
  </w:style>
  <w:style w:type="paragraph" w:styleId="ListBullet4">
    <w:name w:val="List Bullet 4"/>
    <w:basedOn w:val="List4"/>
    <w:rsid w:val="00833DF7"/>
    <w:pPr>
      <w:numPr>
        <w:numId w:val="3"/>
      </w:numPr>
      <w:tabs>
        <w:tab w:val="clear" w:pos="1361"/>
      </w:tabs>
    </w:pPr>
  </w:style>
  <w:style w:type="paragraph" w:styleId="ListBullet5">
    <w:name w:val="List Bullet 5"/>
    <w:basedOn w:val="List5"/>
    <w:rsid w:val="00833DF7"/>
    <w:pPr>
      <w:numPr>
        <w:numId w:val="4"/>
      </w:numPr>
    </w:pPr>
  </w:style>
  <w:style w:type="paragraph" w:styleId="ListContinue2">
    <w:name w:val="List Continue 2"/>
    <w:basedOn w:val="List2"/>
    <w:rsid w:val="00833DF7"/>
    <w:pPr>
      <w:ind w:firstLine="0"/>
    </w:pPr>
  </w:style>
  <w:style w:type="paragraph" w:styleId="ListContinue3">
    <w:name w:val="List Continue 3"/>
    <w:basedOn w:val="List3"/>
    <w:rsid w:val="00833DF7"/>
    <w:pPr>
      <w:ind w:left="1021" w:firstLine="0"/>
    </w:pPr>
  </w:style>
  <w:style w:type="paragraph" w:styleId="ListContinue4">
    <w:name w:val="List Continue 4"/>
    <w:basedOn w:val="List4"/>
    <w:rsid w:val="00833DF7"/>
    <w:pPr>
      <w:ind w:firstLine="0"/>
    </w:pPr>
  </w:style>
  <w:style w:type="paragraph" w:styleId="ListContinue5">
    <w:name w:val="List Continue 5"/>
    <w:basedOn w:val="List5"/>
    <w:rsid w:val="00833DF7"/>
    <w:pPr>
      <w:ind w:firstLine="0"/>
    </w:pPr>
  </w:style>
  <w:style w:type="paragraph" w:styleId="ListNumber3">
    <w:name w:val="List Number 3"/>
    <w:basedOn w:val="List3"/>
    <w:rsid w:val="00833DF7"/>
    <w:pPr>
      <w:numPr>
        <w:numId w:val="5"/>
      </w:numPr>
    </w:pPr>
  </w:style>
  <w:style w:type="paragraph" w:styleId="ListNumber4">
    <w:name w:val="List Number 4"/>
    <w:basedOn w:val="List4"/>
    <w:rsid w:val="00833DF7"/>
    <w:pPr>
      <w:numPr>
        <w:numId w:val="6"/>
      </w:numPr>
    </w:pPr>
  </w:style>
  <w:style w:type="paragraph" w:styleId="ListNumber5">
    <w:name w:val="List Number 5"/>
    <w:basedOn w:val="List5"/>
    <w:rsid w:val="00833DF7"/>
    <w:pPr>
      <w:numPr>
        <w:numId w:val="7"/>
      </w:numPr>
    </w:pPr>
  </w:style>
  <w:style w:type="paragraph" w:styleId="BlockText">
    <w:name w:val="Block Text"/>
    <w:basedOn w:val="Normal"/>
    <w:rsid w:val="00833DF7"/>
    <w:pPr>
      <w:spacing w:after="120"/>
      <w:ind w:left="1440" w:right="1440"/>
    </w:pPr>
  </w:style>
  <w:style w:type="character" w:customStyle="1" w:styleId="Subscript">
    <w:name w:val="Subscript"/>
    <w:basedOn w:val="DefaultParagraphFont"/>
    <w:rsid w:val="00833DF7"/>
    <w:rPr>
      <w:sz w:val="16"/>
      <w:vertAlign w:val="subscript"/>
    </w:rPr>
  </w:style>
  <w:style w:type="character" w:customStyle="1" w:styleId="Superscript">
    <w:name w:val="Superscript"/>
    <w:basedOn w:val="DefaultParagraphFont"/>
    <w:rsid w:val="00833DF7"/>
    <w:rPr>
      <w:sz w:val="16"/>
      <w:vertAlign w:val="superscript"/>
    </w:rPr>
  </w:style>
  <w:style w:type="character" w:customStyle="1" w:styleId="Symbols">
    <w:name w:val="Symbols"/>
    <w:basedOn w:val="DefaultParagraphFont"/>
    <w:rsid w:val="00833DF7"/>
    <w:rPr>
      <w:rFonts w:ascii="Symbol" w:hAnsi="Symbol"/>
    </w:rPr>
  </w:style>
  <w:style w:type="character" w:customStyle="1" w:styleId="MenuOptions">
    <w:name w:val="Menu Options"/>
    <w:basedOn w:val="DefaultParagraphFont"/>
    <w:rsid w:val="00833DF7"/>
    <w:rPr>
      <w:rFonts w:ascii="Arial Narrow" w:hAnsi="Arial Narrow"/>
      <w:smallCaps/>
    </w:rPr>
  </w:style>
  <w:style w:type="character" w:customStyle="1" w:styleId="Buttons">
    <w:name w:val="Buttons"/>
    <w:basedOn w:val="DefaultParagraphFont"/>
    <w:rsid w:val="00833DF7"/>
    <w:rPr>
      <w:b/>
    </w:rPr>
  </w:style>
  <w:style w:type="character" w:customStyle="1" w:styleId="Underlined">
    <w:name w:val="Underlined"/>
    <w:basedOn w:val="DefaultParagraphFont"/>
    <w:rsid w:val="00833DF7"/>
    <w:rPr>
      <w:u w:val="single"/>
    </w:rPr>
  </w:style>
  <w:style w:type="paragraph" w:customStyle="1" w:styleId="TableBodyTextRight">
    <w:name w:val="Table Body Text Right"/>
    <w:basedOn w:val="TableBodyText"/>
    <w:rsid w:val="00833DF7"/>
    <w:pPr>
      <w:widowControl w:val="0"/>
      <w:autoSpaceDE w:val="0"/>
      <w:autoSpaceDN w:val="0"/>
      <w:adjustRightInd w:val="0"/>
      <w:jc w:val="right"/>
    </w:pPr>
    <w:rPr>
      <w:rFonts w:cs="Arial"/>
      <w:szCs w:val="18"/>
    </w:rPr>
  </w:style>
  <w:style w:type="paragraph" w:customStyle="1" w:styleId="CopyrightText">
    <w:name w:val="Copyright Text"/>
    <w:basedOn w:val="BodyText"/>
    <w:rsid w:val="00833DF7"/>
    <w:rPr>
      <w:sz w:val="18"/>
    </w:rPr>
  </w:style>
  <w:style w:type="paragraph" w:customStyle="1" w:styleId="BodySmallRight">
    <w:name w:val="Body Small Right"/>
    <w:basedOn w:val="BodyTextRight"/>
    <w:rsid w:val="00833DF7"/>
    <w:rPr>
      <w:sz w:val="18"/>
      <w:szCs w:val="18"/>
    </w:rPr>
  </w:style>
  <w:style w:type="paragraph" w:customStyle="1" w:styleId="MarginEdition">
    <w:name w:val="Margin Edition"/>
    <w:basedOn w:val="MarginNote"/>
    <w:rsid w:val="00833DF7"/>
    <w:pPr>
      <w:spacing w:before="0" w:after="0"/>
    </w:pPr>
    <w:rPr>
      <w:rFonts w:ascii="Times New Roman" w:hAnsi="Times New Roman"/>
      <w:color w:val="999999"/>
    </w:rPr>
  </w:style>
  <w:style w:type="paragraph" w:customStyle="1" w:styleId="Spacer">
    <w:name w:val="Spacer"/>
    <w:basedOn w:val="Normal"/>
    <w:rsid w:val="00833DF7"/>
    <w:rPr>
      <w:sz w:val="2"/>
      <w:szCs w:val="2"/>
    </w:rPr>
  </w:style>
  <w:style w:type="character" w:customStyle="1" w:styleId="Small">
    <w:name w:val="Small"/>
    <w:basedOn w:val="DefaultParagraphFont"/>
    <w:rsid w:val="00833DF7"/>
    <w:rPr>
      <w:sz w:val="16"/>
    </w:rPr>
  </w:style>
  <w:style w:type="paragraph" w:customStyle="1" w:styleId="WideTable">
    <w:name w:val="Wide Table"/>
    <w:basedOn w:val="Normal"/>
    <w:rsid w:val="00833DF7"/>
    <w:pPr>
      <w:ind w:left="-1418"/>
    </w:pPr>
    <w:rPr>
      <w:sz w:val="2"/>
      <w:szCs w:val="2"/>
    </w:rPr>
  </w:style>
  <w:style w:type="character" w:styleId="PageNumber">
    <w:name w:val="page number"/>
    <w:basedOn w:val="DefaultParagraphFont"/>
    <w:rsid w:val="00833DF7"/>
  </w:style>
  <w:style w:type="paragraph" w:styleId="Quote">
    <w:name w:val="Quote"/>
    <w:basedOn w:val="Heading1"/>
    <w:link w:val="QuoteChar"/>
    <w:qFormat/>
    <w:rsid w:val="00833DF7"/>
    <w:rPr>
      <w:b w:val="0"/>
      <w:sz w:val="72"/>
      <w:szCs w:val="72"/>
      <w:lang w:val="en-NZ"/>
    </w:rPr>
  </w:style>
  <w:style w:type="character" w:customStyle="1" w:styleId="QuoteChar">
    <w:name w:val="Quote Char"/>
    <w:basedOn w:val="DefaultParagraphFont"/>
    <w:link w:val="Quote"/>
    <w:rsid w:val="00833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DF7"/>
    <w:pPr>
      <w:pageBreakBefore/>
    </w:pPr>
  </w:style>
  <w:style w:type="paragraph" w:customStyle="1" w:styleId="Border">
    <w:name w:val="Border"/>
    <w:basedOn w:val="Normal"/>
    <w:qFormat/>
    <w:rsid w:val="00833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DF7"/>
    <w:rPr>
      <w:b/>
      <w:bCs/>
      <w:i/>
      <w:iCs/>
      <w:color w:val="auto"/>
    </w:rPr>
  </w:style>
  <w:style w:type="paragraph" w:styleId="IntenseQuote">
    <w:name w:val="Intense Quote"/>
    <w:basedOn w:val="Normal"/>
    <w:next w:val="Normal"/>
    <w:link w:val="IntenseQuoteChar"/>
    <w:uiPriority w:val="30"/>
    <w:qFormat/>
    <w:rsid w:val="00833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DF7"/>
    <w:rPr>
      <w:smallCaps/>
      <w:color w:val="auto"/>
      <w:u w:val="single"/>
    </w:rPr>
  </w:style>
  <w:style w:type="character" w:styleId="IntenseReference">
    <w:name w:val="Intense Reference"/>
    <w:basedOn w:val="DefaultParagraphFont"/>
    <w:uiPriority w:val="32"/>
    <w:qFormat/>
    <w:rsid w:val="00833DF7"/>
    <w:rPr>
      <w:b/>
      <w:bCs/>
      <w:smallCaps/>
      <w:color w:val="auto"/>
      <w:spacing w:val="5"/>
      <w:u w:val="single"/>
    </w:rPr>
  </w:style>
  <w:style w:type="paragraph" w:customStyle="1" w:styleId="2ColumnHeading">
    <w:name w:val="2Column Heading"/>
    <w:basedOn w:val="BodyText"/>
    <w:qFormat/>
    <w:rsid w:val="00833DF7"/>
    <w:pPr>
      <w:spacing w:after="60"/>
      <w:ind w:left="-2268"/>
    </w:pPr>
    <w:rPr>
      <w:b/>
    </w:rPr>
  </w:style>
  <w:style w:type="paragraph" w:customStyle="1" w:styleId="Heading1TOC">
    <w:name w:val="Heading1 TOC"/>
    <w:basedOn w:val="Normal"/>
    <w:qFormat/>
    <w:rsid w:val="00833DF7"/>
    <w:pPr>
      <w:spacing w:before="240" w:after="120"/>
    </w:pPr>
    <w:rPr>
      <w:rFonts w:ascii="Times New Roman" w:hAnsi="Times New Roman"/>
      <w:b/>
      <w:sz w:val="32"/>
    </w:rPr>
  </w:style>
  <w:style w:type="paragraph" w:customStyle="1" w:styleId="Heading2TOC">
    <w:name w:val="Heading2 TOC"/>
    <w:basedOn w:val="Normal"/>
    <w:qFormat/>
    <w:rsid w:val="00833DF7"/>
    <w:pPr>
      <w:spacing w:before="240" w:after="60"/>
    </w:pPr>
    <w:rPr>
      <w:rFonts w:ascii="Times New Roman" w:hAnsi="Times New Roman"/>
      <w:b/>
      <w:sz w:val="28"/>
    </w:rPr>
  </w:style>
  <w:style w:type="character" w:customStyle="1" w:styleId="Underline">
    <w:name w:val="Underline"/>
    <w:basedOn w:val="DefaultParagraphFont"/>
    <w:qFormat/>
    <w:rsid w:val="00833DF7"/>
    <w:rPr>
      <w:u w:val="single"/>
    </w:rPr>
  </w:style>
  <w:style w:type="character" w:customStyle="1" w:styleId="BoldandItalics">
    <w:name w:val="Bold and Italics"/>
    <w:qFormat/>
    <w:rsid w:val="00833DF7"/>
    <w:rPr>
      <w:b/>
      <w:i/>
      <w:u w:val="none"/>
    </w:rPr>
  </w:style>
  <w:style w:type="paragraph" w:styleId="BalloonText">
    <w:name w:val="Balloon Text"/>
    <w:basedOn w:val="Normal"/>
    <w:link w:val="BalloonTextChar"/>
    <w:rsid w:val="00833DF7"/>
    <w:rPr>
      <w:rFonts w:ascii="Tahoma" w:hAnsi="Tahoma" w:cs="Tahoma"/>
      <w:sz w:val="16"/>
      <w:szCs w:val="16"/>
    </w:rPr>
  </w:style>
  <w:style w:type="character" w:customStyle="1" w:styleId="BalloonTextChar">
    <w:name w:val="Balloon Text Char"/>
    <w:basedOn w:val="DefaultParagraphFont"/>
    <w:link w:val="BalloonText"/>
    <w:rsid w:val="00833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DF7"/>
    <w:rPr>
      <w:b/>
      <w:color w:val="660033"/>
      <w:spacing w:val="0"/>
    </w:rPr>
  </w:style>
  <w:style w:type="paragraph" w:customStyle="1" w:styleId="Nameditemlist">
    <w:name w:val="Named item list"/>
    <w:basedOn w:val="BodyText"/>
    <w:qFormat/>
    <w:rsid w:val="00833DF7"/>
    <w:pPr>
      <w:tabs>
        <w:tab w:val="left" w:pos="2835"/>
      </w:tabs>
      <w:ind w:left="2835" w:hanging="2835"/>
    </w:pPr>
  </w:style>
  <w:style w:type="paragraph" w:customStyle="1" w:styleId="BodyTextnopadding">
    <w:name w:val="Body Text no padding"/>
    <w:basedOn w:val="BodyText"/>
    <w:qFormat/>
    <w:rsid w:val="00833DF7"/>
    <w:pPr>
      <w:spacing w:before="0" w:after="0"/>
    </w:pPr>
  </w:style>
  <w:style w:type="paragraph" w:customStyle="1" w:styleId="BodyTextBold">
    <w:name w:val="Body Text Bold"/>
    <w:basedOn w:val="BodyText"/>
    <w:qFormat/>
    <w:rsid w:val="00833DF7"/>
    <w:rPr>
      <w:b/>
    </w:rPr>
  </w:style>
  <w:style w:type="character" w:styleId="Hyperlink">
    <w:name w:val="Hyperlink"/>
    <w:basedOn w:val="DefaultParagraphFont"/>
    <w:uiPriority w:val="99"/>
    <w:unhideWhenUsed/>
    <w:rsid w:val="00D87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Words>
  <Characters>10496</Characters>
  <Application>Microsoft Office Word</Application>
  <DocSecurity>0</DocSecurity>
  <Lines>499</Lines>
  <Paragraphs>269</Paragraphs>
  <ScaleCrop>false</ScaleCrop>
  <Company>Author-it Software Corporation Ltd.</Company>
  <LinksUpToDate>false</LinksUpToDate>
  <CharactersWithSpaces>11874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MARL017 Apply intermediate principles of naval architecture</dc:title>
  <dc:subject>Approved</dc:subject>
  <dc:creator>Industry Skills Australia</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