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2E8F" w:rsidP="005A2E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MARL016 Apply intermediate principles of marine mechanics</w:t>
      </w:r>
      <w:r>
        <w:fldChar w:fldCharType="end"/>
      </w:r>
    </w:p>
    <w:p w:rsidR="005A2E8F" w:rsidP="005A2E8F">
      <w:pPr>
        <w:pStyle w:val="Version"/>
        <w:sectPr w:rsidSect="00C116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1677" w:rsidP="00C11677">
      <w:pPr>
        <w:pStyle w:val="SuperHeading"/>
      </w:pPr>
      <w:r w:rsidRPr="00C11677">
        <w:t>MARL016 Apply intermediate principles of marine mechanics</w:t>
      </w:r>
    </w:p>
    <w:p w:rsidR="00000000" w:rsidRPr="00C11677" w:rsidP="00C11677">
      <w:pPr>
        <w:pStyle w:val="Heading1"/>
      </w:pPr>
      <w:bookmarkStart w:id="1" w:name="O_661468"/>
      <w:bookmarkEnd w:id="1"/>
      <w:r w:rsidRPr="00C11677">
        <w:t>Modification History</w:t>
      </w:r>
    </w:p>
    <w:p w:rsidR="00000000" w:rsidRPr="00C11677" w:rsidP="005A2E8F">
      <w:pPr>
        <w:pStyle w:val="BodyText"/>
      </w:pPr>
      <w:r w:rsidRPr="00C11677">
        <w:t>Release 1. New unit of competency.</w:t>
      </w:r>
    </w:p>
    <w:p w:rsidR="00000000" w:rsidRPr="00C11677" w:rsidP="00C11677">
      <w:pPr>
        <w:pStyle w:val="Heading1"/>
      </w:pPr>
      <w:bookmarkStart w:id="2" w:name="O_661469"/>
      <w:bookmarkEnd w:id="2"/>
      <w:r w:rsidRPr="00C11677">
        <w:t>Application</w:t>
      </w:r>
    </w:p>
    <w:p w:rsidR="00000000" w:rsidRPr="00C11677" w:rsidP="005A2E8F">
      <w:pPr>
        <w:pStyle w:val="BodyText"/>
      </w:pPr>
      <w:r w:rsidRPr="00C11677">
        <w:t xml:space="preserve">This unit involves the skills and knowledge required to apply intermediate principles of marine mechanics and to perform associated calculations needed to </w:t>
      </w:r>
      <w:r w:rsidRPr="00C11677">
        <w:t>operate and maintain marine machinery.</w:t>
      </w:r>
    </w:p>
    <w:p w:rsidR="00000000" w:rsidRPr="00C11677" w:rsidP="005A2E8F">
      <w:pPr>
        <w:pStyle w:val="BodyText"/>
      </w:pPr>
      <w:r w:rsidRPr="00C11677">
        <w:t>This unit applies to the work of a Marine Engineer Class 2 on commercial vessels greater than 3000 kW and forms part of the requirements for the Certificate of Competency Marine Engineer Class 2 issued by the Austral</w:t>
      </w:r>
      <w:r w:rsidRPr="00C11677">
        <w:t>ian Maritime Safety Authority (AMSA).</w:t>
      </w:r>
    </w:p>
    <w:p w:rsidR="00000000" w:rsidRPr="00C11677" w:rsidP="005A2E8F">
      <w:pPr>
        <w:pStyle w:val="BodyText"/>
      </w:pPr>
      <w:r w:rsidRPr="00C11677">
        <w:t>No licensing, legislative or certification requirements apply to this unit at the time of publication.</w:t>
      </w:r>
    </w:p>
    <w:p w:rsidR="00000000" w:rsidRPr="00C11677" w:rsidP="00C11677">
      <w:pPr>
        <w:pStyle w:val="Heading1"/>
      </w:pPr>
      <w:bookmarkStart w:id="3" w:name="O_661470"/>
      <w:bookmarkEnd w:id="3"/>
      <w:r w:rsidRPr="00C11677">
        <w:t>Pre-requisite Unit</w:t>
      </w:r>
    </w:p>
    <w:p w:rsidR="00000000" w:rsidRPr="00C11677" w:rsidP="005A2E8F">
      <w:pPr>
        <w:pStyle w:val="BodyText"/>
      </w:pPr>
      <w:r w:rsidRPr="00C11677">
        <w:t>Not applicable.</w:t>
      </w:r>
    </w:p>
    <w:p w:rsidR="00000000" w:rsidRPr="00C11677" w:rsidP="00C11677">
      <w:pPr>
        <w:pStyle w:val="Heading1"/>
      </w:pPr>
      <w:bookmarkStart w:id="4" w:name="O_661471"/>
      <w:bookmarkEnd w:id="4"/>
      <w:r w:rsidRPr="00C11677">
        <w:t>Competency Field</w:t>
      </w:r>
    </w:p>
    <w:p w:rsidR="00000000" w:rsidRPr="00C11677" w:rsidP="005A2E8F">
      <w:pPr>
        <w:pStyle w:val="BodyText"/>
      </w:pPr>
      <w:r w:rsidRPr="00C11677">
        <w:t>L – Marine Engineering</w:t>
      </w:r>
    </w:p>
    <w:p w:rsidR="00000000" w:rsidRPr="00C11677" w:rsidP="00C11677">
      <w:pPr>
        <w:pStyle w:val="Heading1"/>
      </w:pPr>
      <w:bookmarkStart w:id="5" w:name="O_661472"/>
      <w:bookmarkEnd w:id="5"/>
      <w:r w:rsidRPr="00C11677">
        <w:t>Unit Sector</w:t>
      </w:r>
    </w:p>
    <w:p w:rsidR="00000000" w:rsidRPr="00C11677" w:rsidP="005A2E8F">
      <w:pPr>
        <w:pStyle w:val="BodyText"/>
      </w:pPr>
      <w:r w:rsidRPr="00C11677">
        <w:t>Not applicable.</w:t>
      </w:r>
    </w:p>
    <w:p w:rsidR="00000000" w:rsidRPr="00C11677" w:rsidP="00C11677">
      <w:pPr>
        <w:pStyle w:val="Heading1"/>
      </w:pPr>
      <w:bookmarkStart w:id="6" w:name="O_661473"/>
      <w:bookmarkEnd w:id="6"/>
      <w:r w:rsidRPr="00C1167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Performance criteria describe the performance needed to demonstrate achievement of the element.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77" w:rsidP="00C11677">
            <w:pPr>
              <w:pStyle w:val="BodyText"/>
            </w:pPr>
            <w:r w:rsidRPr="00C1167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77" w:rsidP="00C11677">
            <w:pPr>
              <w:pStyle w:val="BodyText"/>
            </w:pPr>
            <w:r w:rsidRPr="00C11677">
              <w:rPr>
                <w:rStyle w:val="SpecialBold"/>
              </w:rPr>
              <w:t xml:space="preserve">Apply principle of moments to determine forces in supports, connections, bearings and </w:t>
            </w:r>
            <w:r w:rsidRPr="00C11677">
              <w:rPr>
                <w:rStyle w:val="SpecialBold"/>
              </w:rPr>
              <w:t>support systems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Equilibrium of solids is explained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Polygon of forces is applied to determine an unknown force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Principle of moments is applied to solve moments of any quantity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Resultant of a system of co-planer forces is calculated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Twisting moment due to engine crank mechanisms is calculated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Moments of areas and solids are calculated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77" w:rsidP="00C11677">
            <w:pPr>
              <w:pStyle w:val="BodyText"/>
            </w:pPr>
            <w:r w:rsidRPr="00C1167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77" w:rsidP="00C11677">
            <w:pPr>
              <w:pStyle w:val="BodyText"/>
            </w:pPr>
            <w:r w:rsidRPr="00C11677">
              <w:rPr>
                <w:rStyle w:val="SpecialBold"/>
              </w:rPr>
              <w:t>Perform</w:t>
            </w:r>
            <w:r w:rsidRPr="00C11677">
              <w:rPr>
                <w:rStyle w:val="SpecialBold"/>
              </w:rPr>
              <w:t xml:space="preserve"> friction calculations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Laws of friction are applied to solve problems involving friction in inclined planes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Coefficient of friction is converted to angle of repose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Friction theory is applied to solve problems involving screw threads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Brake torque is analysed and problems are solved relating to work lost on brake shoes and brake discs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77" w:rsidP="00C11677">
            <w:pPr>
              <w:pStyle w:val="BodyText"/>
            </w:pPr>
            <w:r w:rsidRPr="00C11677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77" w:rsidP="00C11677">
            <w:pPr>
              <w:pStyle w:val="BodyText"/>
            </w:pPr>
            <w:r w:rsidRPr="00C11677">
              <w:rPr>
                <w:rStyle w:val="SpecialBold"/>
              </w:rPr>
              <w:t>Solve motion problems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Linear velocity/time and acceleration/time graphs are applied to derive standard linear formula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Problems of linea</w:t>
            </w:r>
            <w:r w:rsidRPr="00C11677">
              <w:t>r and angular motion involving uniform acceleration and deceleration are solved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Marine engineering problems involving free falling bodies are solved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77" w:rsidP="00C11677">
            <w:pPr>
              <w:pStyle w:val="BodyText"/>
            </w:pPr>
            <w:r w:rsidRPr="00C11677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77" w:rsidP="00C11677">
            <w:pPr>
              <w:pStyle w:val="BodyText"/>
            </w:pPr>
            <w:r w:rsidRPr="00C11677">
              <w:rPr>
                <w:rStyle w:val="SpecialBold"/>
              </w:rPr>
              <w:t>Solve problems using principle of momentum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Relationship between momentum and impulse is explained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Conservation of energy theory is applied to problems involving collision of perfectly elastic bodies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77" w:rsidP="00C11677">
            <w:pPr>
              <w:pStyle w:val="BodyText"/>
            </w:pPr>
            <w:r w:rsidRPr="00C11677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77" w:rsidP="00C11677">
            <w:pPr>
              <w:pStyle w:val="BodyText"/>
            </w:pPr>
            <w:r w:rsidRPr="00C11677">
              <w:rPr>
                <w:rStyle w:val="SpecialBold"/>
              </w:rPr>
              <w:t>Solve problems using principles of dynamics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Centripetal force is distinguished from centrifugal force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Relationship between centripetal and centrifugal force and mass, angular velocity and radius is clarified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Problems are solved involving centripetal and centrifugal forces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Centripetal acceleration is distinguished from centrifugal force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Out-of-balance forces on co-planer systems are calculated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Bearing reactions in rotating shafts are determined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Radius of gyration and moment of inertion when applied to ro</w:t>
            </w:r>
            <w:r w:rsidRPr="00C11677">
              <w:t>tating bodies is explained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5.8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Centrifugal forces in governors are calculated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5.9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Principles of dynamics are applied to solve problems involving rotating bodies, accelerating shafts, motors and flywheels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77" w:rsidP="00C11677">
            <w:pPr>
              <w:pStyle w:val="BodyText"/>
            </w:pPr>
            <w:r w:rsidRPr="00C11677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77" w:rsidP="00C11677">
            <w:pPr>
              <w:pStyle w:val="BodyText"/>
            </w:pPr>
            <w:r w:rsidRPr="00C11677">
              <w:rPr>
                <w:rStyle w:val="SpecialBold"/>
              </w:rPr>
              <w:t>Calculate stresses and strains on components due to axial loading and restricted thermal expansion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Reduction in area and percentage elongation of tensile test specimens is calculated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Stresses in composite bodies of dissimilar dimensions and dissimilar materials are calculated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Problems involving thermal stress on components due to temperature change with free and restricted expansion are solved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77" w:rsidP="00C11677">
            <w:pPr>
              <w:pStyle w:val="BodyText"/>
            </w:pPr>
            <w:r w:rsidRPr="00C11677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77" w:rsidP="00C11677">
            <w:pPr>
              <w:pStyle w:val="BodyText"/>
            </w:pPr>
            <w:r w:rsidRPr="00C11677">
              <w:rPr>
                <w:rStyle w:val="SpecialBold"/>
              </w:rPr>
              <w:t>Apply thin cylinder theory to de</w:t>
            </w:r>
            <w:r w:rsidRPr="00C11677">
              <w:rPr>
                <w:rStyle w:val="SpecialBold"/>
              </w:rPr>
              <w:t>termine stresses in pressure vessels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Stress on thin-shelled pressure vessels due to internal pressure is calculated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Formula for calculating stress on thin-shelled pressure vessels to incorporate special conditions is modified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77" w:rsidP="00C11677">
            <w:pPr>
              <w:pStyle w:val="BodyText"/>
            </w:pPr>
            <w:r w:rsidRPr="00C11677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77" w:rsidP="00C11677">
            <w:pPr>
              <w:pStyle w:val="BodyText"/>
            </w:pPr>
            <w:r w:rsidRPr="00C11677">
              <w:rPr>
                <w:rStyle w:val="SpecialBold"/>
              </w:rPr>
              <w:t>Apply torsion theory to calculate shear stress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Torsion equation is applied to solve problems involving solid and hollow shafts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Power transmitted in shafts and coupling bolts is calculated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Torsion equation is applied to calculate stress and deflection in a close-coiled helical spring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Power transmitted by shafts and couplings is calculated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77" w:rsidP="00C11677">
            <w:pPr>
              <w:pStyle w:val="BodyText"/>
            </w:pPr>
            <w:r w:rsidRPr="00C11677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77" w:rsidP="00C11677">
            <w:pPr>
              <w:pStyle w:val="BodyText"/>
            </w:pPr>
            <w:r w:rsidRPr="00C11677">
              <w:rPr>
                <w:rStyle w:val="SpecialBold"/>
              </w:rPr>
              <w:t>Solve problems involving fluids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Variation of fluid pressure with depth is calculated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Bernoulli’s Theorem is used to solve problems of velocity, pressure and head in pipes and ducted systems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Archimedes’ Principle is used to solve problems related to floating vessels using real and apparent weight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77" w:rsidP="00C11677">
            <w:pPr>
              <w:pStyle w:val="BodyText"/>
            </w:pPr>
            <w:r w:rsidRPr="00C11677">
              <w:rPr>
                <w:rStyle w:val="SpecialBold"/>
              </w:rPr>
              <w:t>10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77" w:rsidP="00C11677">
            <w:pPr>
              <w:pStyle w:val="BodyText"/>
            </w:pPr>
            <w:r w:rsidRPr="00C11677">
              <w:rPr>
                <w:rStyle w:val="SpecialBold"/>
              </w:rPr>
              <w:t>Apply beam theory to solve pr</w:t>
            </w:r>
            <w:r w:rsidRPr="00C11677">
              <w:rPr>
                <w:rStyle w:val="SpecialBold"/>
              </w:rPr>
              <w:t>oblems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10.1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Reactions of a loaded beam are calculated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10.2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Shear force and bending moment diagrams are constructed for simply supported and cantilever beams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10.3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Shear force and bending moment diagrams for beams with concentrated and uniformly distributed loads are calculated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10.4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 xml:space="preserve">Beam equation is applied to derive stresses in beams loaded with concentrated and uniformly distributed loads </w:t>
            </w:r>
          </w:p>
        </w:tc>
      </w:tr>
      <w:tr w:rsidTr="005A2E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10.5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77" w:rsidP="00C11677">
            <w:pPr>
              <w:pStyle w:val="BodyText"/>
            </w:pPr>
            <w:r w:rsidRPr="00C11677">
              <w:t>Beam equation is applied to calculate bending stresses</w:t>
            </w:r>
          </w:p>
        </w:tc>
      </w:tr>
    </w:tbl>
    <w:p w:rsidR="00000000" w:rsidRPr="00C11677" w:rsidP="00C11677">
      <w:pPr>
        <w:pStyle w:val="BodyText"/>
      </w:pPr>
    </w:p>
    <w:p w:rsidR="00000000" w:rsidRPr="00C11677" w:rsidP="00C11677">
      <w:pPr>
        <w:pStyle w:val="AllowPageBreak"/>
      </w:pPr>
    </w:p>
    <w:p w:rsidR="00000000" w:rsidRPr="00C11677" w:rsidP="00C11677">
      <w:pPr>
        <w:pStyle w:val="Heading1"/>
      </w:pPr>
      <w:bookmarkStart w:id="7" w:name="O_661474"/>
      <w:bookmarkEnd w:id="7"/>
      <w:r w:rsidRPr="00C11677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116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77" w:rsidP="00C11677">
            <w:pPr>
              <w:pStyle w:val="BodyText"/>
            </w:pPr>
            <w:r w:rsidRPr="00C11677">
              <w:t>Foundation skills essential to performance are explicit in the performance criteria of this unit of competency.</w:t>
            </w:r>
          </w:p>
        </w:tc>
      </w:tr>
    </w:tbl>
    <w:p w:rsidR="00000000" w:rsidRPr="00C11677" w:rsidP="00C11677">
      <w:pPr>
        <w:pStyle w:val="BodyText"/>
      </w:pPr>
    </w:p>
    <w:p w:rsidR="00000000" w:rsidRPr="00C11677" w:rsidP="00C11677">
      <w:pPr>
        <w:pStyle w:val="AllowPageBreak"/>
      </w:pPr>
    </w:p>
    <w:p w:rsidR="00000000" w:rsidRPr="00C11677" w:rsidP="00C11677">
      <w:pPr>
        <w:pStyle w:val="Heading1"/>
      </w:pPr>
      <w:bookmarkStart w:id="8" w:name="O_661475"/>
      <w:bookmarkEnd w:id="8"/>
      <w:r w:rsidRPr="00C11677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C116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>Range is restricted to essential operating conditions and any other variables essential to the work environment.</w:t>
            </w:r>
          </w:p>
        </w:tc>
      </w:tr>
      <w:tr w:rsidTr="00C116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77" w:rsidP="00C11677">
            <w:pPr>
              <w:pStyle w:val="BodyText"/>
            </w:pPr>
            <w:r w:rsidRPr="00C11677">
              <w:t xml:space="preserve">Governors must include: </w:t>
            </w:r>
          </w:p>
          <w:p w:rsidR="00000000" w:rsidP="00C11677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77" w:rsidP="00C11677">
            <w:pPr>
              <w:pStyle w:val="ListBullet"/>
            </w:pPr>
            <w:r w:rsidRPr="00C11677">
              <w:t xml:space="preserve">porter </w:t>
            </w:r>
          </w:p>
          <w:p w:rsidR="00000000" w:rsidP="00C11677">
            <w:pPr>
              <w:pStyle w:val="ListBullet"/>
              <w:rPr>
                <w:lang w:val="en-NZ"/>
              </w:rPr>
            </w:pPr>
            <w:r w:rsidRPr="00C11677">
              <w:t>watt</w:t>
            </w:r>
          </w:p>
        </w:tc>
      </w:tr>
      <w:tr w:rsidTr="00C116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77">
            <w:pPr>
              <w:pStyle w:val="BodyText"/>
              <w:rPr>
                <w:lang w:val="en-NZ"/>
              </w:rPr>
            </w:pPr>
            <w:r w:rsidRPr="00C11677">
              <w:t xml:space="preserve">Special conditions must include: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77" w:rsidP="00C11677">
            <w:pPr>
              <w:pStyle w:val="ListBullet"/>
            </w:pPr>
            <w:r w:rsidRPr="00C11677">
              <w:t>joint efficiencies</w:t>
            </w:r>
          </w:p>
          <w:p w:rsidR="00000000" w:rsidRPr="00C11677" w:rsidP="00C11677">
            <w:pPr>
              <w:pStyle w:val="ListBullet"/>
            </w:pPr>
            <w:r w:rsidRPr="00C11677">
              <w:t>safety factors</w:t>
            </w:r>
          </w:p>
        </w:tc>
      </w:tr>
    </w:tbl>
    <w:p w:rsidR="00000000" w:rsidRPr="00C11677" w:rsidP="00C11677">
      <w:pPr>
        <w:pStyle w:val="BodyText"/>
      </w:pPr>
    </w:p>
    <w:p w:rsidR="00000000" w:rsidRPr="00C11677" w:rsidP="00C11677">
      <w:pPr>
        <w:pStyle w:val="AllowPageBreak"/>
      </w:pPr>
    </w:p>
    <w:p w:rsidR="00000000" w:rsidRPr="00C11677" w:rsidP="00C11677">
      <w:pPr>
        <w:pStyle w:val="Heading1"/>
      </w:pPr>
      <w:bookmarkStart w:id="9" w:name="O_661476"/>
      <w:bookmarkEnd w:id="9"/>
      <w:r w:rsidRPr="00C11677">
        <w:t>Unit Mapping Information</w:t>
      </w:r>
    </w:p>
    <w:p w:rsidR="00000000" w:rsidRPr="00C11677" w:rsidP="005A2E8F">
      <w:pPr>
        <w:pStyle w:val="BodyText"/>
      </w:pPr>
      <w:r w:rsidRPr="00C11677">
        <w:t>This unit replaces and is equivalent to MARL6003A Apply intermediate principles of marine mechanics.</w:t>
      </w:r>
    </w:p>
    <w:p w:rsidR="00000000" w:rsidRPr="00C11677" w:rsidP="00C11677">
      <w:pPr>
        <w:pStyle w:val="Heading1"/>
      </w:pPr>
      <w:bookmarkStart w:id="10" w:name="O_661483"/>
      <w:bookmarkEnd w:id="10"/>
      <w:r w:rsidRPr="00C11677">
        <w:t>Links</w:t>
      </w:r>
    </w:p>
    <w:p w:rsidR="00000000" w:rsidRPr="00C11677" w:rsidP="005A2E8F">
      <w:pPr>
        <w:pStyle w:val="BodyText"/>
      </w:pPr>
      <w:r w:rsidRPr="00C116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C168C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C11677" w:rsidP="00C11677"/>
    <w:sectPr w:rsidSect="00C116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6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677" w:rsidRPr="005A2E8F" w:rsidP="005A2E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6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E8F" w:rsidP="00C116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2E8F" w:rsidP="00C116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A2E8F" w:rsidP="00C116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6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E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677" w:rsidRPr="005A2E8F" w:rsidP="005A2E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6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E8F" w:rsidRPr="002D2AF8" w:rsidP="00C116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MARL016 Apply intermediate principles of marine mechanics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5A2E8F" w:rsidP="00C116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4C04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CE31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6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6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6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6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6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6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6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6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6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6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6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677"/>
  </w:style>
  <w:style w:type="character" w:customStyle="1" w:styleId="Heading1Char">
    <w:name w:val="Heading 1 Char"/>
    <w:basedOn w:val="DefaultParagraphFont"/>
    <w:link w:val="Heading1"/>
    <w:rsid w:val="00C116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6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6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16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1677"/>
    <w:rPr>
      <w:b/>
      <w:spacing w:val="0"/>
    </w:rPr>
  </w:style>
  <w:style w:type="paragraph" w:customStyle="1" w:styleId="SuperHeading">
    <w:name w:val="SuperHeading"/>
    <w:basedOn w:val="Normal"/>
    <w:rsid w:val="00C116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6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16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6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6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6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6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6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6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6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6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6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6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6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6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6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6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6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6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6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16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16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6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6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6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16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16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6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6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6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6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6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6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6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6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1677"/>
    <w:rPr>
      <w:i/>
    </w:rPr>
  </w:style>
  <w:style w:type="paragraph" w:styleId="Caption">
    <w:name w:val="caption"/>
    <w:basedOn w:val="BodyText"/>
    <w:next w:val="Normal"/>
    <w:qFormat/>
    <w:rsid w:val="00C116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6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6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677"/>
  </w:style>
  <w:style w:type="paragraph" w:styleId="TableofFigures">
    <w:name w:val="table of figures"/>
    <w:basedOn w:val="Normal"/>
    <w:next w:val="Normal"/>
    <w:semiHidden/>
    <w:rsid w:val="00C116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6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1677"/>
    <w:rPr>
      <w:rFonts w:ascii="Wingdings" w:hAnsi="Wingdings"/>
    </w:rPr>
  </w:style>
  <w:style w:type="paragraph" w:customStyle="1" w:styleId="TableHeading">
    <w:name w:val="Table Heading"/>
    <w:basedOn w:val="HeadingBase"/>
    <w:rsid w:val="00C116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677"/>
    <w:rPr>
      <w:color w:val="0033CC"/>
      <w:u w:val="none"/>
    </w:rPr>
  </w:style>
  <w:style w:type="paragraph" w:customStyle="1" w:styleId="BodyTextRight">
    <w:name w:val="Body Text Right"/>
    <w:basedOn w:val="BodyText"/>
    <w:rsid w:val="00C116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6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6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6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6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6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677"/>
    <w:rPr>
      <w:sz w:val="32"/>
    </w:rPr>
  </w:style>
  <w:style w:type="paragraph" w:customStyle="1" w:styleId="HeadingProcedure">
    <w:name w:val="Heading Procedure"/>
    <w:basedOn w:val="HeadingBase"/>
    <w:next w:val="Normal"/>
    <w:rsid w:val="00C116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677"/>
    <w:pPr>
      <w:spacing w:before="60" w:after="60"/>
    </w:pPr>
  </w:style>
  <w:style w:type="paragraph" w:styleId="ListContinue">
    <w:name w:val="List Continue"/>
    <w:basedOn w:val="List"/>
    <w:rsid w:val="00C11677"/>
    <w:pPr>
      <w:ind w:firstLine="0"/>
    </w:pPr>
  </w:style>
  <w:style w:type="paragraph" w:customStyle="1" w:styleId="ListNote">
    <w:name w:val="List Note"/>
    <w:basedOn w:val="List"/>
    <w:rsid w:val="00C116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6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6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677"/>
    <w:rPr>
      <w:rFonts w:ascii="Courier New" w:hAnsi="Courier New"/>
    </w:rPr>
  </w:style>
  <w:style w:type="paragraph" w:customStyle="1" w:styleId="NoteBullet">
    <w:name w:val="Note Bullet"/>
    <w:basedOn w:val="Note"/>
    <w:rsid w:val="00C116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6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6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6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6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16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6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677"/>
    <w:rPr>
      <w:b/>
      <w:smallCaps/>
    </w:rPr>
  </w:style>
  <w:style w:type="paragraph" w:customStyle="1" w:styleId="TableListNumber">
    <w:name w:val="Table List Number"/>
    <w:basedOn w:val="ListNumber"/>
    <w:rsid w:val="00C116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6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677"/>
    <w:pPr>
      <w:numPr>
        <w:numId w:val="8"/>
      </w:numPr>
    </w:pPr>
  </w:style>
  <w:style w:type="paragraph" w:customStyle="1" w:styleId="ListAlpha2">
    <w:name w:val="List Alpha 2"/>
    <w:basedOn w:val="List2"/>
    <w:rsid w:val="00C11677"/>
    <w:pPr>
      <w:numPr>
        <w:numId w:val="7"/>
      </w:numPr>
    </w:pPr>
  </w:style>
  <w:style w:type="paragraph" w:styleId="List2">
    <w:name w:val="List 2"/>
    <w:basedOn w:val="BodyText"/>
    <w:rsid w:val="00C116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6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6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6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6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6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1677"/>
    <w:pPr>
      <w:numPr>
        <w:numId w:val="3"/>
      </w:numPr>
    </w:pPr>
  </w:style>
  <w:style w:type="paragraph" w:styleId="ListContinue2">
    <w:name w:val="List Continue 2"/>
    <w:basedOn w:val="List2"/>
    <w:rsid w:val="00C11677"/>
    <w:pPr>
      <w:ind w:firstLine="0"/>
    </w:pPr>
  </w:style>
  <w:style w:type="paragraph" w:styleId="ListContinue3">
    <w:name w:val="List Continue 3"/>
    <w:basedOn w:val="List3"/>
    <w:rsid w:val="00C11677"/>
    <w:pPr>
      <w:ind w:left="1021" w:firstLine="0"/>
    </w:pPr>
  </w:style>
  <w:style w:type="paragraph" w:styleId="ListContinue4">
    <w:name w:val="List Continue 4"/>
    <w:basedOn w:val="List4"/>
    <w:rsid w:val="00C11677"/>
    <w:pPr>
      <w:ind w:firstLine="0"/>
    </w:pPr>
  </w:style>
  <w:style w:type="paragraph" w:styleId="ListContinue5">
    <w:name w:val="List Continue 5"/>
    <w:basedOn w:val="List5"/>
    <w:rsid w:val="00C11677"/>
    <w:pPr>
      <w:ind w:firstLine="0"/>
    </w:pPr>
  </w:style>
  <w:style w:type="paragraph" w:styleId="ListNumber3">
    <w:name w:val="List Number 3"/>
    <w:basedOn w:val="List3"/>
    <w:rsid w:val="00C11677"/>
    <w:pPr>
      <w:numPr>
        <w:numId w:val="4"/>
      </w:numPr>
    </w:pPr>
  </w:style>
  <w:style w:type="paragraph" w:styleId="ListNumber4">
    <w:name w:val="List Number 4"/>
    <w:basedOn w:val="List4"/>
    <w:rsid w:val="00C11677"/>
    <w:pPr>
      <w:numPr>
        <w:numId w:val="5"/>
      </w:numPr>
    </w:pPr>
  </w:style>
  <w:style w:type="paragraph" w:styleId="ListNumber5">
    <w:name w:val="List Number 5"/>
    <w:basedOn w:val="List5"/>
    <w:rsid w:val="00C11677"/>
    <w:pPr>
      <w:numPr>
        <w:numId w:val="6"/>
      </w:numPr>
    </w:pPr>
  </w:style>
  <w:style w:type="paragraph" w:styleId="BlockText">
    <w:name w:val="Block Text"/>
    <w:basedOn w:val="Normal"/>
    <w:rsid w:val="00C116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6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677"/>
    <w:rPr>
      <w:sz w:val="16"/>
      <w:vertAlign w:val="superscript"/>
    </w:rPr>
  </w:style>
  <w:style w:type="character" w:customStyle="1" w:styleId="Symbols">
    <w:name w:val="Symbols"/>
    <w:basedOn w:val="DefaultParagraphFont"/>
    <w:rsid w:val="00C11677"/>
    <w:rPr>
      <w:rFonts w:ascii="Symbol" w:hAnsi="Symbol"/>
    </w:rPr>
  </w:style>
  <w:style w:type="character" w:customStyle="1" w:styleId="MenuOptions">
    <w:name w:val="Menu Options"/>
    <w:basedOn w:val="DefaultParagraphFont"/>
    <w:rsid w:val="00C116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677"/>
    <w:rPr>
      <w:b/>
    </w:rPr>
  </w:style>
  <w:style w:type="character" w:customStyle="1" w:styleId="Underlined">
    <w:name w:val="Underlined"/>
    <w:basedOn w:val="DefaultParagraphFont"/>
    <w:rsid w:val="00C11677"/>
    <w:rPr>
      <w:u w:val="single"/>
    </w:rPr>
  </w:style>
  <w:style w:type="paragraph" w:customStyle="1" w:styleId="TableBodyTextRight">
    <w:name w:val="Table Body Text Right"/>
    <w:basedOn w:val="TableBodyText"/>
    <w:rsid w:val="00C116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677"/>
    <w:rPr>
      <w:sz w:val="18"/>
    </w:rPr>
  </w:style>
  <w:style w:type="paragraph" w:customStyle="1" w:styleId="BodySmallRight">
    <w:name w:val="Body Small Right"/>
    <w:basedOn w:val="BodyTextRight"/>
    <w:rsid w:val="00C11677"/>
    <w:rPr>
      <w:sz w:val="18"/>
      <w:szCs w:val="18"/>
    </w:rPr>
  </w:style>
  <w:style w:type="paragraph" w:customStyle="1" w:styleId="MarginEdition">
    <w:name w:val="Margin Edition"/>
    <w:basedOn w:val="MarginNote"/>
    <w:rsid w:val="00C116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677"/>
    <w:rPr>
      <w:sz w:val="2"/>
      <w:szCs w:val="2"/>
    </w:rPr>
  </w:style>
  <w:style w:type="character" w:customStyle="1" w:styleId="Small">
    <w:name w:val="Small"/>
    <w:basedOn w:val="DefaultParagraphFont"/>
    <w:rsid w:val="00C11677"/>
    <w:rPr>
      <w:sz w:val="16"/>
    </w:rPr>
  </w:style>
  <w:style w:type="paragraph" w:customStyle="1" w:styleId="WideTable">
    <w:name w:val="Wide Table"/>
    <w:basedOn w:val="Normal"/>
    <w:rsid w:val="00C116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677"/>
  </w:style>
  <w:style w:type="paragraph" w:styleId="Quote">
    <w:name w:val="Quote"/>
    <w:basedOn w:val="Heading1"/>
    <w:link w:val="QuoteChar"/>
    <w:qFormat/>
    <w:rsid w:val="00C116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6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677"/>
    <w:pPr>
      <w:pageBreakBefore/>
    </w:pPr>
  </w:style>
  <w:style w:type="paragraph" w:customStyle="1" w:styleId="Border">
    <w:name w:val="Border"/>
    <w:basedOn w:val="Normal"/>
    <w:qFormat/>
    <w:rsid w:val="00C116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6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6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6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6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6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6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6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6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677"/>
    <w:rPr>
      <w:u w:val="single"/>
    </w:rPr>
  </w:style>
  <w:style w:type="character" w:customStyle="1" w:styleId="BoldandItalics">
    <w:name w:val="Bold and Italics"/>
    <w:qFormat/>
    <w:rsid w:val="00C11677"/>
    <w:rPr>
      <w:b/>
      <w:i/>
      <w:u w:val="none"/>
    </w:rPr>
  </w:style>
  <w:style w:type="paragraph" w:styleId="BalloonText">
    <w:name w:val="Balloon Text"/>
    <w:basedOn w:val="Normal"/>
    <w:link w:val="BalloonTextChar"/>
    <w:rsid w:val="00C116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6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6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6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6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6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677"/>
    <w:pPr>
      <w:spacing w:before="0" w:after="0"/>
    </w:pPr>
  </w:style>
  <w:style w:type="paragraph" w:customStyle="1" w:styleId="BodyTextBold">
    <w:name w:val="Body Text Bold"/>
    <w:basedOn w:val="BodyText"/>
    <w:qFormat/>
    <w:rsid w:val="00C11677"/>
    <w:rPr>
      <w:b/>
    </w:rPr>
  </w:style>
  <w:style w:type="character" w:styleId="Hyperlink">
    <w:name w:val="Hyperlink"/>
    <w:basedOn w:val="DefaultParagraphFont"/>
    <w:uiPriority w:val="99"/>
    <w:unhideWhenUsed/>
    <w:rsid w:val="005A2E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840</Words>
  <Characters>5013</Characters>
  <Application>Microsoft Office Word</Application>
  <DocSecurity>0</DocSecurity>
  <Lines>313</Lines>
  <Paragraphs>162</Paragraphs>
  <ScaleCrop>false</ScaleCrop>
  <Company>Author-it Software Corporation Ltd.</Company>
  <LinksUpToDate>false</LinksUpToDate>
  <CharactersWithSpaces>5691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MARL016 Apply intermediate principles of marine mechanics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2020-10-27T00:45:00Z</dcterms:created>
  <dcterms:modified xsi:type="dcterms:W3CDTF">2020-10-27T00:45:00Z</dcterms:modified>
</cp:coreProperties>
</file>