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4997" w:rsidP="00514997">
      <w:pPr>
        <w:pStyle w:val="Title"/>
      </w:pPr>
      <w:r>
        <w:fldChar w:fldCharType="begin"/>
      </w:r>
      <w:r>
        <w:instrText xml:space="preserve"> TITLE   \* MERGEFORMAT </w:instrText>
      </w:r>
      <w:r>
        <w:fldChar w:fldCharType="separate"/>
      </w:r>
      <w:r>
        <w:t>MARL015 Apply intermediate principles of marine engineering thermodynamics</w:t>
      </w:r>
      <w:r>
        <w:fldChar w:fldCharType="end"/>
      </w:r>
    </w:p>
    <w:p w:rsidR="00514997" w:rsidP="00514997">
      <w:pPr>
        <w:pStyle w:val="Version"/>
        <w:sectPr w:rsidSect="00B46D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6DB0" w:rsidP="00B46DB0">
      <w:pPr>
        <w:pStyle w:val="SuperHeading"/>
      </w:pPr>
      <w:r w:rsidRPr="00B46DB0">
        <w:t>MARL015 Apply intermediate principles of marine engineering thermodynamics</w:t>
      </w:r>
    </w:p>
    <w:p w:rsidR="00000000" w:rsidRPr="00B46DB0" w:rsidP="00B46DB0">
      <w:pPr>
        <w:pStyle w:val="Heading1"/>
      </w:pPr>
      <w:bookmarkStart w:id="1" w:name="O_661449"/>
      <w:bookmarkEnd w:id="1"/>
      <w:r w:rsidRPr="00B46DB0">
        <w:t>Modification History</w:t>
      </w:r>
    </w:p>
    <w:p w:rsidR="00000000" w:rsidRPr="00B46DB0" w:rsidP="00514997">
      <w:pPr>
        <w:pStyle w:val="BodyText"/>
      </w:pPr>
      <w:r w:rsidRPr="00B46DB0">
        <w:t>Release 1. New unit of competency.</w:t>
      </w:r>
    </w:p>
    <w:p w:rsidR="00000000" w:rsidRPr="00B46DB0" w:rsidP="00B46DB0">
      <w:pPr>
        <w:pStyle w:val="Heading1"/>
      </w:pPr>
      <w:bookmarkStart w:id="2" w:name="O_661450"/>
      <w:bookmarkEnd w:id="2"/>
      <w:r w:rsidRPr="00B46DB0">
        <w:t>Application</w:t>
      </w:r>
    </w:p>
    <w:p w:rsidR="00000000" w:rsidRPr="00B46DB0" w:rsidP="00514997">
      <w:pPr>
        <w:pStyle w:val="BodyText"/>
      </w:pPr>
      <w:r w:rsidRPr="00B46DB0">
        <w:t>This unit involves the skills and knowledge required to apply intermediate principles of marine engineering thermodynamics to perform calculations and explain the operation of marine machinery, including engines, compressors, steam plants, refrigeration an</w:t>
      </w:r>
      <w:r w:rsidRPr="00B46DB0">
        <w:t>d air-conditioning units.</w:t>
      </w:r>
    </w:p>
    <w:p w:rsidR="00000000" w:rsidRPr="00B46DB0" w:rsidP="00514997">
      <w:pPr>
        <w:pStyle w:val="BodyText"/>
      </w:pPr>
      <w:r w:rsidRPr="00B46DB0">
        <w:t xml:space="preserve">This unit applies to the work of a Marine Engineer Class 2 on commercial vessels greater than 3000 kW and forms part of the requirements for the Certificate of Competency Marine Engineer Class 2 issued by the Australian Maritime </w:t>
      </w:r>
      <w:r w:rsidRPr="00B46DB0">
        <w:t>Safety Authority (AMSA).</w:t>
      </w:r>
    </w:p>
    <w:p w:rsidR="00000000" w:rsidRPr="00B46DB0" w:rsidP="00514997">
      <w:pPr>
        <w:pStyle w:val="BodyText"/>
      </w:pPr>
      <w:r w:rsidRPr="00B46DB0">
        <w:t>No licensing, legislative or certification requirements apply to this unit at the time of publication.</w:t>
      </w:r>
    </w:p>
    <w:p w:rsidR="00000000" w:rsidRPr="00B46DB0" w:rsidP="00B46DB0">
      <w:pPr>
        <w:pStyle w:val="Heading1"/>
      </w:pPr>
      <w:bookmarkStart w:id="3" w:name="O_661451"/>
      <w:bookmarkEnd w:id="3"/>
      <w:r w:rsidRPr="00B46DB0">
        <w:t>Pre-requisite Unit</w:t>
      </w:r>
    </w:p>
    <w:p w:rsidR="00000000" w:rsidRPr="00B46DB0" w:rsidP="00514997">
      <w:pPr>
        <w:pStyle w:val="BodyText"/>
      </w:pPr>
      <w:r w:rsidRPr="00B46DB0">
        <w:t>Not applicable.</w:t>
      </w:r>
    </w:p>
    <w:p w:rsidR="00000000" w:rsidRPr="00B46DB0" w:rsidP="00B46DB0">
      <w:pPr>
        <w:pStyle w:val="Heading1"/>
      </w:pPr>
      <w:bookmarkStart w:id="4" w:name="O_661452"/>
      <w:bookmarkEnd w:id="4"/>
      <w:r w:rsidRPr="00B46DB0">
        <w:t>Competency Field</w:t>
      </w:r>
    </w:p>
    <w:p w:rsidR="00000000" w:rsidRPr="00B46DB0" w:rsidP="00514997">
      <w:pPr>
        <w:pStyle w:val="BodyText"/>
      </w:pPr>
      <w:r w:rsidRPr="00B46DB0">
        <w:t>L – Marine Engineering</w:t>
      </w:r>
    </w:p>
    <w:p w:rsidR="00000000" w:rsidRPr="00B46DB0" w:rsidP="00B46DB0">
      <w:pPr>
        <w:pStyle w:val="Heading1"/>
      </w:pPr>
      <w:bookmarkStart w:id="5" w:name="O_661453"/>
      <w:bookmarkEnd w:id="5"/>
      <w:r w:rsidRPr="00B46DB0">
        <w:t>U</w:t>
      </w:r>
      <w:r w:rsidRPr="00B46DB0">
        <w:t>nit Sector</w:t>
      </w:r>
    </w:p>
    <w:p w:rsidR="00000000" w:rsidRPr="00B46DB0" w:rsidP="00514997">
      <w:pPr>
        <w:pStyle w:val="BodyText"/>
      </w:pPr>
      <w:r w:rsidRPr="00B46DB0">
        <w:t>Not applicable.</w:t>
      </w:r>
    </w:p>
    <w:p w:rsidR="00000000" w:rsidRPr="00B46DB0" w:rsidP="00B46DB0">
      <w:pPr>
        <w:pStyle w:val="Heading1"/>
      </w:pPr>
      <w:bookmarkStart w:id="6" w:name="O_661454"/>
      <w:bookmarkEnd w:id="6"/>
      <w:r w:rsidRPr="00B46DB0">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51499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Performance criteria describe the performance needed to demonstrate achievement of the element.</w:t>
            </w:r>
          </w:p>
        </w:tc>
      </w:tr>
      <w:tr w:rsidTr="0051499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46DB0" w:rsidP="00B46DB0">
            <w:pPr>
              <w:pStyle w:val="BodyText"/>
            </w:pPr>
            <w:r w:rsidRPr="00B46DB0">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RPr="00B46DB0" w:rsidP="00B46DB0">
            <w:pPr>
              <w:pStyle w:val="BodyText"/>
            </w:pPr>
            <w:r w:rsidRPr="00B46DB0">
              <w:rPr>
                <w:rStyle w:val="SpecialBold"/>
              </w:rPr>
              <w:t xml:space="preserve">Calculate heat mixtures involving water equivalent, </w:t>
            </w:r>
            <w:r w:rsidRPr="00B46DB0">
              <w:rPr>
                <w:rStyle w:val="SpecialBold"/>
              </w:rPr>
              <w:t>change of phase, and feed heating</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1.1</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Key terms associated with heat transmission are explained</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1.2</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 xml:space="preserve">Heat transfer is calculated between liquids and solids using </w:t>
            </w:r>
            <w:r w:rsidRPr="00B46DB0">
              <w:t>water equivalent</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1.3</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Flow is differentiated from non-flow heating and cooling processes</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1.4</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Effects of superheating and sub-cooling on steam plant efficiency are outlined</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1.5</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Mass balance throughout a steam plant cycle is constructed and effects of pressure and temperatu</w:t>
            </w:r>
            <w:r w:rsidRPr="00B46DB0">
              <w:t>re on cycle efficiency are analysed</w:t>
            </w:r>
          </w:p>
        </w:tc>
      </w:tr>
      <w:tr w:rsidTr="0051499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46DB0" w:rsidP="00B46DB0">
            <w:pPr>
              <w:pStyle w:val="BodyText"/>
            </w:pPr>
            <w:r w:rsidRPr="00B46DB0">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RPr="00B46DB0" w:rsidP="00B46DB0">
            <w:pPr>
              <w:pStyle w:val="BodyText"/>
            </w:pPr>
            <w:r w:rsidRPr="00B46DB0">
              <w:rPr>
                <w:rStyle w:val="SpecialBold"/>
              </w:rPr>
              <w:t>Determine fluid properties of steam</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2.1</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Relationship between saturated and superheated steam, including dryness fraction, is explained</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2.2</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Regions on a temperature/enthalpy diagram are constructed and identified</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2.3</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Steam tables are used to determine fluid properties</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2.4</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Changes of enthalpy throughout a system are identified</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2.5</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Operating principles and application in steam plants of throttling, separating and combined throttling, and separating calorimeters are explained</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2.6</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Calorimeters are applied to determine dryness fraction of steam</w:t>
            </w:r>
          </w:p>
        </w:tc>
      </w:tr>
      <w:tr w:rsidTr="0051499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46DB0" w:rsidP="00B46DB0">
            <w:pPr>
              <w:pStyle w:val="BodyText"/>
            </w:pPr>
            <w:r w:rsidRPr="00B46DB0">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RPr="00B46DB0" w:rsidP="00B46DB0">
            <w:pPr>
              <w:pStyle w:val="BodyText"/>
            </w:pPr>
            <w:r w:rsidRPr="00B46DB0">
              <w:rPr>
                <w:rStyle w:val="SpecialBold"/>
              </w:rPr>
              <w:t>Calculate boiler efficiency and boil</w:t>
            </w:r>
            <w:r w:rsidRPr="00B46DB0">
              <w:rPr>
                <w:rStyle w:val="SpecialBold"/>
              </w:rPr>
              <w:t>er water density</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3.1</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Efficiency of saturated and superheated steam boilers is calculated</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3.2</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Where loss of efficiency occurs is shown</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3.3</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Concept of parts per million for density of boiler water is explained</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3.4</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Changes in boiler water density due to contaminated feed are calculated</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3.5</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How acceptable dissolved solids and water levels may be maintained in a boiler is shown</w:t>
            </w:r>
          </w:p>
        </w:tc>
      </w:tr>
      <w:tr w:rsidTr="0051499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46DB0" w:rsidP="00B46DB0">
            <w:pPr>
              <w:pStyle w:val="BodyText"/>
            </w:pPr>
            <w:r w:rsidRPr="00B46DB0">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RPr="00B46DB0" w:rsidP="00B46DB0">
            <w:pPr>
              <w:pStyle w:val="BodyText"/>
            </w:pPr>
            <w:r w:rsidRPr="00B46DB0">
              <w:rPr>
                <w:rStyle w:val="SpecialBold"/>
              </w:rPr>
              <w:t>Determine steam turbine velocity</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4.1</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Principles and differences between pressure and velocity changes in reaction and impulse steam turbines are explained</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4.2</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Velocity diagrams to calculate steam velocity at exit of nozzles and blades are applied</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4.3</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 xml:space="preserve">Graphical and mathematical methods to determine blade </w:t>
            </w:r>
            <w:r w:rsidRPr="00B46DB0">
              <w:t>angle, steam velocity, thrust, power, and efficiency of single stage impulse and reaction steam turbines are applied</w:t>
            </w:r>
          </w:p>
        </w:tc>
      </w:tr>
      <w:tr w:rsidTr="0051499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46DB0" w:rsidP="00B46DB0">
            <w:pPr>
              <w:pStyle w:val="BodyText"/>
            </w:pPr>
            <w:r w:rsidRPr="00B46DB0">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RPr="00B46DB0" w:rsidP="00B46DB0">
            <w:pPr>
              <w:pStyle w:val="BodyText"/>
            </w:pPr>
            <w:r w:rsidRPr="00B46DB0">
              <w:rPr>
                <w:rStyle w:val="SpecialBold"/>
              </w:rPr>
              <w:t>Calculate calorific value and the air fuel ratio for solid and liquid fuels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5.1</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E</w:t>
            </w:r>
            <w:r w:rsidRPr="00B46DB0">
              <w:t>lements and compounds present in fuel and the products of combustion are evaluated</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5.2</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Air/fuel ratio, gravimetric and volumetric analysis are explained</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5.3</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Chemical equations for combustion elements and compou</w:t>
            </w:r>
            <w:r w:rsidRPr="00B46DB0">
              <w:t>nds are developed and elements of combustion are analysed</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5.4</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 xml:space="preserve">Bomb calorimeter is used to find calorific value of a fuel </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5.5</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Formula to calculate calorific value of a fuel from mass analysis of fuel is applied</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5.6</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Air required for combustion is calculated</w:t>
            </w:r>
          </w:p>
        </w:tc>
      </w:tr>
      <w:tr w:rsidTr="0051499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46DB0" w:rsidP="00B46DB0">
            <w:pPr>
              <w:pStyle w:val="BodyText"/>
            </w:pPr>
            <w:r w:rsidRPr="00B46DB0">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RPr="00B46DB0" w:rsidP="00B46DB0">
            <w:pPr>
              <w:pStyle w:val="BodyText"/>
            </w:pPr>
            <w:r w:rsidRPr="00B46DB0">
              <w:rPr>
                <w:rStyle w:val="SpecialBold"/>
              </w:rPr>
              <w:t>Calculate thermal expansion</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6.1</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Coefficient of linear expansion and its significance to different materials is explained</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6.2</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Clearances and shrunk fit allowances are calculated</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6.3</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Stresses generated with restricted expansion are calculated</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6.4</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Volumetric expansion of solid and liquids, and allowance required for fluid expansion in tanks and systems is calculated</w:t>
            </w:r>
          </w:p>
        </w:tc>
      </w:tr>
      <w:tr w:rsidTr="0051499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46DB0" w:rsidP="00B46DB0">
            <w:pPr>
              <w:pStyle w:val="BodyText"/>
            </w:pPr>
            <w:r w:rsidRPr="00B46DB0">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RPr="00B46DB0" w:rsidP="00B46DB0">
            <w:pPr>
              <w:pStyle w:val="BodyText"/>
            </w:pPr>
            <w:r w:rsidRPr="00B46DB0">
              <w:rPr>
                <w:rStyle w:val="SpecialBold"/>
              </w:rPr>
              <w:t>Apply gas law equations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7.1</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 xml:space="preserve">Compression and pressure ratio is explained and related to combined gas law equation </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7.2</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 xml:space="preserve">Combined gas law equation is applied to constant volume and constant pressure processes </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7.3</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Specific gas constant of a gas or mixture of gases is calculated</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7.4</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Differentiation is made between specific heat of gases, ratio of specific heats, work and change in internal energy</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7.5</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Changes in internal energy associated with specific heat of gases, ratio of specific heats and work are calculated</w:t>
            </w:r>
          </w:p>
        </w:tc>
      </w:tr>
      <w:tr w:rsidTr="0051499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46DB0" w:rsidP="00B46DB0">
            <w:pPr>
              <w:pStyle w:val="BodyText"/>
            </w:pPr>
            <w:r w:rsidRPr="00B46DB0">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RPr="00B46DB0" w:rsidP="00B46DB0">
            <w:pPr>
              <w:pStyle w:val="BodyText"/>
            </w:pPr>
            <w:r w:rsidRPr="00B46DB0">
              <w:rPr>
                <w:rStyle w:val="SpecialBold"/>
              </w:rPr>
              <w:t xml:space="preserve">Calculate </w:t>
            </w:r>
            <w:r w:rsidRPr="00B46DB0">
              <w:rPr>
                <w:rStyle w:val="SpecialBold"/>
              </w:rPr>
              <w:t>gas conditions, work and thermal efficiency of internal combustion engines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8.1</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Processes associated with expansion and compression of gases are explained</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8.2</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Gas conditions and index of compression at end of each process are determined</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8.3</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 xml:space="preserve">Work formula is derived for each process and derived formula is applied to calculate work and power per cycle </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8.4</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Air standard cycle is applied to determine amount of fuel consumed and work produced by an internal combustion engine</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8.5</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Differentiation is made between air standard efficiency and thermal efficiency</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8.6</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Thermal efficiency of engine cycles is calculated</w:t>
            </w:r>
          </w:p>
        </w:tc>
      </w:tr>
      <w:tr w:rsidTr="0051499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46DB0" w:rsidP="00B46DB0">
            <w:pPr>
              <w:pStyle w:val="BodyText"/>
            </w:pPr>
            <w:r w:rsidRPr="00B46DB0">
              <w:rPr>
                <w:rStyle w:val="SpecialBold"/>
              </w:rPr>
              <w:t>9</w:t>
            </w:r>
          </w:p>
        </w:tc>
        <w:tc>
          <w:tcPr>
            <w:tcW w:w="2303" w:type="dxa"/>
            <w:vMerge w:val="restart"/>
            <w:tcBorders>
              <w:top w:val="nil"/>
              <w:left w:val="nil"/>
              <w:bottom w:val="nil"/>
              <w:right w:val="nil"/>
            </w:tcBorders>
            <w:tcMar>
              <w:top w:w="0" w:type="dxa"/>
              <w:left w:w="62" w:type="dxa"/>
              <w:bottom w:w="0" w:type="dxa"/>
              <w:right w:w="62" w:type="dxa"/>
            </w:tcMar>
          </w:tcPr>
          <w:p w:rsidR="00000000" w:rsidRPr="00B46DB0" w:rsidP="00B46DB0">
            <w:pPr>
              <w:pStyle w:val="BodyText"/>
            </w:pPr>
            <w:r w:rsidRPr="00B46DB0">
              <w:rPr>
                <w:rStyle w:val="SpecialBold"/>
              </w:rPr>
              <w:t>Perform calculations related to refrigeration and air conditioning cycles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9.1</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Pressure/enthalpy diagram is applied t</w:t>
            </w:r>
            <w:r w:rsidRPr="00B46DB0">
              <w:t>o describe the refrigeration cycle</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9.2</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Importance of superheating and under-cooling in determining stability and well-functioning of refrigeration systems is explained</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9.3</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Properties and hazards of refrigerants used in refrigeration and air conditioning systems are identified</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9.4</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Refrigeration tables are applied to calculate refrigeration effect, cooling load and coefficient of performance</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9.5</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Basic air conditioning cycles are explained</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9.6</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Wet and dry bulb temperatures are explained</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9.7</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Humidity conditions are determined using psychrometric charts</w:t>
            </w:r>
          </w:p>
        </w:tc>
      </w:tr>
      <w:tr w:rsidTr="0051499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46DB0" w:rsidP="00B46DB0">
            <w:pPr>
              <w:pStyle w:val="BodyText"/>
            </w:pPr>
            <w:r w:rsidRPr="00B46DB0">
              <w:rPr>
                <w:rStyle w:val="SpecialBold"/>
              </w:rPr>
              <w:t>10</w:t>
            </w:r>
          </w:p>
        </w:tc>
        <w:tc>
          <w:tcPr>
            <w:tcW w:w="2303" w:type="dxa"/>
            <w:vMerge w:val="restart"/>
            <w:tcBorders>
              <w:top w:val="nil"/>
              <w:left w:val="nil"/>
              <w:bottom w:val="nil"/>
              <w:right w:val="nil"/>
            </w:tcBorders>
            <w:tcMar>
              <w:top w:w="0" w:type="dxa"/>
              <w:left w:w="62" w:type="dxa"/>
              <w:bottom w:w="0" w:type="dxa"/>
              <w:right w:w="62" w:type="dxa"/>
            </w:tcMar>
          </w:tcPr>
          <w:p w:rsidR="00000000" w:rsidRPr="00B46DB0" w:rsidP="00B46DB0">
            <w:pPr>
              <w:pStyle w:val="BodyText"/>
            </w:pPr>
            <w:r w:rsidRPr="00B46DB0">
              <w:rPr>
                <w:rStyle w:val="SpecialBold"/>
              </w:rPr>
              <w:t>Solve heat transfer problems involving flat plates and thin cylinders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10.1</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Different fo</w:t>
            </w:r>
            <w:r w:rsidRPr="00B46DB0">
              <w:t>rms of heat transfer are identified</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10.2</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Heat flow through composite flat plates using thermal conductivity is calculated</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10.3</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Interface temperatures of composite flat layers are calculated</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10.4</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Radial conduction of heat through a thin cylinder is calculated</w:t>
            </w:r>
          </w:p>
        </w:tc>
      </w:tr>
      <w:tr w:rsidTr="0051499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46DB0" w:rsidP="00B46DB0">
            <w:pPr>
              <w:pStyle w:val="BodyText"/>
            </w:pPr>
            <w:r w:rsidRPr="00B46DB0">
              <w:rPr>
                <w:rStyle w:val="SpecialBold"/>
              </w:rPr>
              <w:t>11</w:t>
            </w:r>
          </w:p>
        </w:tc>
        <w:tc>
          <w:tcPr>
            <w:tcW w:w="2303" w:type="dxa"/>
            <w:vMerge w:val="restart"/>
            <w:tcBorders>
              <w:top w:val="nil"/>
              <w:left w:val="nil"/>
              <w:bottom w:val="nil"/>
              <w:right w:val="nil"/>
            </w:tcBorders>
            <w:tcMar>
              <w:top w:w="0" w:type="dxa"/>
              <w:left w:w="62" w:type="dxa"/>
              <w:bottom w:w="0" w:type="dxa"/>
              <w:right w:w="62" w:type="dxa"/>
            </w:tcMar>
          </w:tcPr>
          <w:p w:rsidR="00000000" w:rsidRPr="00B46DB0" w:rsidP="00B46DB0">
            <w:pPr>
              <w:pStyle w:val="BodyText"/>
            </w:pPr>
            <w:r w:rsidRPr="00B46DB0">
              <w:rPr>
                <w:rStyle w:val="SpecialBold"/>
              </w:rPr>
              <w:t>Solve problems related to single and multi stage air compression</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11.1</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Pressure–volume diagram is applied to describe operating cycle of reciprocating compressors</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11.2</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Work done by cons</w:t>
            </w:r>
            <w:r w:rsidRPr="00B46DB0">
              <w:t>tant pressure, isothermal processes and polytropic processes in reciprocating compressors is calculated</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11.3</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Effect of clearance volume on efficiency of reciprocating compressors is explained</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11.4</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Volumetric efficiency and free air discharge in reciprocating compressors is calculated</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11.5</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Volume, mass flow and temperature are calculated at completion of each process in reciprocating compressors</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11.6</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 xml:space="preserve">How inter-cooling and after-cooling affects </w:t>
            </w:r>
            <w:r w:rsidRPr="00B46DB0">
              <w:t>overall efficiency of reciprocating compressors is explained</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11.7</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Quantity of cooling water required by reciprocating compressors is calculated</w:t>
            </w:r>
          </w:p>
        </w:tc>
      </w:tr>
      <w:tr w:rsidTr="0051499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46DB0" w:rsidP="00B46DB0">
            <w:pPr>
              <w:pStyle w:val="BodyText"/>
            </w:pPr>
            <w:r w:rsidRPr="00B46DB0">
              <w:rPr>
                <w:rStyle w:val="SpecialBold"/>
              </w:rPr>
              <w:t>12</w:t>
            </w:r>
          </w:p>
        </w:tc>
        <w:tc>
          <w:tcPr>
            <w:tcW w:w="2303" w:type="dxa"/>
            <w:vMerge w:val="restart"/>
            <w:tcBorders>
              <w:top w:val="nil"/>
              <w:left w:val="nil"/>
              <w:bottom w:val="nil"/>
              <w:right w:val="nil"/>
            </w:tcBorders>
            <w:tcMar>
              <w:top w:w="0" w:type="dxa"/>
              <w:left w:w="62" w:type="dxa"/>
              <w:bottom w:w="0" w:type="dxa"/>
              <w:right w:w="62" w:type="dxa"/>
            </w:tcMar>
          </w:tcPr>
          <w:p w:rsidR="00000000" w:rsidRPr="00B46DB0" w:rsidP="00B46DB0">
            <w:pPr>
              <w:pStyle w:val="BodyText"/>
            </w:pPr>
            <w:r w:rsidRPr="00B46DB0">
              <w:rPr>
                <w:rStyle w:val="SpecialBold"/>
              </w:rPr>
              <w:t>Perform calculations related to engine power and heat balances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12.1</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Indicator and timing diagrams for internal combustion engines are plotted</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12.2</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Formula is applied to solve problems related to indicated power of internal combustion engines</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12.3</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Formula is applied to solve problems related to brake power of internal combustion engines</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12.4</w:t>
            </w:r>
          </w:p>
        </w:tc>
        <w:tc>
          <w:tcPr>
            <w:tcW w:w="604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Morse test is applied to determine the indicated power of internal combustion engines</w:t>
            </w:r>
          </w:p>
        </w:tc>
      </w:tr>
      <w:tr w:rsidTr="00514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12.5</w:t>
            </w:r>
          </w:p>
        </w:tc>
        <w:tc>
          <w:tcPr>
            <w:tcW w:w="6045" w:type="dxa"/>
            <w:tcBorders>
              <w:top w:val="nil"/>
              <w:left w:val="nil"/>
              <w:bottom w:val="nil"/>
              <w:right w:val="nil"/>
            </w:tcBorders>
            <w:tcMar>
              <w:top w:w="0" w:type="dxa"/>
              <w:left w:w="62" w:type="dxa"/>
              <w:bottom w:w="0" w:type="dxa"/>
              <w:right w:w="62" w:type="dxa"/>
            </w:tcMar>
          </w:tcPr>
          <w:p w:rsidR="00000000" w:rsidRPr="00B46DB0" w:rsidP="00B46DB0">
            <w:pPr>
              <w:pStyle w:val="BodyText"/>
            </w:pPr>
            <w:r w:rsidRPr="00B46DB0">
              <w:t>Tabular and graphical heat balance diagrams are applied to calc</w:t>
            </w:r>
            <w:r w:rsidRPr="00B46DB0">
              <w:t>ulate mechanical, thermal and overall efficiencies of internal combustion engines</w:t>
            </w:r>
          </w:p>
        </w:tc>
      </w:tr>
    </w:tbl>
    <w:p w:rsidR="00000000" w:rsidRPr="00B46DB0" w:rsidP="00B46DB0">
      <w:pPr>
        <w:pStyle w:val="BodyText"/>
      </w:pPr>
    </w:p>
    <w:p w:rsidR="00000000" w:rsidRPr="00B46DB0" w:rsidP="00B46DB0">
      <w:pPr>
        <w:pStyle w:val="AllowPageBreak"/>
      </w:pPr>
    </w:p>
    <w:p w:rsidR="00000000" w:rsidRPr="00B46DB0" w:rsidP="00B46DB0">
      <w:pPr>
        <w:pStyle w:val="Heading1"/>
      </w:pPr>
      <w:bookmarkStart w:id="7" w:name="O_661455"/>
      <w:bookmarkEnd w:id="7"/>
      <w:r w:rsidRPr="00B46DB0">
        <w:t>Foundation Skills</w:t>
      </w:r>
    </w:p>
    <w:tbl>
      <w:tblPr>
        <w:tblW w:w="9498" w:type="dxa"/>
        <w:tblLayout w:type="fixed"/>
        <w:tblCellMar>
          <w:left w:w="62" w:type="dxa"/>
          <w:right w:w="62" w:type="dxa"/>
        </w:tblCellMar>
        <w:tblLook w:val="0000"/>
      </w:tblPr>
      <w:tblGrid>
        <w:gridCol w:w="9498"/>
      </w:tblGrid>
      <w:tr w:rsidTr="00B46DB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46DB0" w:rsidP="00B46DB0">
            <w:pPr>
              <w:pStyle w:val="BodyText"/>
            </w:pPr>
            <w:r w:rsidRPr="00B46DB0">
              <w:t>Foundation skills essential to performance are explicit in the performance criteria of this unit of competency.</w:t>
            </w:r>
          </w:p>
        </w:tc>
      </w:tr>
    </w:tbl>
    <w:p w:rsidR="00000000" w:rsidRPr="00B46DB0" w:rsidP="00B46DB0">
      <w:pPr>
        <w:pStyle w:val="BodyText"/>
      </w:pPr>
    </w:p>
    <w:p w:rsidR="00000000" w:rsidRPr="00B46DB0" w:rsidP="00B46DB0">
      <w:pPr>
        <w:pStyle w:val="AllowPageBreak"/>
      </w:pPr>
    </w:p>
    <w:p w:rsidR="00000000" w:rsidRPr="00B46DB0" w:rsidP="00B46DB0">
      <w:pPr>
        <w:pStyle w:val="Heading1"/>
      </w:pPr>
      <w:bookmarkStart w:id="8" w:name="O_661456"/>
      <w:bookmarkEnd w:id="8"/>
      <w:r w:rsidRPr="00B46DB0">
        <w:t>Range of Conditions</w:t>
      </w:r>
    </w:p>
    <w:tbl>
      <w:tblPr>
        <w:tblW w:w="9498" w:type="dxa"/>
        <w:tblLayout w:type="fixed"/>
        <w:tblCellMar>
          <w:left w:w="62" w:type="dxa"/>
          <w:right w:w="62" w:type="dxa"/>
        </w:tblCellMar>
        <w:tblLook w:val="0000"/>
      </w:tblPr>
      <w:tblGrid>
        <w:gridCol w:w="2735"/>
        <w:gridCol w:w="6763"/>
      </w:tblGrid>
      <w:tr w:rsidTr="00B46DB0">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Range is restricted to essential operating conditions and any other variables essential to the work environment.</w:t>
            </w:r>
          </w:p>
        </w:tc>
      </w:tr>
      <w:tr w:rsidTr="00B46DB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B46DB0" w:rsidP="00B46DB0">
            <w:pPr>
              <w:pStyle w:val="BodyText"/>
            </w:pPr>
            <w:r w:rsidRPr="00B46DB0">
              <w:t>Key terms include:</w:t>
            </w:r>
          </w:p>
          <w:p w:rsidR="00000000" w:rsidRPr="00B46DB0" w:rsidP="00B46DB0">
            <w:pPr>
              <w:pStyle w:val="BodyText"/>
            </w:pPr>
          </w:p>
          <w:p w:rsidR="00000000" w:rsidP="00B46DB0">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B46DB0" w:rsidP="00B46DB0">
            <w:pPr>
              <w:pStyle w:val="ListBullet"/>
            </w:pPr>
            <w:r w:rsidRPr="00B46DB0">
              <w:t xml:space="preserve">enthalpy of fusion </w:t>
            </w:r>
          </w:p>
          <w:p w:rsidR="00000000" w:rsidRPr="00B46DB0" w:rsidP="00B46DB0">
            <w:pPr>
              <w:pStyle w:val="ListBullet"/>
            </w:pPr>
            <w:r w:rsidRPr="00B46DB0">
              <w:t>evaporation</w:t>
            </w:r>
          </w:p>
          <w:p w:rsidR="00000000" w:rsidRPr="00B46DB0" w:rsidP="00B46DB0">
            <w:pPr>
              <w:pStyle w:val="ListBullet"/>
            </w:pPr>
            <w:r w:rsidRPr="00B46DB0">
              <w:t>sensible heat</w:t>
            </w:r>
          </w:p>
          <w:p w:rsidR="00000000" w:rsidP="00B46DB0">
            <w:pPr>
              <w:pStyle w:val="ListBullet"/>
              <w:rPr>
                <w:lang w:val="en-NZ"/>
              </w:rPr>
            </w:pPr>
            <w:r w:rsidRPr="00B46DB0">
              <w:t>transfer of heat energy</w:t>
            </w:r>
          </w:p>
        </w:tc>
      </w:tr>
      <w:tr w:rsidTr="00B46DB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B46DB0" w:rsidP="00B46DB0">
            <w:pPr>
              <w:pStyle w:val="BodyText"/>
            </w:pPr>
            <w:r w:rsidRPr="00B46DB0">
              <w:t xml:space="preserve">Processes include one or more of the following: </w:t>
            </w:r>
          </w:p>
          <w:p w:rsidR="00000000" w:rsidP="00B46DB0">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B46DB0" w:rsidP="00B46DB0">
            <w:pPr>
              <w:pStyle w:val="ListBullet"/>
            </w:pPr>
            <w:r w:rsidRPr="00B46DB0">
              <w:t xml:space="preserve">adiabatic </w:t>
            </w:r>
          </w:p>
          <w:p w:rsidR="00000000" w:rsidRPr="00B46DB0" w:rsidP="00B46DB0">
            <w:pPr>
              <w:pStyle w:val="ListBullet"/>
            </w:pPr>
            <w:r w:rsidRPr="00B46DB0">
              <w:t>isothermal</w:t>
            </w:r>
          </w:p>
          <w:p w:rsidR="00000000" w:rsidP="00B46DB0">
            <w:pPr>
              <w:pStyle w:val="ListBullet"/>
              <w:rPr>
                <w:lang w:val="en-NZ"/>
              </w:rPr>
            </w:pPr>
            <w:r w:rsidRPr="00B46DB0">
              <w:t>polytropic</w:t>
            </w:r>
          </w:p>
        </w:tc>
      </w:tr>
      <w:tr w:rsidTr="00B46DB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514997" w:rsidP="00B46DB0">
            <w:pPr>
              <w:pStyle w:val="BodyText"/>
            </w:pPr>
            <w:r w:rsidRPr="00B46DB0">
              <w:t xml:space="preserve">Fluid properties include one or more of the following: </w:t>
            </w:r>
          </w:p>
          <w:p w:rsidR="00514997" w:rsidP="00B46DB0">
            <w:pPr>
              <w:pStyle w:val="BodyText"/>
            </w:pPr>
          </w:p>
          <w:p w:rsidR="00000000" w:rsidP="00B46DB0">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B46DB0" w:rsidP="00B46DB0">
            <w:pPr>
              <w:pStyle w:val="ListBullet"/>
            </w:pPr>
            <w:r w:rsidRPr="00B46DB0">
              <w:t>density</w:t>
            </w:r>
          </w:p>
          <w:p w:rsidR="00000000" w:rsidRPr="00B46DB0" w:rsidP="00B46DB0">
            <w:pPr>
              <w:pStyle w:val="ListBullet"/>
            </w:pPr>
            <w:r w:rsidRPr="00B46DB0">
              <w:t xml:space="preserve">dryness faction </w:t>
            </w:r>
          </w:p>
          <w:p w:rsidR="00000000" w:rsidRPr="00B46DB0" w:rsidP="00B46DB0">
            <w:pPr>
              <w:pStyle w:val="ListBullet"/>
            </w:pPr>
            <w:r w:rsidRPr="00B46DB0">
              <w:t xml:space="preserve">enthalpy of water </w:t>
            </w:r>
          </w:p>
          <w:p w:rsidR="00000000" w:rsidRPr="00B46DB0" w:rsidP="00B46DB0">
            <w:pPr>
              <w:pStyle w:val="ListBullet"/>
            </w:pPr>
            <w:r w:rsidRPr="00B46DB0">
              <w:t>pressure</w:t>
            </w:r>
          </w:p>
          <w:p w:rsidR="00000000" w:rsidRPr="00B46DB0" w:rsidP="00B46DB0">
            <w:pPr>
              <w:pStyle w:val="ListBullet"/>
            </w:pPr>
            <w:r w:rsidRPr="00B46DB0">
              <w:t>saturated steam</w:t>
            </w:r>
          </w:p>
          <w:p w:rsidR="00000000" w:rsidRPr="00B46DB0" w:rsidP="00B46DB0">
            <w:pPr>
              <w:pStyle w:val="ListBullet"/>
            </w:pPr>
            <w:r w:rsidRPr="00B46DB0">
              <w:t>specific volume</w:t>
            </w:r>
          </w:p>
          <w:p w:rsidR="00000000" w:rsidRPr="00B46DB0" w:rsidP="00B46DB0">
            <w:pPr>
              <w:pStyle w:val="ListBullet"/>
            </w:pPr>
            <w:r w:rsidRPr="00B46DB0">
              <w:t>superheated steam</w:t>
            </w:r>
          </w:p>
          <w:p w:rsidR="00000000" w:rsidP="00B46DB0">
            <w:pPr>
              <w:pStyle w:val="ListBullet"/>
              <w:rPr>
                <w:lang w:val="en-NZ"/>
              </w:rPr>
            </w:pPr>
            <w:r w:rsidRPr="00B46DB0">
              <w:t>temperature</w:t>
            </w:r>
          </w:p>
        </w:tc>
      </w:tr>
      <w:tr w:rsidTr="00B46DB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 xml:space="preserve">Forms of heat transfer must include: </w:t>
            </w:r>
          </w:p>
        </w:tc>
        <w:tc>
          <w:tcPr>
            <w:tcW w:w="6763" w:type="dxa"/>
            <w:tcBorders>
              <w:top w:val="nil"/>
              <w:left w:val="nil"/>
              <w:bottom w:val="nil"/>
              <w:right w:val="nil"/>
            </w:tcBorders>
            <w:tcMar>
              <w:top w:w="0" w:type="dxa"/>
              <w:left w:w="62" w:type="dxa"/>
              <w:bottom w:w="0" w:type="dxa"/>
              <w:right w:w="62" w:type="dxa"/>
            </w:tcMar>
          </w:tcPr>
          <w:p w:rsidR="00000000" w:rsidRPr="00B46DB0" w:rsidP="00B46DB0">
            <w:pPr>
              <w:pStyle w:val="ListBullet"/>
            </w:pPr>
            <w:r w:rsidRPr="00B46DB0">
              <w:t>conduction</w:t>
            </w:r>
          </w:p>
          <w:p w:rsidR="00000000" w:rsidRPr="00B46DB0" w:rsidP="00B46DB0">
            <w:pPr>
              <w:pStyle w:val="ListBullet"/>
            </w:pPr>
            <w:r w:rsidRPr="00B46DB0">
              <w:t xml:space="preserve">convection </w:t>
            </w:r>
          </w:p>
          <w:p w:rsidR="00000000" w:rsidRPr="00B46DB0" w:rsidP="00B46DB0">
            <w:pPr>
              <w:pStyle w:val="ListBullet"/>
            </w:pPr>
            <w:r w:rsidRPr="00B46DB0">
              <w:t>radiation</w:t>
            </w:r>
          </w:p>
        </w:tc>
      </w:tr>
    </w:tbl>
    <w:p w:rsidR="00000000" w:rsidRPr="00B46DB0" w:rsidP="00B46DB0">
      <w:pPr>
        <w:pStyle w:val="BodyText"/>
      </w:pPr>
    </w:p>
    <w:p w:rsidR="00000000" w:rsidRPr="00B46DB0" w:rsidP="00B46DB0">
      <w:pPr>
        <w:pStyle w:val="AllowPageBreak"/>
      </w:pPr>
    </w:p>
    <w:p w:rsidR="00000000" w:rsidRPr="00B46DB0" w:rsidP="00B46DB0">
      <w:pPr>
        <w:pStyle w:val="Heading1"/>
      </w:pPr>
      <w:bookmarkStart w:id="9" w:name="O_661457"/>
      <w:bookmarkEnd w:id="9"/>
      <w:r w:rsidRPr="00B46DB0">
        <w:t>Unit Mapping Information</w:t>
      </w:r>
    </w:p>
    <w:p w:rsidR="00000000" w:rsidRPr="00B46DB0" w:rsidP="00514997">
      <w:pPr>
        <w:pStyle w:val="BodyText"/>
      </w:pPr>
      <w:r w:rsidRPr="00B46DB0">
        <w:t>This unit replaces and is equivalent to MARL6002A Apply intermediate principles of marine engineering thermodynamics.</w:t>
      </w:r>
    </w:p>
    <w:p w:rsidR="00000000" w:rsidRPr="00B46DB0" w:rsidP="00B46DB0">
      <w:pPr>
        <w:pStyle w:val="Heading1"/>
      </w:pPr>
      <w:bookmarkStart w:id="10" w:name="O_661464"/>
      <w:bookmarkEnd w:id="10"/>
      <w:r w:rsidRPr="00B46DB0">
        <w:t>Links</w:t>
      </w:r>
    </w:p>
    <w:p w:rsidR="00000000" w:rsidRPr="00B46DB0" w:rsidP="00514997">
      <w:pPr>
        <w:pStyle w:val="BodyText"/>
      </w:pPr>
      <w:r w:rsidRPr="00B46DB0">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6F6532">
        <w:rPr>
          <w:rStyle w:val="Hyperlink"/>
        </w:rPr>
        <w:t>https://vetnet.gov.au/Pages/TrainingDocs.aspx?q=772efb7b-4cce-47fe-9bbd-ee3b1d1eb4c2</w:t>
      </w:r>
      <w:r>
        <w:fldChar w:fldCharType="end"/>
      </w:r>
    </w:p>
    <w:p w:rsidR="00000000" w:rsidRPr="00B46DB0" w:rsidP="00514997">
      <w:pPr>
        <w:pStyle w:val="BodyText"/>
        <w:sectPr w:rsidSect="00B46DB0">
          <w:headerReference w:type="default" r:id="rId10"/>
          <w:footerReference w:type="default" r:id="rId11"/>
          <w:pgSz w:w="11908" w:h="16833"/>
          <w:pgMar w:top="1702" w:right="1418" w:bottom="1702" w:left="1418" w:header="992" w:footer="992" w:gutter="0"/>
          <w:cols w:space="720"/>
          <w:noEndnote/>
          <w:docGrid w:linePitch="299"/>
        </w:sectPr>
      </w:pPr>
    </w:p>
    <w:p w:rsidR="00000000" w:rsidRPr="00B46DB0" w:rsidP="00B46DB0">
      <w:pPr>
        <w:pStyle w:val="SuperHeading"/>
      </w:pPr>
      <w:r w:rsidRPr="00B46DB0">
        <w:t>Assessment Requirements for MARL015 Apply interme</w:t>
      </w:r>
      <w:r w:rsidRPr="00B46DB0">
        <w:t>diate principles of marine engineering thermodynamics</w:t>
      </w:r>
    </w:p>
    <w:p w:rsidR="00000000" w:rsidRPr="00B46DB0" w:rsidP="00B46DB0">
      <w:pPr>
        <w:pStyle w:val="Heading1"/>
      </w:pPr>
      <w:bookmarkStart w:id="11" w:name="O_661459"/>
      <w:bookmarkEnd w:id="11"/>
      <w:r w:rsidRPr="00B46DB0">
        <w:t>Modification History</w:t>
      </w:r>
    </w:p>
    <w:p w:rsidR="00000000" w:rsidRPr="00B46DB0" w:rsidP="00514997">
      <w:pPr>
        <w:pStyle w:val="BodyText"/>
      </w:pPr>
      <w:r w:rsidRPr="00B46DB0">
        <w:t>Release 1. New unit of competency.</w:t>
      </w:r>
    </w:p>
    <w:p w:rsidR="00000000" w:rsidRPr="00B46DB0" w:rsidP="00B46DB0">
      <w:pPr>
        <w:pStyle w:val="Heading1"/>
      </w:pPr>
      <w:bookmarkStart w:id="12" w:name="O_661460"/>
      <w:bookmarkEnd w:id="12"/>
      <w:r w:rsidRPr="00B46DB0">
        <w:t>Performance Evidence</w:t>
      </w:r>
    </w:p>
    <w:tbl>
      <w:tblPr>
        <w:tblW w:w="9498" w:type="dxa"/>
        <w:tblLayout w:type="fixed"/>
        <w:tblCellMar>
          <w:left w:w="62" w:type="dxa"/>
          <w:right w:w="62" w:type="dxa"/>
        </w:tblCellMar>
        <w:tblLook w:val="0000"/>
      </w:tblPr>
      <w:tblGrid>
        <w:gridCol w:w="9498"/>
      </w:tblGrid>
      <w:tr w:rsidTr="00B46DB0">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Evidence required to demonstrate competence in this unit must be relevant to and satisfy all of the requirements of the elements, performance criteria and range of conditions on at least one occasion and include:</w:t>
            </w:r>
          </w:p>
        </w:tc>
      </w:tr>
      <w:tr w:rsidTr="00B46DB0">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B46DB0" w:rsidP="00B46DB0">
            <w:pPr>
              <w:pStyle w:val="ListBullet"/>
            </w:pPr>
            <w:r w:rsidRPr="00B46DB0">
              <w:t>applying relevant work health and safety/</w:t>
            </w:r>
            <w:r w:rsidRPr="00B46DB0">
              <w:t>occupational health and safety (WHS/OHS) requirements and work practices</w:t>
            </w:r>
          </w:p>
          <w:p w:rsidR="00000000" w:rsidRPr="00B46DB0" w:rsidP="00B46DB0">
            <w:pPr>
              <w:pStyle w:val="ListBullet"/>
            </w:pPr>
            <w:r w:rsidRPr="00B46DB0">
              <w:t>assessing own work outcomes and maintaining knowledge of current codes, standards, regulations and industry practices</w:t>
            </w:r>
          </w:p>
          <w:p w:rsidR="00000000" w:rsidRPr="00B46DB0" w:rsidP="00B46DB0">
            <w:pPr>
              <w:pStyle w:val="ListBullet"/>
            </w:pPr>
            <w:r w:rsidRPr="00B46DB0">
              <w:t>effectively communicating knowledge and ideas through verbal, wri</w:t>
            </w:r>
            <w:r w:rsidRPr="00B46DB0">
              <w:t>tten and visual means</w:t>
            </w:r>
          </w:p>
          <w:p w:rsidR="00000000" w:rsidRPr="00B46DB0" w:rsidP="00B46DB0">
            <w:pPr>
              <w:pStyle w:val="ListBullet"/>
            </w:pPr>
            <w:r w:rsidRPr="00B46DB0">
              <w:t>identifying and applying appropriate laws and principles and relevant mathematical formulas and techniques to solve basic problems related to marine engineering thermodynamics</w:t>
            </w:r>
          </w:p>
          <w:p w:rsidR="00000000" w:rsidRPr="00B46DB0" w:rsidP="00B46DB0">
            <w:pPr>
              <w:pStyle w:val="ListBullet"/>
            </w:pPr>
            <w:r w:rsidRPr="00B46DB0">
              <w:t>identifying and interpreting numerical and graphical infor</w:t>
            </w:r>
            <w:r w:rsidRPr="00B46DB0">
              <w:t>mation, and performing basic mathematical calculations related to marine engineering thermodynamics, such as gas expansion and contraction, heat transfer, and thermal efficiency</w:t>
            </w:r>
          </w:p>
          <w:p w:rsidR="00000000" w:rsidRPr="00B46DB0" w:rsidP="00B46DB0">
            <w:pPr>
              <w:pStyle w:val="ListBullet"/>
            </w:pPr>
            <w:r w:rsidRPr="00B46DB0">
              <w:t>identifying, collating and processing information required to perform basic ca</w:t>
            </w:r>
            <w:r w:rsidRPr="00B46DB0">
              <w:t>lculations related to marine engineering thermodynamics</w:t>
            </w:r>
          </w:p>
          <w:p w:rsidR="00000000" w:rsidRPr="00B46DB0" w:rsidP="00B46DB0">
            <w:pPr>
              <w:pStyle w:val="ListBullet"/>
            </w:pPr>
            <w:r w:rsidRPr="00B46DB0">
              <w:t>reading and interpreting written information needed to perform basic calculations related to marine engineering thermodynamics.</w:t>
            </w:r>
          </w:p>
        </w:tc>
      </w:tr>
    </w:tbl>
    <w:p w:rsidR="00000000" w:rsidRPr="00B46DB0" w:rsidP="00B46DB0">
      <w:pPr>
        <w:pStyle w:val="BodyText"/>
      </w:pPr>
    </w:p>
    <w:p w:rsidR="00000000" w:rsidRPr="00B46DB0" w:rsidP="00B46DB0">
      <w:pPr>
        <w:pStyle w:val="AllowPageBreak"/>
      </w:pPr>
    </w:p>
    <w:p w:rsidR="00000000" w:rsidRPr="00B46DB0" w:rsidP="00B46DB0">
      <w:pPr>
        <w:pStyle w:val="Heading1"/>
      </w:pPr>
      <w:bookmarkStart w:id="13" w:name="O_661461"/>
      <w:bookmarkEnd w:id="13"/>
      <w:r w:rsidRPr="00B46DB0">
        <w:t>Knowledge Evidence</w:t>
      </w:r>
    </w:p>
    <w:tbl>
      <w:tblPr>
        <w:tblW w:w="9498" w:type="dxa"/>
        <w:tblLayout w:type="fixed"/>
        <w:tblCellMar>
          <w:left w:w="62" w:type="dxa"/>
          <w:right w:w="62" w:type="dxa"/>
        </w:tblCellMar>
        <w:tblLook w:val="0000"/>
      </w:tblPr>
      <w:tblGrid>
        <w:gridCol w:w="9498"/>
      </w:tblGrid>
      <w:tr w:rsidTr="00B46DB0">
        <w:tblPrEx>
          <w:tblW w:w="9498" w:type="dxa"/>
          <w:tblLayout w:type="fixed"/>
          <w:tblCellMar>
            <w:left w:w="62" w:type="dxa"/>
            <w:right w:w="62" w:type="dxa"/>
          </w:tblCellMar>
          <w:tblLook w:val="0000"/>
        </w:tblPrEx>
        <w:trPr>
          <w:trHeight w:val="868"/>
        </w:trPr>
        <w:tc>
          <w:tcPr>
            <w:tcW w:w="9498" w:type="dxa"/>
            <w:tcBorders>
              <w:top w:val="nil"/>
              <w:left w:val="nil"/>
              <w:bottom w:val="nil"/>
              <w:right w:val="nil"/>
            </w:tcBorders>
            <w:tcMar>
              <w:top w:w="0" w:type="dxa"/>
              <w:left w:w="62" w:type="dxa"/>
              <w:bottom w:w="0" w:type="dxa"/>
              <w:right w:w="62" w:type="dxa"/>
            </w:tcMar>
          </w:tcPr>
          <w:p w:rsidR="00000000" w:rsidP="00B46DB0">
            <w:pPr>
              <w:pStyle w:val="BodyText"/>
              <w:rPr>
                <w:lang w:val="en-NZ"/>
              </w:rPr>
            </w:pPr>
            <w:r w:rsidRPr="00B46DB0">
              <w:t>Evidence required to demonstrate competence in this unit must be relevant to and satisfy all of the requirements of the elements, performance criteria and range of conditions and include knowledge of:</w:t>
            </w:r>
          </w:p>
        </w:tc>
      </w:tr>
      <w:tr w:rsidTr="00B46DB0">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B46DB0" w:rsidP="00B46DB0">
            <w:pPr>
              <w:pStyle w:val="ListBullet"/>
            </w:pPr>
            <w:r w:rsidRPr="00B46DB0">
              <w:t>air compressor:</w:t>
            </w:r>
          </w:p>
          <w:p w:rsidR="00000000" w:rsidRPr="00B46DB0" w:rsidP="00B46DB0">
            <w:pPr>
              <w:pStyle w:val="ListBullet2"/>
            </w:pPr>
            <w:r w:rsidRPr="00B46DB0">
              <w:t>components</w:t>
            </w:r>
          </w:p>
          <w:p w:rsidR="00000000" w:rsidRPr="00B46DB0" w:rsidP="00B46DB0">
            <w:pPr>
              <w:pStyle w:val="ListBullet2"/>
            </w:pPr>
            <w:r w:rsidRPr="00B46DB0">
              <w:t>faults and hazards</w:t>
            </w:r>
          </w:p>
          <w:p w:rsidR="00000000" w:rsidRPr="00B46DB0" w:rsidP="00B46DB0">
            <w:pPr>
              <w:pStyle w:val="ListBullet2"/>
            </w:pPr>
            <w:r w:rsidRPr="00B46DB0">
              <w:t>first law of thermodynamics</w:t>
            </w:r>
          </w:p>
          <w:p w:rsidR="00000000" w:rsidRPr="00B46DB0" w:rsidP="00B46DB0">
            <w:pPr>
              <w:pStyle w:val="ListBullet2"/>
            </w:pPr>
            <w:r w:rsidRPr="00B46DB0">
              <w:t>operating cycle of reciprocating air compressors</w:t>
            </w:r>
          </w:p>
          <w:p w:rsidR="00000000" w:rsidRPr="00B46DB0" w:rsidP="00B46DB0">
            <w:pPr>
              <w:pStyle w:val="ListBullet2"/>
            </w:pPr>
            <w:r w:rsidRPr="00B46DB0">
              <w:t xml:space="preserve">performance characteristics </w:t>
            </w:r>
          </w:p>
          <w:p w:rsidR="00000000" w:rsidRPr="00B46DB0" w:rsidP="00B46DB0">
            <w:pPr>
              <w:pStyle w:val="ListBullet2"/>
            </w:pPr>
            <w:r w:rsidRPr="00B46DB0">
              <w:t xml:space="preserve">property diagrams </w:t>
            </w:r>
          </w:p>
          <w:p w:rsidR="00000000" w:rsidRPr="00B46DB0" w:rsidP="00B46DB0">
            <w:pPr>
              <w:pStyle w:val="ListBullet2"/>
            </w:pPr>
            <w:r w:rsidRPr="00B46DB0">
              <w:t>types</w:t>
            </w:r>
          </w:p>
          <w:p w:rsidR="00000000" w:rsidRPr="00B46DB0" w:rsidP="00B46DB0">
            <w:pPr>
              <w:pStyle w:val="ListBullet2"/>
            </w:pPr>
            <w:r w:rsidRPr="00B46DB0">
              <w:t>uses</w:t>
            </w:r>
          </w:p>
          <w:p w:rsidR="00000000" w:rsidRPr="00B46DB0" w:rsidP="00B46DB0">
            <w:pPr>
              <w:pStyle w:val="ListBullet2"/>
            </w:pPr>
            <w:r w:rsidRPr="00B46DB0">
              <w:t>working principles of reciprocating compressors</w:t>
            </w:r>
          </w:p>
          <w:p w:rsidR="00000000" w:rsidRPr="00B46DB0" w:rsidP="00B46DB0">
            <w:pPr>
              <w:pStyle w:val="ListBullet"/>
            </w:pPr>
            <w:r w:rsidRPr="00B46DB0">
              <w:t xml:space="preserve">basic principles of marine engineering thermodynamics </w:t>
            </w:r>
          </w:p>
          <w:p w:rsidR="00000000" w:rsidRPr="00B46DB0" w:rsidP="00B46DB0">
            <w:pPr>
              <w:pStyle w:val="ListBullet"/>
            </w:pPr>
            <w:r w:rsidRPr="00B46DB0">
              <w:t>enthalpy</w:t>
            </w:r>
          </w:p>
          <w:p w:rsidR="00000000" w:rsidRPr="00B46DB0" w:rsidP="00B46DB0">
            <w:pPr>
              <w:pStyle w:val="ListBullet"/>
            </w:pPr>
            <w:r w:rsidRPr="00B46DB0">
              <w:t>expansion and compression of gases</w:t>
            </w:r>
          </w:p>
          <w:p w:rsidR="00000000" w:rsidRPr="00B46DB0" w:rsidP="00B46DB0">
            <w:pPr>
              <w:pStyle w:val="ListBullet"/>
            </w:pPr>
            <w:r w:rsidRPr="00B46DB0">
              <w:t>gas laws</w:t>
            </w:r>
          </w:p>
          <w:p w:rsidR="00000000" w:rsidRPr="00B46DB0" w:rsidP="00B46DB0">
            <w:pPr>
              <w:pStyle w:val="ListBullet"/>
            </w:pPr>
            <w:r w:rsidRPr="00B46DB0">
              <w:t>internal combustion engines:</w:t>
            </w:r>
          </w:p>
          <w:p w:rsidR="00000000" w:rsidRPr="00B46DB0" w:rsidP="00B46DB0">
            <w:pPr>
              <w:pStyle w:val="ListBullet2"/>
            </w:pPr>
            <w:r w:rsidRPr="00B46DB0">
              <w:t xml:space="preserve">second law of thermodynamics </w:t>
            </w:r>
          </w:p>
          <w:p w:rsidR="00000000" w:rsidRPr="00B46DB0" w:rsidP="00B46DB0">
            <w:pPr>
              <w:pStyle w:val="ListBullet2"/>
            </w:pPr>
            <w:r w:rsidRPr="00B46DB0">
              <w:t>heat engine cycles</w:t>
            </w:r>
          </w:p>
          <w:p w:rsidR="00000000" w:rsidRPr="00B46DB0" w:rsidP="00B46DB0">
            <w:pPr>
              <w:pStyle w:val="ListBullet2"/>
            </w:pPr>
            <w:r w:rsidRPr="00B46DB0">
              <w:t>operating principles of two stroke and four stroke internal combustion engines</w:t>
            </w:r>
          </w:p>
          <w:p w:rsidR="00000000" w:rsidRPr="00B46DB0" w:rsidP="00B46DB0">
            <w:pPr>
              <w:pStyle w:val="ListBullet2"/>
            </w:pPr>
            <w:r w:rsidRPr="00B46DB0">
              <w:t>performance characteristics</w:t>
            </w:r>
          </w:p>
          <w:p w:rsidR="00000000" w:rsidRPr="00B46DB0" w:rsidP="00B46DB0">
            <w:pPr>
              <w:pStyle w:val="ListBullet2"/>
            </w:pPr>
            <w:r w:rsidRPr="00B46DB0">
              <w:t>improvements</w:t>
            </w:r>
          </w:p>
          <w:p w:rsidR="00000000" w:rsidRPr="00B46DB0" w:rsidP="00B46DB0">
            <w:pPr>
              <w:pStyle w:val="ListBullet"/>
            </w:pPr>
            <w:r w:rsidRPr="00B46DB0">
              <w:t>principles of heat transfer and refrigeration</w:t>
            </w:r>
          </w:p>
          <w:p w:rsidR="00000000" w:rsidRPr="00B46DB0" w:rsidP="00B46DB0">
            <w:pPr>
              <w:pStyle w:val="ListBullet"/>
            </w:pPr>
            <w:r w:rsidRPr="00B46DB0">
              <w:t>refrigeration and air conditioning cycles</w:t>
            </w:r>
          </w:p>
          <w:p w:rsidR="00000000" w:rsidRPr="00B46DB0" w:rsidP="00B46DB0">
            <w:pPr>
              <w:pStyle w:val="ListBullet"/>
            </w:pPr>
            <w:r w:rsidRPr="00B46DB0">
              <w:t>steam plants</w:t>
            </w:r>
          </w:p>
          <w:p w:rsidR="00000000" w:rsidRPr="00B46DB0" w:rsidP="00B46DB0">
            <w:pPr>
              <w:pStyle w:val="ListBullet"/>
            </w:pPr>
            <w:r w:rsidRPr="00B46DB0">
              <w:t>System International (SI) units</w:t>
            </w:r>
          </w:p>
          <w:p w:rsidR="00000000" w:rsidRPr="00B46DB0" w:rsidP="00B46DB0">
            <w:pPr>
              <w:pStyle w:val="ListBullet"/>
            </w:pPr>
            <w:r w:rsidRPr="00B46DB0">
              <w:t>thermal efficiency calculations</w:t>
            </w:r>
          </w:p>
          <w:p w:rsidR="00000000" w:rsidRPr="00B46DB0" w:rsidP="00B46DB0">
            <w:pPr>
              <w:pStyle w:val="ListBullet"/>
            </w:pPr>
            <w:r w:rsidRPr="00B46DB0">
              <w:t>thermodynamic principles</w:t>
            </w:r>
          </w:p>
          <w:p w:rsidR="00000000" w:rsidRPr="00B46DB0" w:rsidP="00B46DB0">
            <w:pPr>
              <w:pStyle w:val="ListBullet"/>
            </w:pPr>
            <w:r w:rsidRPr="00B46DB0">
              <w:t>WHS/OHS requirements and work practices</w:t>
            </w:r>
          </w:p>
        </w:tc>
      </w:tr>
    </w:tbl>
    <w:p w:rsidR="00000000" w:rsidRPr="00B46DB0" w:rsidP="00B46DB0">
      <w:pPr>
        <w:pStyle w:val="BodyText"/>
      </w:pPr>
    </w:p>
    <w:p w:rsidR="00000000" w:rsidRPr="00B46DB0" w:rsidP="00B46DB0">
      <w:pPr>
        <w:pStyle w:val="AllowPageBreak"/>
      </w:pPr>
    </w:p>
    <w:p w:rsidR="00000000" w:rsidRPr="00B46DB0" w:rsidP="00B46DB0">
      <w:pPr>
        <w:pStyle w:val="Heading1"/>
      </w:pPr>
      <w:bookmarkStart w:id="14" w:name="O_661462"/>
      <w:bookmarkEnd w:id="14"/>
      <w:r w:rsidRPr="00B46DB0">
        <w:t>Assessment Conditions</w:t>
      </w:r>
    </w:p>
    <w:p w:rsidR="00000000" w:rsidRPr="00B46DB0" w:rsidP="00514997">
      <w:pPr>
        <w:pStyle w:val="BodyText"/>
      </w:pPr>
      <w:r w:rsidRPr="00B46DB0">
        <w:t>Assessors must satisfy National Vocational Education and Training Regulator (NVR)/Australian Quality Training Framework (AQTF) assessor requirements.</w:t>
      </w:r>
    </w:p>
    <w:p w:rsidR="00000000" w:rsidRPr="00B46DB0" w:rsidP="00514997">
      <w:pPr>
        <w:pStyle w:val="BodyText"/>
      </w:pPr>
      <w:r w:rsidRPr="00B46DB0">
        <w:t>Assessment must satisfy the National Vocational Education and Training Regulator (N</w:t>
      </w:r>
      <w:r w:rsidRPr="00B46DB0">
        <w:t>VR)/Australian Quality Training Framework (AQTF) standards.</w:t>
      </w:r>
    </w:p>
    <w:p w:rsidR="00000000" w:rsidRPr="00B46DB0" w:rsidP="00514997">
      <w:pPr>
        <w:pStyle w:val="BodyText"/>
      </w:pPr>
      <w:r w:rsidRPr="00B46DB0">
        <w:t xml:space="preserve">Assessment processes and techniques must be appropriate to the language, literacy and numeracy requirements of the work being performed and the needs of the candidate. </w:t>
      </w:r>
    </w:p>
    <w:p w:rsidR="00000000" w:rsidRPr="00B46DB0" w:rsidP="00514997">
      <w:pPr>
        <w:pStyle w:val="BodyText"/>
      </w:pPr>
      <w:r w:rsidRPr="00B46DB0">
        <w:t xml:space="preserve">Assessment must occur in </w:t>
      </w:r>
      <w:r w:rsidRPr="00B46DB0">
        <w:t>workplace operational situations or where these are not available, in simulated workplace operational situations or an industry-approved marine operations site that replicates workplace conditions where intermediate principles of marine engineering thermod</w:t>
      </w:r>
      <w:r w:rsidRPr="00B46DB0">
        <w:t>ynamics can be applied.</w:t>
      </w:r>
    </w:p>
    <w:p w:rsidR="00000000" w:rsidRPr="00B46DB0" w:rsidP="00514997">
      <w:pPr>
        <w:pStyle w:val="BodyText"/>
      </w:pPr>
      <w:r w:rsidRPr="00B46DB0">
        <w:t>Resources for assessment include access to:</w:t>
      </w:r>
    </w:p>
    <w:p w:rsidR="00000000" w:rsidRPr="00B46DB0" w:rsidP="00B46DB0">
      <w:pPr>
        <w:pStyle w:val="ListBullet"/>
      </w:pPr>
      <w:r w:rsidRPr="00B46DB0">
        <w:t>applicable documentation including workplace procedures, regulations, codes of practice and operation manuals</w:t>
      </w:r>
    </w:p>
    <w:p w:rsidR="00000000" w:rsidRPr="00B46DB0" w:rsidP="00B46DB0">
      <w:pPr>
        <w:pStyle w:val="ListBullet"/>
      </w:pPr>
      <w:r w:rsidRPr="00B46DB0">
        <w:t>diagrams, specifications and other information required for performing inter</w:t>
      </w:r>
      <w:r w:rsidRPr="00B46DB0">
        <w:t>mediate calculations related to marine engineering thermodynamics</w:t>
      </w:r>
    </w:p>
    <w:p w:rsidR="00000000" w:rsidRPr="00B46DB0" w:rsidP="00B46DB0">
      <w:pPr>
        <w:pStyle w:val="ListBullet"/>
      </w:pPr>
      <w:r w:rsidRPr="00B46DB0">
        <w:t>relevant and appropriate materials and equipment</w:t>
      </w:r>
    </w:p>
    <w:p w:rsidR="00000000" w:rsidRPr="00B46DB0" w:rsidP="00B46DB0">
      <w:pPr>
        <w:pStyle w:val="ListBullet"/>
      </w:pPr>
      <w:r w:rsidRPr="00B46DB0">
        <w:t>relevant regulatory and equipment documentation that impacts on work activities</w:t>
      </w:r>
    </w:p>
    <w:p w:rsidR="00000000" w:rsidRPr="00B46DB0" w:rsidP="00B46DB0">
      <w:pPr>
        <w:pStyle w:val="ListBullet"/>
      </w:pPr>
      <w:r w:rsidRPr="00B46DB0">
        <w:t>technical reference library with current publications on intermediate marine thermodynamics.</w:t>
      </w:r>
    </w:p>
    <w:p w:rsidR="00000000" w:rsidRPr="00B46DB0" w:rsidP="00B46DB0">
      <w:pPr>
        <w:pStyle w:val="BodyText"/>
      </w:pPr>
    </w:p>
    <w:p w:rsidR="00000000" w:rsidRPr="00B46DB0" w:rsidP="00514997">
      <w:pPr>
        <w:pStyle w:val="BodyText"/>
      </w:pPr>
      <w:r w:rsidRPr="00B46DB0">
        <w:t>Performance should be demonstrated consistently over time and in a suitable range of contexts.</w:t>
      </w:r>
    </w:p>
    <w:p w:rsidR="00000000" w:rsidRPr="00B46DB0" w:rsidP="00B46DB0">
      <w:pPr>
        <w:pStyle w:val="Heading1"/>
      </w:pPr>
      <w:bookmarkStart w:id="15" w:name="O_661465"/>
      <w:bookmarkEnd w:id="15"/>
      <w:r w:rsidRPr="00B46DB0">
        <w:t>Links</w:t>
      </w:r>
    </w:p>
    <w:p w:rsidR="00000000" w:rsidRPr="00B46DB0" w:rsidP="00514997">
      <w:pPr>
        <w:pStyle w:val="BodyText"/>
      </w:pPr>
      <w:r w:rsidRPr="00B46DB0">
        <w:t>Companion Volume implementation guides are f</w:t>
      </w:r>
      <w:r w:rsidRPr="00B46DB0">
        <w:t xml:space="preserve">ound in VETNet - </w:t>
      </w:r>
      <w:r>
        <w:fldChar w:fldCharType="begin"/>
      </w:r>
      <w:r>
        <w:instrText xml:space="preserve"> HYPERLINK "https://vetnet.gov.au/Pages/TrainingDocs.aspx?q=772efb7b-4cce-47fe-9bbd-ee3b1d1eb4c2" </w:instrText>
      </w:r>
      <w:r>
        <w:fldChar w:fldCharType="separate"/>
      </w:r>
      <w:r w:rsidRPr="006F6532">
        <w:rPr>
          <w:rStyle w:val="Hyperlink"/>
        </w:rPr>
        <w:t>https://vetnet.gov.au/Pages/TrainingDocs.aspx?q=772efb7b-4cce-47fe-9bbd-ee3b1d1eb4c2</w:t>
      </w:r>
      <w:r>
        <w:fldChar w:fldCharType="end"/>
      </w:r>
    </w:p>
    <w:p w:rsidR="00000000" w:rsidRPr="00B46DB0" w:rsidP="00B46DB0"/>
    <w:sectPr w:rsidSect="00B46D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D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DB0" w:rsidRPr="00514997" w:rsidP="005149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D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997" w:rsidP="00B46D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14997" w:rsidP="00B46D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14997" w:rsidP="00B46D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DB0" w:rsidP="00B46DB0">
    <w:pPr>
      <w:pStyle w:val="Footer"/>
      <w:framePr w:wrap="around"/>
    </w:pPr>
    <w:r>
      <w:fldChar w:fldCharType="begin"/>
    </w:r>
    <w:r>
      <w:instrText xml:space="preserve"> DOCPROPERTY  Subject  \* MERGEFORMAT </w:instrText>
    </w:r>
    <w:r>
      <w:fldChar w:fldCharType="separate"/>
    </w:r>
    <w:r w:rsidR="00514997">
      <w:t>Approved</w:t>
    </w:r>
    <w:r w:rsidR="00514997">
      <w:fldChar w:fldCharType="end"/>
    </w:r>
    <w:r>
      <w:tab/>
      <w:t xml:space="preserve">Page </w:t>
    </w:r>
    <w:r>
      <w:fldChar w:fldCharType="begin"/>
    </w:r>
    <w:r>
      <w:instrText xml:space="preserve"> PAGE  \* Arabic  \* MERGEFORMAT </w:instrText>
    </w:r>
    <w:r>
      <w:fldChar w:fldCharType="separate"/>
    </w:r>
    <w:r w:rsidR="0051499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4997">
      <w:rPr>
        <w:noProof/>
      </w:rPr>
      <w:t>6</w:t>
    </w:r>
    <w:r>
      <w:rPr>
        <w:noProof/>
      </w:rPr>
      <w:fldChar w:fldCharType="end"/>
    </w:r>
  </w:p>
  <w:p w:rsidR="00B46DB0" w:rsidP="00B46DB0">
    <w:pPr>
      <w:pStyle w:val="Footer"/>
      <w:framePr w:wrap="around"/>
    </w:pPr>
    <w:r>
      <w:t xml:space="preserve">© Commonwealth of Australia, </w:t>
    </w:r>
    <w:r>
      <w:fldChar w:fldCharType="begin"/>
    </w:r>
    <w:r>
      <w:instrText xml:space="preserve"> DATE  \@ "yyyy"  \* MERGEFORMAT </w:instrText>
    </w:r>
    <w:r>
      <w:fldChar w:fldCharType="separate"/>
    </w:r>
    <w:r w:rsidR="00514997">
      <w:rPr>
        <w:noProof/>
      </w:rPr>
      <w:t>2025</w:t>
    </w:r>
    <w:r>
      <w:fldChar w:fldCharType="end"/>
    </w:r>
    <w:r>
      <w:tab/>
    </w:r>
    <w:r>
      <w:fldChar w:fldCharType="begin"/>
    </w:r>
    <w:r>
      <w:instrText xml:space="preserve"> DOCPROPERTY  Author  \* MERGEFORMAT </w:instrText>
    </w:r>
    <w:r>
      <w:fldChar w:fldCharType="separate"/>
    </w:r>
    <w:r w:rsidR="00514997">
      <w:t>Industry Skills Australia</w:t>
    </w:r>
    <w:r w:rsidR="00514997">
      <w:fldChar w:fldCharType="end"/>
    </w:r>
  </w:p>
  <w:p w:rsidR="00B46DB0" w:rsidP="00B46D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D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9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6DB0" w:rsidRPr="00514997" w:rsidP="005149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D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997" w:rsidRPr="002D2AF8" w:rsidP="00B46DB0">
    <w:pPr>
      <w:pStyle w:val="Header"/>
      <w:framePr w:wrap="around"/>
    </w:pPr>
    <w:r>
      <w:fldChar w:fldCharType="begin"/>
    </w:r>
    <w:r>
      <w:instrText xml:space="preserve"> TITLE   \* MERGEFORMAT </w:instrText>
    </w:r>
    <w:r>
      <w:fldChar w:fldCharType="separate"/>
    </w:r>
    <w:r>
      <w:t>MARL015 Apply intermediate principles of marine engineering thermodynamics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14997" w:rsidP="00B46D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DB0" w:rsidRPr="002D2AF8" w:rsidP="00B46DB0">
    <w:pPr>
      <w:pStyle w:val="Header"/>
      <w:framePr w:wrap="around"/>
    </w:pPr>
    <w:r>
      <w:fldChar w:fldCharType="begin"/>
    </w:r>
    <w:r>
      <w:instrText xml:space="preserve"> TITLE   \* MERGEFORMAT </w:instrText>
    </w:r>
    <w:r>
      <w:fldChar w:fldCharType="separate"/>
    </w:r>
    <w:r w:rsidR="00514997">
      <w:t>MARL015 Apply intermediate principles of marine engineering thermodynamics</w:t>
    </w:r>
    <w:r w:rsidR="00514997">
      <w:fldChar w:fldCharType="end"/>
    </w:r>
    <w:r>
      <w:tab/>
      <w:t xml:space="preserve">Date this document was generated: </w:t>
    </w:r>
    <w:r>
      <w:fldChar w:fldCharType="begin"/>
    </w:r>
    <w:r>
      <w:instrText xml:space="preserve"> CREATEDATE  \@ "d MMMM yyyy"  \* MERGEFORMAT </w:instrText>
    </w:r>
    <w:r>
      <w:fldChar w:fldCharType="separate"/>
    </w:r>
    <w:r w:rsidR="00514997">
      <w:rPr>
        <w:noProof/>
      </w:rPr>
      <w:t>2 March 2025</w:t>
    </w:r>
    <w:r>
      <w:fldChar w:fldCharType="end"/>
    </w:r>
  </w:p>
  <w:p w:rsidR="00B46DB0" w:rsidP="00B46D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EEF0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68F3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B4A8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D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6DB0"/>
    <w:pPr>
      <w:spacing w:before="360" w:after="60"/>
      <w:outlineLvl w:val="0"/>
    </w:pPr>
    <w:rPr>
      <w:sz w:val="32"/>
    </w:rPr>
  </w:style>
  <w:style w:type="paragraph" w:styleId="Heading2">
    <w:name w:val="heading 2"/>
    <w:basedOn w:val="HeadingBase"/>
    <w:next w:val="BodyText"/>
    <w:link w:val="Heading2Char"/>
    <w:qFormat/>
    <w:rsid w:val="00B46DB0"/>
    <w:pPr>
      <w:keepLines/>
      <w:spacing w:before="240" w:after="120"/>
      <w:outlineLvl w:val="1"/>
    </w:pPr>
    <w:rPr>
      <w:sz w:val="28"/>
      <w:szCs w:val="40"/>
    </w:rPr>
  </w:style>
  <w:style w:type="paragraph" w:styleId="Heading3">
    <w:name w:val="heading 3"/>
    <w:basedOn w:val="HeadingBase"/>
    <w:next w:val="BodyText"/>
    <w:link w:val="Heading3Char"/>
    <w:qFormat/>
    <w:rsid w:val="00B46DB0"/>
    <w:pPr>
      <w:spacing w:before="180" w:after="120"/>
      <w:outlineLvl w:val="2"/>
    </w:pPr>
    <w:rPr>
      <w:spacing w:val="-10"/>
      <w:kern w:val="32"/>
    </w:rPr>
  </w:style>
  <w:style w:type="paragraph" w:styleId="Heading4">
    <w:name w:val="heading 4"/>
    <w:basedOn w:val="HeadingBase"/>
    <w:next w:val="BodyText"/>
    <w:link w:val="Heading4Char"/>
    <w:qFormat/>
    <w:rsid w:val="00B46DB0"/>
    <w:pPr>
      <w:spacing w:before="160" w:after="120"/>
      <w:outlineLvl w:val="3"/>
    </w:pPr>
    <w:rPr>
      <w:sz w:val="22"/>
    </w:rPr>
  </w:style>
  <w:style w:type="paragraph" w:styleId="Heading5">
    <w:name w:val="heading 5"/>
    <w:basedOn w:val="HeadingBase"/>
    <w:next w:val="Normal"/>
    <w:link w:val="Heading5Char"/>
    <w:qFormat/>
    <w:rsid w:val="00B46DB0"/>
    <w:pPr>
      <w:spacing w:before="80"/>
      <w:outlineLvl w:val="4"/>
    </w:pPr>
    <w:rPr>
      <w:color w:val="918585"/>
      <w:sz w:val="20"/>
    </w:rPr>
  </w:style>
  <w:style w:type="paragraph" w:styleId="Heading6">
    <w:name w:val="heading 6"/>
    <w:basedOn w:val="HeadingBase"/>
    <w:next w:val="Normal"/>
    <w:link w:val="Heading6Char"/>
    <w:qFormat/>
    <w:rsid w:val="00B46DB0"/>
    <w:pPr>
      <w:spacing w:before="60"/>
      <w:outlineLvl w:val="5"/>
    </w:pPr>
    <w:rPr>
      <w:color w:val="918585"/>
      <w:sz w:val="20"/>
    </w:rPr>
  </w:style>
  <w:style w:type="paragraph" w:styleId="Heading7">
    <w:name w:val="heading 7"/>
    <w:basedOn w:val="Normal"/>
    <w:next w:val="Normal"/>
    <w:link w:val="Heading7Char"/>
    <w:qFormat/>
    <w:rsid w:val="00B46DB0"/>
    <w:pPr>
      <w:ind w:left="720"/>
      <w:outlineLvl w:val="6"/>
    </w:pPr>
    <w:rPr>
      <w:i/>
    </w:rPr>
  </w:style>
  <w:style w:type="paragraph" w:styleId="Heading8">
    <w:name w:val="heading 8"/>
    <w:basedOn w:val="Normal"/>
    <w:next w:val="Normal"/>
    <w:link w:val="Heading8Char"/>
    <w:qFormat/>
    <w:rsid w:val="00B46DB0"/>
    <w:pPr>
      <w:ind w:left="720"/>
      <w:outlineLvl w:val="7"/>
    </w:pPr>
    <w:rPr>
      <w:i/>
    </w:rPr>
  </w:style>
  <w:style w:type="paragraph" w:styleId="Heading9">
    <w:name w:val="heading 9"/>
    <w:basedOn w:val="Normal"/>
    <w:next w:val="Normal"/>
    <w:link w:val="Heading9Char"/>
    <w:qFormat/>
    <w:rsid w:val="00B46DB0"/>
    <w:pPr>
      <w:ind w:left="720"/>
      <w:outlineLvl w:val="8"/>
    </w:pPr>
    <w:rPr>
      <w:i/>
    </w:rPr>
  </w:style>
  <w:style w:type="character" w:default="1" w:styleId="DefaultParagraphFont">
    <w:name w:val="Default Paragraph Font"/>
    <w:uiPriority w:val="1"/>
    <w:unhideWhenUsed/>
    <w:rsid w:val="00B46D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6DB0"/>
  </w:style>
  <w:style w:type="character" w:customStyle="1" w:styleId="Heading1Char">
    <w:name w:val="Heading 1 Char"/>
    <w:basedOn w:val="DefaultParagraphFont"/>
    <w:link w:val="Heading1"/>
    <w:rsid w:val="00B46DB0"/>
    <w:rPr>
      <w:rFonts w:ascii="Times New Roman" w:eastAsia="Times New Roman" w:hAnsi="Times New Roman" w:cs="Times New Roman"/>
      <w:b/>
      <w:sz w:val="32"/>
      <w:szCs w:val="20"/>
      <w:lang w:eastAsia="en-US"/>
    </w:rPr>
  </w:style>
  <w:style w:type="paragraph" w:styleId="BodyText">
    <w:name w:val="Body Text"/>
    <w:basedOn w:val="Normal"/>
    <w:link w:val="BodyTextChar"/>
    <w:rsid w:val="00B46D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6DB0"/>
    <w:rPr>
      <w:rFonts w:ascii="Times New Roman" w:eastAsia="Times New Roman" w:hAnsi="Times New Roman" w:cs="Times New Roman"/>
      <w:sz w:val="24"/>
      <w:lang w:eastAsia="en-US"/>
    </w:rPr>
  </w:style>
  <w:style w:type="paragraph" w:styleId="ListBullet">
    <w:name w:val="List Bullet"/>
    <w:basedOn w:val="List"/>
    <w:rsid w:val="00B46DB0"/>
    <w:pPr>
      <w:numPr>
        <w:numId w:val="12"/>
      </w:numPr>
      <w:tabs>
        <w:tab w:val="clear" w:pos="340"/>
      </w:tabs>
      <w:spacing w:before="40" w:after="40"/>
    </w:pPr>
  </w:style>
  <w:style w:type="character" w:customStyle="1" w:styleId="SpecialBold">
    <w:name w:val="Special Bold"/>
    <w:basedOn w:val="DefaultParagraphFont"/>
    <w:rsid w:val="00B46DB0"/>
    <w:rPr>
      <w:b/>
      <w:spacing w:val="0"/>
    </w:rPr>
  </w:style>
  <w:style w:type="paragraph" w:styleId="ListBullet2">
    <w:name w:val="List Bullet 2"/>
    <w:basedOn w:val="List2"/>
    <w:rsid w:val="00B46DB0"/>
    <w:pPr>
      <w:numPr>
        <w:numId w:val="13"/>
      </w:numPr>
      <w:tabs>
        <w:tab w:val="clear" w:pos="680"/>
      </w:tabs>
    </w:pPr>
  </w:style>
  <w:style w:type="paragraph" w:customStyle="1" w:styleId="SuperHeading">
    <w:name w:val="SuperHeading"/>
    <w:basedOn w:val="Normal"/>
    <w:rsid w:val="00B46DB0"/>
    <w:pPr>
      <w:spacing w:before="240" w:after="120"/>
      <w:outlineLvl w:val="0"/>
    </w:pPr>
    <w:rPr>
      <w:rFonts w:ascii="Times New Roman" w:hAnsi="Times New Roman"/>
      <w:b/>
      <w:sz w:val="32"/>
    </w:rPr>
  </w:style>
  <w:style w:type="paragraph" w:customStyle="1" w:styleId="AllowPageBreak">
    <w:name w:val="AllowPageBreak"/>
    <w:rsid w:val="00B46D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6D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6D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6D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6D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6D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6D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6D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6DB0"/>
    <w:rPr>
      <w:rFonts w:ascii="Courier New" w:eastAsia="Times New Roman" w:hAnsi="Courier New" w:cs="Times New Roman"/>
      <w:i/>
      <w:szCs w:val="20"/>
      <w:lang w:eastAsia="en-US"/>
    </w:rPr>
  </w:style>
  <w:style w:type="paragraph" w:customStyle="1" w:styleId="HeadingBase">
    <w:name w:val="Heading Base"/>
    <w:rsid w:val="00B46D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6DB0"/>
    <w:pPr>
      <w:tabs>
        <w:tab w:val="right" w:leader="dot" w:pos="9072"/>
      </w:tabs>
      <w:ind w:left="567"/>
    </w:pPr>
    <w:rPr>
      <w:szCs w:val="22"/>
    </w:rPr>
  </w:style>
  <w:style w:type="paragraph" w:customStyle="1" w:styleId="TOCBase">
    <w:name w:val="TOC Base"/>
    <w:rsid w:val="00B46D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6DB0"/>
    <w:pPr>
      <w:tabs>
        <w:tab w:val="right" w:leader="dot" w:pos="9072"/>
      </w:tabs>
      <w:spacing w:before="40" w:after="40"/>
      <w:ind w:left="284"/>
    </w:pPr>
    <w:rPr>
      <w:rFonts w:ascii="Times New Roman" w:hAnsi="Times New Roman"/>
    </w:rPr>
  </w:style>
  <w:style w:type="paragraph" w:styleId="TOC1">
    <w:name w:val="toc 1"/>
    <w:basedOn w:val="TOCBase"/>
    <w:next w:val="Normal"/>
    <w:rsid w:val="00B46D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6D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6DB0"/>
    <w:rPr>
      <w:rFonts w:ascii="Times New Roman" w:eastAsia="Times New Roman" w:hAnsi="Times New Roman" w:cs="Times New Roman"/>
      <w:sz w:val="16"/>
      <w:lang w:eastAsia="en-US"/>
    </w:rPr>
  </w:style>
  <w:style w:type="paragraph" w:styleId="Title">
    <w:name w:val="Title"/>
    <w:basedOn w:val="HeadingBase"/>
    <w:link w:val="TitleChar"/>
    <w:qFormat/>
    <w:rsid w:val="00B46DB0"/>
    <w:pPr>
      <w:spacing w:before="5040"/>
      <w:jc w:val="center"/>
    </w:pPr>
    <w:rPr>
      <w:sz w:val="48"/>
      <w:szCs w:val="72"/>
      <w:lang w:val="en-US"/>
    </w:rPr>
  </w:style>
  <w:style w:type="character" w:customStyle="1" w:styleId="TitleChar">
    <w:name w:val="Title Char"/>
    <w:basedOn w:val="DefaultParagraphFont"/>
    <w:link w:val="Title"/>
    <w:rsid w:val="00B46D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6DB0"/>
    <w:pPr>
      <w:tabs>
        <w:tab w:val="left" w:pos="3600"/>
        <w:tab w:val="left" w:pos="3958"/>
      </w:tabs>
    </w:pPr>
  </w:style>
  <w:style w:type="paragraph" w:styleId="List">
    <w:name w:val="List"/>
    <w:basedOn w:val="BodyText"/>
    <w:next w:val="BodyText"/>
    <w:rsid w:val="00B46DB0"/>
    <w:pPr>
      <w:tabs>
        <w:tab w:val="left" w:pos="340"/>
      </w:tabs>
      <w:spacing w:before="60" w:after="60"/>
      <w:ind w:left="340" w:hanging="340"/>
    </w:pPr>
  </w:style>
  <w:style w:type="paragraph" w:customStyle="1" w:styleId="Note">
    <w:name w:val="Note"/>
    <w:basedOn w:val="BodyText"/>
    <w:rsid w:val="00B46D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6DB0"/>
    <w:pPr>
      <w:framePr w:wrap="auto" w:hAnchor="text" w:y="6049"/>
    </w:pPr>
    <w:rPr>
      <w:color w:val="000000"/>
      <w:sz w:val="40"/>
    </w:rPr>
  </w:style>
  <w:style w:type="paragraph" w:customStyle="1" w:styleId="TOCTitle">
    <w:name w:val="TOCTitle"/>
    <w:basedOn w:val="Heading1"/>
    <w:rsid w:val="00B46DB0"/>
    <w:pPr>
      <w:spacing w:after="240"/>
      <w:jc w:val="center"/>
      <w:outlineLvl w:val="9"/>
    </w:pPr>
    <w:rPr>
      <w:caps/>
    </w:rPr>
  </w:style>
  <w:style w:type="paragraph" w:customStyle="1" w:styleId="Version">
    <w:name w:val="Version"/>
    <w:rsid w:val="00B46D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6DB0"/>
    <w:pPr>
      <w:keepNext w:val="0"/>
      <w:tabs>
        <w:tab w:val="right" w:pos="4176"/>
      </w:tabs>
      <w:ind w:left="198" w:hanging="198"/>
    </w:pPr>
    <w:rPr>
      <w:rFonts w:ascii="Garamond" w:hAnsi="Garamond"/>
    </w:rPr>
  </w:style>
  <w:style w:type="paragraph" w:styleId="IndexHeading">
    <w:name w:val="index heading"/>
    <w:basedOn w:val="Normal"/>
    <w:next w:val="Index1"/>
    <w:semiHidden/>
    <w:rsid w:val="00B46DB0"/>
    <w:pPr>
      <w:spacing w:before="120" w:after="120"/>
    </w:pPr>
    <w:rPr>
      <w:rFonts w:ascii="Arial" w:hAnsi="Arial"/>
      <w:b/>
      <w:color w:val="918585"/>
      <w:sz w:val="24"/>
    </w:rPr>
  </w:style>
  <w:style w:type="paragraph" w:styleId="Header">
    <w:name w:val="header"/>
    <w:basedOn w:val="Normal"/>
    <w:link w:val="HeaderChar"/>
    <w:rsid w:val="00B46D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6DB0"/>
    <w:rPr>
      <w:rFonts w:ascii="Times New Roman" w:eastAsia="Times New Roman" w:hAnsi="Times New Roman" w:cs="Times New Roman"/>
      <w:sz w:val="16"/>
      <w:szCs w:val="20"/>
      <w:lang w:val="en-GB" w:eastAsia="en-US"/>
    </w:rPr>
  </w:style>
  <w:style w:type="paragraph" w:customStyle="1" w:styleId="Chapter">
    <w:name w:val="Chapter"/>
    <w:basedOn w:val="Normal"/>
    <w:rsid w:val="00B46DB0"/>
    <w:pPr>
      <w:spacing w:before="240"/>
    </w:pPr>
    <w:rPr>
      <w:rFonts w:ascii="Times New Roman" w:hAnsi="Times New Roman"/>
      <w:smallCaps/>
      <w:spacing w:val="80"/>
      <w:sz w:val="28"/>
    </w:rPr>
  </w:style>
  <w:style w:type="paragraph" w:customStyle="1" w:styleId="InChapter">
    <w:name w:val="InChapter"/>
    <w:basedOn w:val="Heading3"/>
    <w:rsid w:val="00B46DB0"/>
    <w:pPr>
      <w:spacing w:after="240"/>
      <w:outlineLvl w:val="9"/>
    </w:pPr>
    <w:rPr>
      <w:noProof/>
    </w:rPr>
  </w:style>
  <w:style w:type="paragraph" w:styleId="Index2">
    <w:name w:val="index 2"/>
    <w:basedOn w:val="Normal"/>
    <w:next w:val="Normal"/>
    <w:semiHidden/>
    <w:rsid w:val="00B46DB0"/>
    <w:pPr>
      <w:tabs>
        <w:tab w:val="right" w:pos="4176"/>
      </w:tabs>
      <w:ind w:left="568" w:hanging="284"/>
    </w:pPr>
    <w:rPr>
      <w:rFonts w:ascii="Garamond" w:hAnsi="Garamond"/>
    </w:rPr>
  </w:style>
  <w:style w:type="paragraph" w:customStyle="1" w:styleId="Byline">
    <w:name w:val="Byline"/>
    <w:rsid w:val="00B46D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6DB0"/>
    <w:pPr>
      <w:tabs>
        <w:tab w:val="clear" w:pos="3600"/>
        <w:tab w:val="clear" w:pos="3958"/>
      </w:tabs>
      <w:jc w:val="right"/>
    </w:pPr>
  </w:style>
  <w:style w:type="character" w:styleId="Emphasis">
    <w:name w:val="Emphasis"/>
    <w:basedOn w:val="DefaultParagraphFont"/>
    <w:qFormat/>
    <w:rsid w:val="00B46DB0"/>
    <w:rPr>
      <w:i/>
    </w:rPr>
  </w:style>
  <w:style w:type="paragraph" w:styleId="Caption">
    <w:name w:val="caption"/>
    <w:basedOn w:val="BodyText"/>
    <w:next w:val="Normal"/>
    <w:qFormat/>
    <w:rsid w:val="00B46DB0"/>
    <w:pPr>
      <w:framePr w:w="2268" w:hSpace="181" w:vSpace="181" w:wrap="around" w:vAnchor="text" w:hAnchor="page" w:x="1135" w:y="285" w:anchorLock="1"/>
    </w:pPr>
    <w:rPr>
      <w:i/>
    </w:rPr>
  </w:style>
  <w:style w:type="paragraph" w:customStyle="1" w:styleId="MiniTOCTitle">
    <w:name w:val="MiniTOCTitle"/>
    <w:basedOn w:val="Heading4"/>
    <w:rsid w:val="00B46DB0"/>
    <w:pPr>
      <w:spacing w:before="240"/>
      <w:outlineLvl w:val="9"/>
    </w:pPr>
    <w:rPr>
      <w:noProof/>
      <w:sz w:val="24"/>
    </w:rPr>
  </w:style>
  <w:style w:type="paragraph" w:customStyle="1" w:styleId="MiniTOCItem">
    <w:name w:val="MiniTOCItem"/>
    <w:basedOn w:val="ListBullet"/>
    <w:rsid w:val="00B46DB0"/>
    <w:pPr>
      <w:numPr>
        <w:numId w:val="0"/>
      </w:numPr>
      <w:tabs>
        <w:tab w:val="right" w:leader="dot" w:pos="6521"/>
      </w:tabs>
      <w:spacing w:before="0" w:after="0"/>
    </w:pPr>
  </w:style>
  <w:style w:type="paragraph" w:customStyle="1" w:styleId="TOFTitle">
    <w:name w:val="TOFTitle"/>
    <w:basedOn w:val="TOCTitle"/>
    <w:rsid w:val="00B46DB0"/>
  </w:style>
  <w:style w:type="paragraph" w:styleId="TableofFigures">
    <w:name w:val="table of figures"/>
    <w:basedOn w:val="Normal"/>
    <w:next w:val="Normal"/>
    <w:semiHidden/>
    <w:rsid w:val="00B46DB0"/>
    <w:pPr>
      <w:tabs>
        <w:tab w:val="right" w:leader="dot" w:pos="9072"/>
      </w:tabs>
      <w:ind w:left="970" w:hanging="403"/>
    </w:pPr>
    <w:rPr>
      <w:rFonts w:ascii="Times New Roman" w:hAnsi="Times New Roman"/>
      <w:b/>
    </w:rPr>
  </w:style>
  <w:style w:type="paragraph" w:styleId="ListNumber">
    <w:name w:val="List Number"/>
    <w:basedOn w:val="List"/>
    <w:rsid w:val="00B46DB0"/>
    <w:pPr>
      <w:numPr>
        <w:numId w:val="15"/>
      </w:numPr>
      <w:tabs>
        <w:tab w:val="clear" w:pos="340"/>
      </w:tabs>
    </w:pPr>
  </w:style>
  <w:style w:type="character" w:customStyle="1" w:styleId="WingdingSymbols">
    <w:name w:val="Wingding Symbols"/>
    <w:rsid w:val="00B46DB0"/>
    <w:rPr>
      <w:rFonts w:ascii="Wingdings" w:hAnsi="Wingdings"/>
    </w:rPr>
  </w:style>
  <w:style w:type="paragraph" w:customStyle="1" w:styleId="TableHeading">
    <w:name w:val="Table Heading"/>
    <w:basedOn w:val="HeadingBase"/>
    <w:rsid w:val="00B46DB0"/>
    <w:pPr>
      <w:keepLines/>
      <w:pBdr>
        <w:bottom w:val="single" w:sz="6" w:space="1" w:color="918585"/>
      </w:pBdr>
      <w:spacing w:before="240"/>
    </w:pPr>
  </w:style>
  <w:style w:type="character" w:customStyle="1" w:styleId="HotSpot">
    <w:name w:val="HotSpot"/>
    <w:rsid w:val="00B46DB0"/>
    <w:rPr>
      <w:color w:val="0033CC"/>
      <w:u w:val="none"/>
    </w:rPr>
  </w:style>
  <w:style w:type="paragraph" w:customStyle="1" w:styleId="BodyTextRight">
    <w:name w:val="Body Text Right"/>
    <w:basedOn w:val="BodyText"/>
    <w:rsid w:val="00B46DB0"/>
    <w:pPr>
      <w:spacing w:before="0" w:after="0"/>
      <w:jc w:val="right"/>
    </w:pPr>
  </w:style>
  <w:style w:type="paragraph" w:styleId="Index3">
    <w:name w:val="index 3"/>
    <w:basedOn w:val="ListNumber2"/>
    <w:next w:val="Normal"/>
    <w:semiHidden/>
    <w:rsid w:val="00B46DB0"/>
    <w:pPr>
      <w:numPr>
        <w:numId w:val="0"/>
      </w:numPr>
      <w:tabs>
        <w:tab w:val="right" w:leader="dot" w:pos="4176"/>
      </w:tabs>
    </w:pPr>
  </w:style>
  <w:style w:type="paragraph" w:styleId="ListNumber2">
    <w:name w:val="List Number 2"/>
    <w:basedOn w:val="List2"/>
    <w:rsid w:val="00B46DB0"/>
    <w:pPr>
      <w:numPr>
        <w:numId w:val="10"/>
      </w:numPr>
      <w:tabs>
        <w:tab w:val="clear" w:pos="1060"/>
      </w:tabs>
    </w:pPr>
  </w:style>
  <w:style w:type="paragraph" w:customStyle="1" w:styleId="MarginNote">
    <w:name w:val="Margin Note"/>
    <w:basedOn w:val="BodyText"/>
    <w:rsid w:val="00B46D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6D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6D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6DB0"/>
    <w:rPr>
      <w:sz w:val="32"/>
    </w:rPr>
  </w:style>
  <w:style w:type="paragraph" w:customStyle="1" w:styleId="HeadingProcedure">
    <w:name w:val="Heading Procedure"/>
    <w:basedOn w:val="HeadingBase"/>
    <w:next w:val="Normal"/>
    <w:rsid w:val="00B46DB0"/>
    <w:pPr>
      <w:tabs>
        <w:tab w:val="left" w:pos="0"/>
      </w:tabs>
      <w:spacing w:before="120" w:after="60"/>
    </w:pPr>
    <w:rPr>
      <w:i/>
      <w:color w:val="918585"/>
      <w:sz w:val="22"/>
    </w:rPr>
  </w:style>
  <w:style w:type="paragraph" w:customStyle="1" w:styleId="TableBodyText">
    <w:name w:val="Table Body Text"/>
    <w:basedOn w:val="BodyText"/>
    <w:rsid w:val="00B46DB0"/>
    <w:pPr>
      <w:spacing w:before="60" w:after="60"/>
    </w:pPr>
  </w:style>
  <w:style w:type="paragraph" w:styleId="ListContinue">
    <w:name w:val="List Continue"/>
    <w:basedOn w:val="List"/>
    <w:rsid w:val="00B46DB0"/>
    <w:pPr>
      <w:ind w:firstLine="0"/>
    </w:pPr>
  </w:style>
  <w:style w:type="paragraph" w:customStyle="1" w:styleId="ListNote">
    <w:name w:val="List Note"/>
    <w:basedOn w:val="List"/>
    <w:rsid w:val="00B46DB0"/>
    <w:pPr>
      <w:pBdr>
        <w:top w:val="single" w:sz="6" w:space="2" w:color="918585"/>
        <w:bottom w:val="single" w:sz="6" w:space="2" w:color="918585"/>
      </w:pBdr>
      <w:tabs>
        <w:tab w:val="left" w:pos="1021"/>
      </w:tabs>
      <w:ind w:firstLine="0"/>
    </w:pPr>
  </w:style>
  <w:style w:type="paragraph" w:customStyle="1" w:styleId="Warning">
    <w:name w:val="Warning"/>
    <w:basedOn w:val="BodyText"/>
    <w:rsid w:val="00B46DB0"/>
    <w:pPr>
      <w:shd w:val="clear" w:color="auto" w:fill="D9D9D9"/>
      <w:tabs>
        <w:tab w:val="left" w:pos="992"/>
      </w:tabs>
      <w:ind w:left="119" w:right="119"/>
    </w:pPr>
    <w:rPr>
      <w:sz w:val="20"/>
    </w:rPr>
  </w:style>
  <w:style w:type="paragraph" w:customStyle="1" w:styleId="MarginIcons">
    <w:name w:val="Margin Icons"/>
    <w:basedOn w:val="BodyText"/>
    <w:rsid w:val="00B46D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6DB0"/>
    <w:rPr>
      <w:rFonts w:ascii="Courier New" w:hAnsi="Courier New"/>
    </w:rPr>
  </w:style>
  <w:style w:type="paragraph" w:customStyle="1" w:styleId="NoteBullet">
    <w:name w:val="Note Bullet"/>
    <w:basedOn w:val="Note"/>
    <w:rsid w:val="00B46DB0"/>
    <w:pPr>
      <w:tabs>
        <w:tab w:val="clear" w:pos="680"/>
      </w:tabs>
      <w:spacing w:before="60" w:after="60"/>
    </w:pPr>
  </w:style>
  <w:style w:type="paragraph" w:customStyle="1" w:styleId="SubHeading2">
    <w:name w:val="SubHeading2"/>
    <w:basedOn w:val="HeadingBase"/>
    <w:rsid w:val="00B46DB0"/>
    <w:pPr>
      <w:spacing w:before="240" w:after="60"/>
    </w:pPr>
    <w:rPr>
      <w:sz w:val="20"/>
    </w:rPr>
  </w:style>
  <w:style w:type="paragraph" w:customStyle="1" w:styleId="SubHeading1">
    <w:name w:val="SubHeading1"/>
    <w:basedOn w:val="HeadingBase"/>
    <w:rsid w:val="00B46DB0"/>
    <w:pPr>
      <w:spacing w:before="240" w:after="60"/>
    </w:pPr>
    <w:rPr>
      <w:color w:val="918585"/>
      <w:sz w:val="22"/>
    </w:rPr>
  </w:style>
  <w:style w:type="paragraph" w:customStyle="1" w:styleId="SideHeading">
    <w:name w:val="Side Heading"/>
    <w:basedOn w:val="HeadingBase"/>
    <w:rsid w:val="00B46D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6DB0"/>
    <w:pPr>
      <w:tabs>
        <w:tab w:val="num" w:pos="360"/>
      </w:tabs>
    </w:pPr>
  </w:style>
  <w:style w:type="paragraph" w:styleId="PlainText">
    <w:name w:val="Plain Text"/>
    <w:basedOn w:val="Normal"/>
    <w:link w:val="PlainTextChar"/>
    <w:rsid w:val="00B46DB0"/>
    <w:rPr>
      <w:sz w:val="20"/>
    </w:rPr>
  </w:style>
  <w:style w:type="character" w:customStyle="1" w:styleId="PlainTextChar">
    <w:name w:val="Plain Text Char"/>
    <w:basedOn w:val="DefaultParagraphFont"/>
    <w:link w:val="PlainText"/>
    <w:rsid w:val="00B46DB0"/>
    <w:rPr>
      <w:rFonts w:ascii="Courier New" w:eastAsia="Times New Roman" w:hAnsi="Courier New" w:cs="Times New Roman"/>
      <w:sz w:val="20"/>
      <w:szCs w:val="20"/>
      <w:lang w:eastAsia="en-US"/>
    </w:rPr>
  </w:style>
  <w:style w:type="character" w:customStyle="1" w:styleId="MenuOption">
    <w:name w:val="Menu Option"/>
    <w:basedOn w:val="DefaultParagraphFont"/>
    <w:rsid w:val="00B46DB0"/>
    <w:rPr>
      <w:b/>
      <w:smallCaps/>
    </w:rPr>
  </w:style>
  <w:style w:type="paragraph" w:customStyle="1" w:styleId="TableListNumber">
    <w:name w:val="Table List Number"/>
    <w:basedOn w:val="ListNumber"/>
    <w:rsid w:val="00B46DB0"/>
    <w:pPr>
      <w:numPr>
        <w:numId w:val="0"/>
      </w:numPr>
    </w:pPr>
  </w:style>
  <w:style w:type="paragraph" w:styleId="TOC4">
    <w:name w:val="toc 4"/>
    <w:basedOn w:val="TOCBase"/>
    <w:next w:val="Normal"/>
    <w:semiHidden/>
    <w:rsid w:val="00B46DB0"/>
    <w:pPr>
      <w:tabs>
        <w:tab w:val="right" w:leader="dot" w:pos="9071"/>
      </w:tabs>
      <w:ind w:left="1701"/>
    </w:pPr>
  </w:style>
  <w:style w:type="paragraph" w:customStyle="1" w:styleId="ListAlpha">
    <w:name w:val="List Alpha"/>
    <w:basedOn w:val="List"/>
    <w:rsid w:val="00B46DB0"/>
    <w:pPr>
      <w:numPr>
        <w:numId w:val="9"/>
      </w:numPr>
    </w:pPr>
  </w:style>
  <w:style w:type="paragraph" w:customStyle="1" w:styleId="ListAlpha2">
    <w:name w:val="List Alpha 2"/>
    <w:basedOn w:val="List2"/>
    <w:rsid w:val="00B46DB0"/>
    <w:pPr>
      <w:numPr>
        <w:numId w:val="8"/>
      </w:numPr>
    </w:pPr>
  </w:style>
  <w:style w:type="paragraph" w:styleId="List2">
    <w:name w:val="List 2"/>
    <w:basedOn w:val="BodyText"/>
    <w:rsid w:val="00B46DB0"/>
    <w:pPr>
      <w:tabs>
        <w:tab w:val="left" w:pos="680"/>
      </w:tabs>
      <w:spacing w:before="60" w:after="60"/>
      <w:ind w:left="680" w:hanging="340"/>
    </w:pPr>
  </w:style>
  <w:style w:type="paragraph" w:styleId="List3">
    <w:name w:val="List 3"/>
    <w:basedOn w:val="BodyText"/>
    <w:rsid w:val="00B46DB0"/>
    <w:pPr>
      <w:tabs>
        <w:tab w:val="left" w:pos="1021"/>
      </w:tabs>
      <w:spacing w:before="60" w:after="60"/>
      <w:ind w:left="1020" w:hanging="340"/>
    </w:pPr>
  </w:style>
  <w:style w:type="paragraph" w:styleId="List4">
    <w:name w:val="List 4"/>
    <w:basedOn w:val="BodyText"/>
    <w:rsid w:val="00B46DB0"/>
    <w:pPr>
      <w:tabs>
        <w:tab w:val="left" w:pos="1361"/>
      </w:tabs>
      <w:spacing w:before="60" w:after="60"/>
      <w:ind w:left="1361" w:hanging="340"/>
    </w:pPr>
  </w:style>
  <w:style w:type="paragraph" w:styleId="List5">
    <w:name w:val="List 5"/>
    <w:basedOn w:val="BodyText"/>
    <w:rsid w:val="00B46DB0"/>
    <w:pPr>
      <w:tabs>
        <w:tab w:val="left" w:pos="1701"/>
      </w:tabs>
      <w:spacing w:before="60" w:after="60"/>
      <w:ind w:left="1701" w:hanging="340"/>
    </w:pPr>
  </w:style>
  <w:style w:type="paragraph" w:styleId="ListBullet3">
    <w:name w:val="List Bullet 3"/>
    <w:basedOn w:val="List3"/>
    <w:rsid w:val="00B46DB0"/>
    <w:pPr>
      <w:numPr>
        <w:numId w:val="14"/>
      </w:numPr>
      <w:tabs>
        <w:tab w:val="clear" w:pos="1021"/>
      </w:tabs>
      <w:ind w:left="1037" w:hanging="357"/>
    </w:pPr>
  </w:style>
  <w:style w:type="paragraph" w:styleId="ListBullet4">
    <w:name w:val="List Bullet 4"/>
    <w:basedOn w:val="List4"/>
    <w:rsid w:val="00B46DB0"/>
    <w:pPr>
      <w:numPr>
        <w:numId w:val="3"/>
      </w:numPr>
      <w:tabs>
        <w:tab w:val="clear" w:pos="1361"/>
      </w:tabs>
    </w:pPr>
  </w:style>
  <w:style w:type="paragraph" w:styleId="ListBullet5">
    <w:name w:val="List Bullet 5"/>
    <w:basedOn w:val="List5"/>
    <w:rsid w:val="00B46DB0"/>
    <w:pPr>
      <w:numPr>
        <w:numId w:val="4"/>
      </w:numPr>
    </w:pPr>
  </w:style>
  <w:style w:type="paragraph" w:styleId="ListContinue2">
    <w:name w:val="List Continue 2"/>
    <w:basedOn w:val="List2"/>
    <w:rsid w:val="00B46DB0"/>
    <w:pPr>
      <w:ind w:firstLine="0"/>
    </w:pPr>
  </w:style>
  <w:style w:type="paragraph" w:styleId="ListContinue3">
    <w:name w:val="List Continue 3"/>
    <w:basedOn w:val="List3"/>
    <w:rsid w:val="00B46DB0"/>
    <w:pPr>
      <w:ind w:left="1021" w:firstLine="0"/>
    </w:pPr>
  </w:style>
  <w:style w:type="paragraph" w:styleId="ListContinue4">
    <w:name w:val="List Continue 4"/>
    <w:basedOn w:val="List4"/>
    <w:rsid w:val="00B46DB0"/>
    <w:pPr>
      <w:ind w:firstLine="0"/>
    </w:pPr>
  </w:style>
  <w:style w:type="paragraph" w:styleId="ListContinue5">
    <w:name w:val="List Continue 5"/>
    <w:basedOn w:val="List5"/>
    <w:rsid w:val="00B46DB0"/>
    <w:pPr>
      <w:ind w:firstLine="0"/>
    </w:pPr>
  </w:style>
  <w:style w:type="paragraph" w:styleId="ListNumber3">
    <w:name w:val="List Number 3"/>
    <w:basedOn w:val="List3"/>
    <w:rsid w:val="00B46DB0"/>
    <w:pPr>
      <w:numPr>
        <w:numId w:val="5"/>
      </w:numPr>
    </w:pPr>
  </w:style>
  <w:style w:type="paragraph" w:styleId="ListNumber4">
    <w:name w:val="List Number 4"/>
    <w:basedOn w:val="List4"/>
    <w:rsid w:val="00B46DB0"/>
    <w:pPr>
      <w:numPr>
        <w:numId w:val="6"/>
      </w:numPr>
    </w:pPr>
  </w:style>
  <w:style w:type="paragraph" w:styleId="ListNumber5">
    <w:name w:val="List Number 5"/>
    <w:basedOn w:val="List5"/>
    <w:rsid w:val="00B46DB0"/>
    <w:pPr>
      <w:numPr>
        <w:numId w:val="7"/>
      </w:numPr>
    </w:pPr>
  </w:style>
  <w:style w:type="paragraph" w:styleId="BlockText">
    <w:name w:val="Block Text"/>
    <w:basedOn w:val="Normal"/>
    <w:rsid w:val="00B46DB0"/>
    <w:pPr>
      <w:spacing w:after="120"/>
      <w:ind w:left="1440" w:right="1440"/>
    </w:pPr>
  </w:style>
  <w:style w:type="character" w:customStyle="1" w:styleId="Subscript">
    <w:name w:val="Subscript"/>
    <w:basedOn w:val="DefaultParagraphFont"/>
    <w:rsid w:val="00B46DB0"/>
    <w:rPr>
      <w:sz w:val="16"/>
      <w:vertAlign w:val="subscript"/>
    </w:rPr>
  </w:style>
  <w:style w:type="character" w:customStyle="1" w:styleId="Superscript">
    <w:name w:val="Superscript"/>
    <w:basedOn w:val="DefaultParagraphFont"/>
    <w:rsid w:val="00B46DB0"/>
    <w:rPr>
      <w:sz w:val="16"/>
      <w:vertAlign w:val="superscript"/>
    </w:rPr>
  </w:style>
  <w:style w:type="character" w:customStyle="1" w:styleId="Symbols">
    <w:name w:val="Symbols"/>
    <w:basedOn w:val="DefaultParagraphFont"/>
    <w:rsid w:val="00B46DB0"/>
    <w:rPr>
      <w:rFonts w:ascii="Symbol" w:hAnsi="Symbol"/>
    </w:rPr>
  </w:style>
  <w:style w:type="character" w:customStyle="1" w:styleId="MenuOptions">
    <w:name w:val="Menu Options"/>
    <w:basedOn w:val="DefaultParagraphFont"/>
    <w:rsid w:val="00B46DB0"/>
    <w:rPr>
      <w:rFonts w:ascii="Arial Narrow" w:hAnsi="Arial Narrow"/>
      <w:smallCaps/>
    </w:rPr>
  </w:style>
  <w:style w:type="character" w:customStyle="1" w:styleId="Buttons">
    <w:name w:val="Buttons"/>
    <w:basedOn w:val="DefaultParagraphFont"/>
    <w:rsid w:val="00B46DB0"/>
    <w:rPr>
      <w:b/>
    </w:rPr>
  </w:style>
  <w:style w:type="character" w:customStyle="1" w:styleId="Underlined">
    <w:name w:val="Underlined"/>
    <w:basedOn w:val="DefaultParagraphFont"/>
    <w:rsid w:val="00B46DB0"/>
    <w:rPr>
      <w:u w:val="single"/>
    </w:rPr>
  </w:style>
  <w:style w:type="paragraph" w:customStyle="1" w:styleId="TableBodyTextRight">
    <w:name w:val="Table Body Text Right"/>
    <w:basedOn w:val="TableBodyText"/>
    <w:rsid w:val="00B46DB0"/>
    <w:pPr>
      <w:widowControl w:val="0"/>
      <w:autoSpaceDE w:val="0"/>
      <w:autoSpaceDN w:val="0"/>
      <w:adjustRightInd w:val="0"/>
      <w:jc w:val="right"/>
    </w:pPr>
    <w:rPr>
      <w:rFonts w:cs="Arial"/>
      <w:szCs w:val="18"/>
    </w:rPr>
  </w:style>
  <w:style w:type="paragraph" w:customStyle="1" w:styleId="CopyrightText">
    <w:name w:val="Copyright Text"/>
    <w:basedOn w:val="BodyText"/>
    <w:rsid w:val="00B46DB0"/>
    <w:rPr>
      <w:sz w:val="18"/>
    </w:rPr>
  </w:style>
  <w:style w:type="paragraph" w:customStyle="1" w:styleId="BodySmallRight">
    <w:name w:val="Body Small Right"/>
    <w:basedOn w:val="BodyTextRight"/>
    <w:rsid w:val="00B46DB0"/>
    <w:rPr>
      <w:sz w:val="18"/>
      <w:szCs w:val="18"/>
    </w:rPr>
  </w:style>
  <w:style w:type="paragraph" w:customStyle="1" w:styleId="MarginEdition">
    <w:name w:val="Margin Edition"/>
    <w:basedOn w:val="MarginNote"/>
    <w:rsid w:val="00B46DB0"/>
    <w:pPr>
      <w:spacing w:before="0" w:after="0"/>
    </w:pPr>
    <w:rPr>
      <w:rFonts w:ascii="Times New Roman" w:hAnsi="Times New Roman"/>
      <w:color w:val="999999"/>
    </w:rPr>
  </w:style>
  <w:style w:type="paragraph" w:customStyle="1" w:styleId="Spacer">
    <w:name w:val="Spacer"/>
    <w:basedOn w:val="Normal"/>
    <w:rsid w:val="00B46DB0"/>
    <w:rPr>
      <w:sz w:val="2"/>
      <w:szCs w:val="2"/>
    </w:rPr>
  </w:style>
  <w:style w:type="character" w:customStyle="1" w:styleId="Small">
    <w:name w:val="Small"/>
    <w:basedOn w:val="DefaultParagraphFont"/>
    <w:rsid w:val="00B46DB0"/>
    <w:rPr>
      <w:sz w:val="16"/>
    </w:rPr>
  </w:style>
  <w:style w:type="paragraph" w:customStyle="1" w:styleId="WideTable">
    <w:name w:val="Wide Table"/>
    <w:basedOn w:val="Normal"/>
    <w:rsid w:val="00B46DB0"/>
    <w:pPr>
      <w:ind w:left="-1418"/>
    </w:pPr>
    <w:rPr>
      <w:sz w:val="2"/>
      <w:szCs w:val="2"/>
    </w:rPr>
  </w:style>
  <w:style w:type="character" w:styleId="PageNumber">
    <w:name w:val="page number"/>
    <w:basedOn w:val="DefaultParagraphFont"/>
    <w:rsid w:val="00B46DB0"/>
  </w:style>
  <w:style w:type="paragraph" w:styleId="Quote">
    <w:name w:val="Quote"/>
    <w:basedOn w:val="Heading1"/>
    <w:link w:val="QuoteChar"/>
    <w:qFormat/>
    <w:rsid w:val="00B46DB0"/>
    <w:rPr>
      <w:b w:val="0"/>
      <w:sz w:val="72"/>
      <w:szCs w:val="72"/>
      <w:lang w:val="en-NZ"/>
    </w:rPr>
  </w:style>
  <w:style w:type="character" w:customStyle="1" w:styleId="QuoteChar">
    <w:name w:val="Quote Char"/>
    <w:basedOn w:val="DefaultParagraphFont"/>
    <w:link w:val="Quote"/>
    <w:rsid w:val="00B46D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6DB0"/>
    <w:pPr>
      <w:pageBreakBefore/>
    </w:pPr>
  </w:style>
  <w:style w:type="paragraph" w:customStyle="1" w:styleId="Border">
    <w:name w:val="Border"/>
    <w:basedOn w:val="Normal"/>
    <w:qFormat/>
    <w:rsid w:val="00B46D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6DB0"/>
    <w:rPr>
      <w:b/>
      <w:bCs/>
      <w:i/>
      <w:iCs/>
      <w:color w:val="auto"/>
    </w:rPr>
  </w:style>
  <w:style w:type="paragraph" w:styleId="IntenseQuote">
    <w:name w:val="Intense Quote"/>
    <w:basedOn w:val="Normal"/>
    <w:next w:val="Normal"/>
    <w:link w:val="IntenseQuoteChar"/>
    <w:uiPriority w:val="30"/>
    <w:qFormat/>
    <w:rsid w:val="00B46D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6D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6DB0"/>
    <w:rPr>
      <w:smallCaps/>
      <w:color w:val="auto"/>
      <w:u w:val="single"/>
    </w:rPr>
  </w:style>
  <w:style w:type="character" w:styleId="IntenseReference">
    <w:name w:val="Intense Reference"/>
    <w:basedOn w:val="DefaultParagraphFont"/>
    <w:uiPriority w:val="32"/>
    <w:qFormat/>
    <w:rsid w:val="00B46DB0"/>
    <w:rPr>
      <w:b/>
      <w:bCs/>
      <w:smallCaps/>
      <w:color w:val="auto"/>
      <w:spacing w:val="5"/>
      <w:u w:val="single"/>
    </w:rPr>
  </w:style>
  <w:style w:type="paragraph" w:customStyle="1" w:styleId="2ColumnHeading">
    <w:name w:val="2Column Heading"/>
    <w:basedOn w:val="BodyText"/>
    <w:qFormat/>
    <w:rsid w:val="00B46DB0"/>
    <w:pPr>
      <w:spacing w:after="60"/>
      <w:ind w:left="-2268"/>
    </w:pPr>
    <w:rPr>
      <w:b/>
    </w:rPr>
  </w:style>
  <w:style w:type="paragraph" w:customStyle="1" w:styleId="Heading1TOC">
    <w:name w:val="Heading1 TOC"/>
    <w:basedOn w:val="Normal"/>
    <w:qFormat/>
    <w:rsid w:val="00B46DB0"/>
    <w:pPr>
      <w:spacing w:before="240" w:after="120"/>
    </w:pPr>
    <w:rPr>
      <w:rFonts w:ascii="Times New Roman" w:hAnsi="Times New Roman"/>
      <w:b/>
      <w:sz w:val="32"/>
    </w:rPr>
  </w:style>
  <w:style w:type="paragraph" w:customStyle="1" w:styleId="Heading2TOC">
    <w:name w:val="Heading2 TOC"/>
    <w:basedOn w:val="Normal"/>
    <w:qFormat/>
    <w:rsid w:val="00B46DB0"/>
    <w:pPr>
      <w:spacing w:before="240" w:after="60"/>
    </w:pPr>
    <w:rPr>
      <w:rFonts w:ascii="Times New Roman" w:hAnsi="Times New Roman"/>
      <w:b/>
      <w:sz w:val="28"/>
    </w:rPr>
  </w:style>
  <w:style w:type="character" w:customStyle="1" w:styleId="Underline">
    <w:name w:val="Underline"/>
    <w:basedOn w:val="DefaultParagraphFont"/>
    <w:qFormat/>
    <w:rsid w:val="00B46DB0"/>
    <w:rPr>
      <w:u w:val="single"/>
    </w:rPr>
  </w:style>
  <w:style w:type="character" w:customStyle="1" w:styleId="BoldandItalics">
    <w:name w:val="Bold and Italics"/>
    <w:qFormat/>
    <w:rsid w:val="00B46DB0"/>
    <w:rPr>
      <w:b/>
      <w:i/>
      <w:u w:val="none"/>
    </w:rPr>
  </w:style>
  <w:style w:type="paragraph" w:styleId="BalloonText">
    <w:name w:val="Balloon Text"/>
    <w:basedOn w:val="Normal"/>
    <w:link w:val="BalloonTextChar"/>
    <w:rsid w:val="00B46DB0"/>
    <w:rPr>
      <w:rFonts w:ascii="Tahoma" w:hAnsi="Tahoma" w:cs="Tahoma"/>
      <w:sz w:val="16"/>
      <w:szCs w:val="16"/>
    </w:rPr>
  </w:style>
  <w:style w:type="character" w:customStyle="1" w:styleId="BalloonTextChar">
    <w:name w:val="Balloon Text Char"/>
    <w:basedOn w:val="DefaultParagraphFont"/>
    <w:link w:val="BalloonText"/>
    <w:rsid w:val="00B46D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6D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6D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6DB0"/>
    <w:rPr>
      <w:b/>
      <w:color w:val="660033"/>
      <w:spacing w:val="0"/>
    </w:rPr>
  </w:style>
  <w:style w:type="paragraph" w:customStyle="1" w:styleId="Nameditemlist">
    <w:name w:val="Named item list"/>
    <w:basedOn w:val="BodyText"/>
    <w:qFormat/>
    <w:rsid w:val="00B46DB0"/>
    <w:pPr>
      <w:tabs>
        <w:tab w:val="left" w:pos="2835"/>
      </w:tabs>
      <w:ind w:left="2835" w:hanging="2835"/>
    </w:pPr>
  </w:style>
  <w:style w:type="paragraph" w:customStyle="1" w:styleId="BodyTextnopadding">
    <w:name w:val="Body Text no padding"/>
    <w:basedOn w:val="BodyText"/>
    <w:qFormat/>
    <w:rsid w:val="00B46DB0"/>
    <w:pPr>
      <w:spacing w:before="0" w:after="0"/>
    </w:pPr>
  </w:style>
  <w:style w:type="paragraph" w:customStyle="1" w:styleId="BodyTextBold">
    <w:name w:val="Body Text Bold"/>
    <w:basedOn w:val="BodyText"/>
    <w:qFormat/>
    <w:rsid w:val="00B46DB0"/>
    <w:rPr>
      <w:b/>
    </w:rPr>
  </w:style>
  <w:style w:type="character" w:styleId="Hyperlink">
    <w:name w:val="Hyperlink"/>
    <w:basedOn w:val="DefaultParagraphFont"/>
    <w:uiPriority w:val="99"/>
    <w:unhideWhenUsed/>
    <w:rsid w:val="005149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1745</Words>
  <Characters>11118</Characters>
  <Application>Microsoft Office Word</Application>
  <DocSecurity>0</DocSecurity>
  <Lines>555</Lines>
  <Paragraphs>299</Paragraphs>
  <ScaleCrop>false</ScaleCrop>
  <Company>Author-it Software Corporation Ltd.</Company>
  <LinksUpToDate>false</LinksUpToDate>
  <CharactersWithSpaces>12564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MARL015 Apply intermediate principles of marine engineering thermodynamics</dc:title>
  <dc:subject>Approved</dc:subject>
  <dc:creator>Industry Skills Australia</dc:creator>
  <cp:keywords>Release: 1</cp:keywords>
  <dc:description>Review Date: 12 April 2008</dc:description>
  <cp:lastModifiedBy>HSD_TPCMSd.prod</cp:lastModifiedBy>
  <cp:revision>3</cp:revision>
  <dcterms:created xsi:type="dcterms:W3CDTF">2025-03-01T20:28:00Z</dcterms:created>
  <dcterms:modified xsi:type="dcterms:W3CDTF">2025-03-01T20:28:00Z</dcterms:modified>
</cp:coreProperties>
</file>