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31FC" w:rsidP="007931FC">
      <w:pPr>
        <w:pStyle w:val="Title"/>
      </w:pPr>
      <w:r>
        <w:fldChar w:fldCharType="begin"/>
      </w:r>
      <w:r>
        <w:instrText xml:space="preserve"> TITLE   \* MERGEFORMAT </w:instrText>
      </w:r>
      <w:r>
        <w:fldChar w:fldCharType="separate"/>
      </w:r>
      <w:r>
        <w:t>Assessment Requirements for MARL015 Apply intermediate principles of marine engineering thermodynamics</w:t>
      </w:r>
      <w:r>
        <w:fldChar w:fldCharType="end"/>
      </w:r>
    </w:p>
    <w:p w:rsidR="007931FC" w:rsidP="007931FC">
      <w:pPr>
        <w:pStyle w:val="Version"/>
        <w:sectPr w:rsidSect="00242C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2C14" w:rsidP="00242C14">
      <w:pPr>
        <w:pStyle w:val="SuperHeading"/>
      </w:pPr>
      <w:r w:rsidRPr="00242C14">
        <w:t>Assessment Requirements for MARL015 Apply intermediate principles of marine engineering thermodynamics</w:t>
      </w:r>
    </w:p>
    <w:p w:rsidR="00000000" w:rsidRPr="00242C14" w:rsidP="00242C14">
      <w:pPr>
        <w:pStyle w:val="Heading1"/>
      </w:pPr>
      <w:bookmarkStart w:id="1" w:name="O_661459"/>
      <w:bookmarkEnd w:id="1"/>
      <w:r w:rsidRPr="00242C14">
        <w:t>Modification History</w:t>
      </w:r>
    </w:p>
    <w:p w:rsidR="00000000" w:rsidRPr="00242C14" w:rsidP="007931FC">
      <w:pPr>
        <w:pStyle w:val="BodyText"/>
      </w:pPr>
      <w:r w:rsidRPr="00242C14">
        <w:t>Release 1. New unit of competency.</w:t>
      </w:r>
    </w:p>
    <w:p w:rsidR="00000000" w:rsidRPr="00242C14" w:rsidP="00242C14">
      <w:pPr>
        <w:pStyle w:val="Heading1"/>
      </w:pPr>
      <w:bookmarkStart w:id="2" w:name="O_661460"/>
      <w:bookmarkEnd w:id="2"/>
      <w:r w:rsidRPr="00242C14">
        <w:t>Performance Evidence</w:t>
      </w:r>
    </w:p>
    <w:tbl>
      <w:tblPr>
        <w:tblW w:w="9498" w:type="dxa"/>
        <w:tblLayout w:type="fixed"/>
        <w:tblCellMar>
          <w:left w:w="62" w:type="dxa"/>
          <w:right w:w="62" w:type="dxa"/>
        </w:tblCellMar>
        <w:tblLook w:val="0000"/>
      </w:tblPr>
      <w:tblGrid>
        <w:gridCol w:w="9498"/>
      </w:tblGrid>
      <w:tr w:rsidTr="00242C1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42C14">
            <w:pPr>
              <w:pStyle w:val="BodyText"/>
              <w:rPr>
                <w:lang w:val="en-NZ"/>
              </w:rPr>
            </w:pPr>
            <w:r w:rsidRPr="00242C14">
              <w:t>Evidence required to demonstrate competence in this unit must be relevant to and satisfy all of the requirements of the elements, performance criteria and range of conditions on at least one occasion and include:</w:t>
            </w:r>
          </w:p>
        </w:tc>
      </w:tr>
      <w:tr w:rsidTr="00242C14">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242C14" w:rsidP="00242C14">
            <w:pPr>
              <w:pStyle w:val="ListBullet"/>
            </w:pPr>
            <w:r w:rsidRPr="00242C14">
              <w:t>applying relevant work health and safety/</w:t>
            </w:r>
            <w:r w:rsidRPr="00242C14">
              <w:t>occupational health and safety (WHS/OHS) requirements and work practices</w:t>
            </w:r>
          </w:p>
          <w:p w:rsidR="00000000" w:rsidRPr="00242C14" w:rsidP="00242C14">
            <w:pPr>
              <w:pStyle w:val="ListBullet"/>
            </w:pPr>
            <w:r w:rsidRPr="00242C14">
              <w:t>assessing own work outcomes and maintaining knowledge of current codes, standards, regulations and industry practices</w:t>
            </w:r>
          </w:p>
          <w:p w:rsidR="00000000" w:rsidRPr="00242C14" w:rsidP="00242C14">
            <w:pPr>
              <w:pStyle w:val="ListBullet"/>
            </w:pPr>
            <w:r w:rsidRPr="00242C14">
              <w:t>effectively communicating knowledge and ideas through verbal, wri</w:t>
            </w:r>
            <w:r w:rsidRPr="00242C14">
              <w:t>tten and visual means</w:t>
            </w:r>
          </w:p>
          <w:p w:rsidR="00000000" w:rsidRPr="00242C14" w:rsidP="00242C14">
            <w:pPr>
              <w:pStyle w:val="ListBullet"/>
            </w:pPr>
            <w:r w:rsidRPr="00242C14">
              <w:t>identifying and applying appropriate laws and principles and relevant mathematical formulas and techniques to solve basic problems related to marine engineering thermodynamics</w:t>
            </w:r>
          </w:p>
          <w:p w:rsidR="00000000" w:rsidRPr="00242C14" w:rsidP="00242C14">
            <w:pPr>
              <w:pStyle w:val="ListBullet"/>
            </w:pPr>
            <w:r w:rsidRPr="00242C14">
              <w:t>identifying and interpreting numerical and graphical infor</w:t>
            </w:r>
            <w:r w:rsidRPr="00242C14">
              <w:t>mation, and performing basic mathematical calculations related to marine engineering thermodynamics, such as gas expansion and contraction, heat transfer, and thermal efficiency</w:t>
            </w:r>
          </w:p>
          <w:p w:rsidR="00000000" w:rsidRPr="00242C14" w:rsidP="00242C14">
            <w:pPr>
              <w:pStyle w:val="ListBullet"/>
            </w:pPr>
            <w:r w:rsidRPr="00242C14">
              <w:t>identifying, collating and processing information required to perform basic ca</w:t>
            </w:r>
            <w:r w:rsidRPr="00242C14">
              <w:t>lculations related to marine engineering thermodynamics</w:t>
            </w:r>
          </w:p>
          <w:p w:rsidR="00000000" w:rsidRPr="00242C14" w:rsidP="00242C14">
            <w:pPr>
              <w:pStyle w:val="ListBullet"/>
            </w:pPr>
            <w:r w:rsidRPr="00242C14">
              <w:t>reading and interpreting written information needed to perform basic calculations related to marine engineering thermodynamics.</w:t>
            </w:r>
          </w:p>
        </w:tc>
      </w:tr>
    </w:tbl>
    <w:p w:rsidR="00000000" w:rsidRPr="00242C14" w:rsidP="00242C14">
      <w:pPr>
        <w:pStyle w:val="BodyText"/>
      </w:pPr>
    </w:p>
    <w:p w:rsidR="00000000" w:rsidRPr="00242C14" w:rsidP="00242C14">
      <w:pPr>
        <w:pStyle w:val="AllowPageBreak"/>
      </w:pPr>
    </w:p>
    <w:p w:rsidR="00000000" w:rsidRPr="00242C14" w:rsidP="00242C14">
      <w:pPr>
        <w:pStyle w:val="Heading1"/>
      </w:pPr>
      <w:bookmarkStart w:id="3" w:name="O_661461"/>
      <w:bookmarkEnd w:id="3"/>
      <w:r w:rsidRPr="00242C14">
        <w:t>Knowledge Evidence</w:t>
      </w:r>
    </w:p>
    <w:tbl>
      <w:tblPr>
        <w:tblW w:w="9498" w:type="dxa"/>
        <w:tblLayout w:type="fixed"/>
        <w:tblCellMar>
          <w:left w:w="62" w:type="dxa"/>
          <w:right w:w="62" w:type="dxa"/>
        </w:tblCellMar>
        <w:tblLook w:val="0000"/>
      </w:tblPr>
      <w:tblGrid>
        <w:gridCol w:w="9498"/>
      </w:tblGrid>
      <w:tr w:rsidTr="00242C14">
        <w:tblPrEx>
          <w:tblW w:w="9498" w:type="dxa"/>
          <w:tblLayout w:type="fixed"/>
          <w:tblCellMar>
            <w:left w:w="62" w:type="dxa"/>
            <w:right w:w="62" w:type="dxa"/>
          </w:tblCellMar>
          <w:tblLook w:val="0000"/>
        </w:tblPrEx>
        <w:trPr>
          <w:trHeight w:val="868"/>
        </w:trPr>
        <w:tc>
          <w:tcPr>
            <w:tcW w:w="9498" w:type="dxa"/>
            <w:tcBorders>
              <w:top w:val="nil"/>
              <w:left w:val="nil"/>
              <w:bottom w:val="nil"/>
              <w:right w:val="nil"/>
            </w:tcBorders>
            <w:tcMar>
              <w:top w:w="0" w:type="dxa"/>
              <w:left w:w="62" w:type="dxa"/>
              <w:bottom w:w="0" w:type="dxa"/>
              <w:right w:w="62" w:type="dxa"/>
            </w:tcMar>
          </w:tcPr>
          <w:p w:rsidR="00000000" w:rsidP="00242C14">
            <w:pPr>
              <w:pStyle w:val="BodyText"/>
              <w:rPr>
                <w:lang w:val="en-NZ"/>
              </w:rPr>
            </w:pPr>
            <w:r w:rsidRPr="00242C14">
              <w:t>Evidence requi</w:t>
            </w:r>
            <w:r w:rsidRPr="00242C14">
              <w:t>red to demonstrate competence in this unit must be relevant to and satisfy all of the requirements of the elements, performance criteria and range of conditions and include knowledge of:</w:t>
            </w:r>
          </w:p>
        </w:tc>
      </w:tr>
      <w:tr w:rsidTr="00242C14">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242C14" w:rsidP="00242C14">
            <w:pPr>
              <w:pStyle w:val="ListBullet"/>
            </w:pPr>
            <w:r w:rsidRPr="00242C14">
              <w:t>air compressor:</w:t>
            </w:r>
          </w:p>
          <w:p w:rsidR="00000000" w:rsidRPr="00242C14" w:rsidP="00242C14">
            <w:pPr>
              <w:pStyle w:val="ListBullet2"/>
            </w:pPr>
            <w:r w:rsidRPr="00242C14">
              <w:t>components</w:t>
            </w:r>
          </w:p>
          <w:p w:rsidR="00000000" w:rsidRPr="00242C14" w:rsidP="00242C14">
            <w:pPr>
              <w:pStyle w:val="ListBullet2"/>
            </w:pPr>
            <w:r w:rsidRPr="00242C14">
              <w:t>faults and hazards</w:t>
            </w:r>
          </w:p>
          <w:p w:rsidR="00000000" w:rsidRPr="00242C14" w:rsidP="00242C14">
            <w:pPr>
              <w:pStyle w:val="ListBullet2"/>
            </w:pPr>
            <w:r w:rsidRPr="00242C14">
              <w:t>first law of thermodynamics</w:t>
            </w:r>
          </w:p>
          <w:p w:rsidR="00000000" w:rsidRPr="00242C14" w:rsidP="00242C14">
            <w:pPr>
              <w:pStyle w:val="ListBullet2"/>
            </w:pPr>
            <w:r w:rsidRPr="00242C14">
              <w:t>operating cycle of reciprocating air compressors</w:t>
            </w:r>
          </w:p>
          <w:p w:rsidR="00000000" w:rsidRPr="00242C14" w:rsidP="00242C14">
            <w:pPr>
              <w:pStyle w:val="ListBullet2"/>
            </w:pPr>
            <w:r w:rsidRPr="00242C14">
              <w:t xml:space="preserve">performance characteristics </w:t>
            </w:r>
          </w:p>
          <w:p w:rsidR="00000000" w:rsidRPr="00242C14" w:rsidP="00242C14">
            <w:pPr>
              <w:pStyle w:val="ListBullet2"/>
            </w:pPr>
            <w:r w:rsidRPr="00242C14">
              <w:t xml:space="preserve">property diagrams </w:t>
            </w:r>
          </w:p>
          <w:p w:rsidR="00000000" w:rsidRPr="00242C14" w:rsidP="00242C14">
            <w:pPr>
              <w:pStyle w:val="ListBullet2"/>
            </w:pPr>
            <w:r w:rsidRPr="00242C14">
              <w:t>types</w:t>
            </w:r>
          </w:p>
          <w:p w:rsidR="00000000" w:rsidRPr="00242C14" w:rsidP="00242C14">
            <w:pPr>
              <w:pStyle w:val="ListBullet2"/>
            </w:pPr>
            <w:r w:rsidRPr="00242C14">
              <w:t>uses</w:t>
            </w:r>
          </w:p>
          <w:p w:rsidR="00000000" w:rsidRPr="00242C14" w:rsidP="00242C14">
            <w:pPr>
              <w:pStyle w:val="ListBullet2"/>
            </w:pPr>
            <w:r w:rsidRPr="00242C14">
              <w:t>working principles of reciprocating compressors</w:t>
            </w:r>
          </w:p>
          <w:p w:rsidR="00000000" w:rsidRPr="00242C14" w:rsidP="00242C14">
            <w:pPr>
              <w:pStyle w:val="ListBullet"/>
            </w:pPr>
            <w:r w:rsidRPr="00242C14">
              <w:t xml:space="preserve">basic principles of marine engineering thermodynamics </w:t>
            </w:r>
          </w:p>
          <w:p w:rsidR="00000000" w:rsidRPr="00242C14" w:rsidP="00242C14">
            <w:pPr>
              <w:pStyle w:val="ListBullet"/>
            </w:pPr>
            <w:r w:rsidRPr="00242C14">
              <w:t>enthalpy</w:t>
            </w:r>
          </w:p>
          <w:p w:rsidR="00000000" w:rsidRPr="00242C14" w:rsidP="00242C14">
            <w:pPr>
              <w:pStyle w:val="ListBullet"/>
            </w:pPr>
            <w:r w:rsidRPr="00242C14">
              <w:t>expansi</w:t>
            </w:r>
            <w:r w:rsidRPr="00242C14">
              <w:t>on and compression of gases</w:t>
            </w:r>
          </w:p>
          <w:p w:rsidR="00000000" w:rsidRPr="00242C14" w:rsidP="00242C14">
            <w:pPr>
              <w:pStyle w:val="ListBullet"/>
            </w:pPr>
            <w:r w:rsidRPr="00242C14">
              <w:t>gas laws</w:t>
            </w:r>
          </w:p>
          <w:p w:rsidR="00000000" w:rsidRPr="00242C14" w:rsidP="00242C14">
            <w:pPr>
              <w:pStyle w:val="ListBullet"/>
            </w:pPr>
            <w:r w:rsidRPr="00242C14">
              <w:t>internal combustion engines:</w:t>
            </w:r>
          </w:p>
          <w:p w:rsidR="00000000" w:rsidRPr="00242C14" w:rsidP="00242C14">
            <w:pPr>
              <w:pStyle w:val="ListBullet2"/>
            </w:pPr>
            <w:r w:rsidRPr="00242C14">
              <w:t xml:space="preserve">second law of thermodynamics </w:t>
            </w:r>
          </w:p>
          <w:p w:rsidR="00000000" w:rsidRPr="00242C14" w:rsidP="00242C14">
            <w:pPr>
              <w:pStyle w:val="ListBullet2"/>
            </w:pPr>
            <w:r w:rsidRPr="00242C14">
              <w:t>heat engine cycles</w:t>
            </w:r>
          </w:p>
          <w:p w:rsidR="00000000" w:rsidRPr="00242C14" w:rsidP="00242C14">
            <w:pPr>
              <w:pStyle w:val="ListBullet2"/>
            </w:pPr>
            <w:r w:rsidRPr="00242C14">
              <w:t>operating principles of two stroke and four stroke internal combustion engines</w:t>
            </w:r>
          </w:p>
          <w:p w:rsidR="00000000" w:rsidRPr="00242C14" w:rsidP="00242C14">
            <w:pPr>
              <w:pStyle w:val="ListBullet2"/>
            </w:pPr>
            <w:r w:rsidRPr="00242C14">
              <w:t>performance characteristics</w:t>
            </w:r>
          </w:p>
          <w:p w:rsidR="00000000" w:rsidRPr="00242C14" w:rsidP="00242C14">
            <w:pPr>
              <w:pStyle w:val="ListBullet2"/>
            </w:pPr>
            <w:r w:rsidRPr="00242C14">
              <w:t>improvements</w:t>
            </w:r>
          </w:p>
          <w:p w:rsidR="00000000" w:rsidRPr="00242C14" w:rsidP="00242C14">
            <w:pPr>
              <w:pStyle w:val="ListBullet"/>
            </w:pPr>
            <w:r w:rsidRPr="00242C14">
              <w:t>principles of heat transfer and refrigeration</w:t>
            </w:r>
          </w:p>
          <w:p w:rsidR="00000000" w:rsidRPr="00242C14" w:rsidP="00242C14">
            <w:pPr>
              <w:pStyle w:val="ListBullet"/>
            </w:pPr>
            <w:r w:rsidRPr="00242C14">
              <w:t>refrigeration and air conditioning cycles</w:t>
            </w:r>
          </w:p>
          <w:p w:rsidR="00000000" w:rsidRPr="00242C14" w:rsidP="00242C14">
            <w:pPr>
              <w:pStyle w:val="ListBullet"/>
            </w:pPr>
            <w:r w:rsidRPr="00242C14">
              <w:t>steam plants</w:t>
            </w:r>
          </w:p>
          <w:p w:rsidR="00000000" w:rsidRPr="00242C14" w:rsidP="00242C14">
            <w:pPr>
              <w:pStyle w:val="ListBullet"/>
            </w:pPr>
            <w:r w:rsidRPr="00242C14">
              <w:t>System International (SI) units</w:t>
            </w:r>
          </w:p>
          <w:p w:rsidR="00000000" w:rsidRPr="00242C14" w:rsidP="00242C14">
            <w:pPr>
              <w:pStyle w:val="ListBullet"/>
            </w:pPr>
            <w:r w:rsidRPr="00242C14">
              <w:t>thermal efficiency calculations</w:t>
            </w:r>
          </w:p>
          <w:p w:rsidR="00000000" w:rsidRPr="00242C14" w:rsidP="00242C14">
            <w:pPr>
              <w:pStyle w:val="ListBullet"/>
            </w:pPr>
            <w:r w:rsidRPr="00242C14">
              <w:t>thermodynamic principles</w:t>
            </w:r>
          </w:p>
          <w:p w:rsidR="00000000" w:rsidRPr="00242C14" w:rsidP="00242C14">
            <w:pPr>
              <w:pStyle w:val="ListBullet"/>
            </w:pPr>
            <w:r w:rsidRPr="00242C14">
              <w:t>WHS/OHS requirements and work practices</w:t>
            </w:r>
          </w:p>
        </w:tc>
      </w:tr>
    </w:tbl>
    <w:p w:rsidR="00000000" w:rsidRPr="00242C14" w:rsidP="00242C14">
      <w:pPr>
        <w:pStyle w:val="BodyText"/>
      </w:pPr>
    </w:p>
    <w:p w:rsidR="00000000" w:rsidRPr="00242C14" w:rsidP="00242C14">
      <w:pPr>
        <w:pStyle w:val="AllowPageBreak"/>
      </w:pPr>
    </w:p>
    <w:p w:rsidR="00000000" w:rsidRPr="00242C14" w:rsidP="00242C14">
      <w:pPr>
        <w:pStyle w:val="Heading1"/>
      </w:pPr>
      <w:bookmarkStart w:id="4" w:name="O_661462"/>
      <w:bookmarkEnd w:id="4"/>
      <w:r w:rsidRPr="00242C14">
        <w:t>Assessment Conditions</w:t>
      </w:r>
    </w:p>
    <w:p w:rsidR="00000000" w:rsidRPr="00242C14" w:rsidP="007931FC">
      <w:pPr>
        <w:pStyle w:val="BodyText"/>
      </w:pPr>
      <w:r w:rsidRPr="00242C14">
        <w:t>Assessors must satisfy National Vocational Education and Training Regulator (NVR)/Australian Quality Training Framework (AQTF) assessor requirements.</w:t>
      </w:r>
    </w:p>
    <w:p w:rsidR="00000000" w:rsidRPr="00242C14" w:rsidP="007931FC">
      <w:pPr>
        <w:pStyle w:val="BodyText"/>
      </w:pPr>
      <w:r w:rsidRPr="00242C14">
        <w:t>Assessment must satisfy the National Vocational Education and Training Regulator (N</w:t>
      </w:r>
      <w:r w:rsidRPr="00242C14">
        <w:t>VR)/Australian Quality Training Framework (AQTF) standards.</w:t>
      </w:r>
    </w:p>
    <w:p w:rsidR="00000000" w:rsidRPr="00242C14" w:rsidP="007931FC">
      <w:pPr>
        <w:pStyle w:val="BodyText"/>
      </w:pPr>
      <w:r w:rsidRPr="00242C14">
        <w:t xml:space="preserve">Assessment processes and techniques must be appropriate to the language, literacy and numeracy requirements of the work being performed and the needs of the candidate. </w:t>
      </w:r>
    </w:p>
    <w:p w:rsidR="00000000" w:rsidRPr="00242C14" w:rsidP="007931FC">
      <w:pPr>
        <w:pStyle w:val="BodyText"/>
      </w:pPr>
      <w:r w:rsidRPr="00242C14">
        <w:t xml:space="preserve">Assessment must occur in </w:t>
      </w:r>
      <w:r w:rsidRPr="00242C14">
        <w:t>workplace operational situations or where these are not available, in simulated workplace operational situations or an industry-approved marine operations site that replicates workplace conditions where intermediate principles of marine engineering thermod</w:t>
      </w:r>
      <w:r w:rsidRPr="00242C14">
        <w:t>ynamics can be applied.</w:t>
      </w:r>
    </w:p>
    <w:p w:rsidR="00000000" w:rsidRPr="00242C14" w:rsidP="007931FC">
      <w:pPr>
        <w:pStyle w:val="BodyText"/>
      </w:pPr>
      <w:r w:rsidRPr="00242C14">
        <w:t>Resources for assessment include access to:</w:t>
      </w:r>
    </w:p>
    <w:p w:rsidR="00000000" w:rsidRPr="00242C14" w:rsidP="00242C14">
      <w:pPr>
        <w:pStyle w:val="ListBullet"/>
      </w:pPr>
      <w:r w:rsidRPr="00242C14">
        <w:t>applicable documentation including workplace procedures, regulations, codes of practice and operation manuals</w:t>
      </w:r>
    </w:p>
    <w:p w:rsidR="00000000" w:rsidRPr="00242C14" w:rsidP="00242C14">
      <w:pPr>
        <w:pStyle w:val="ListBullet"/>
      </w:pPr>
      <w:r w:rsidRPr="00242C14">
        <w:t>diagrams, specifications and other information required for performing inter</w:t>
      </w:r>
      <w:r w:rsidRPr="00242C14">
        <w:t>mediate calculations related to marine engineering thermodynamics</w:t>
      </w:r>
    </w:p>
    <w:p w:rsidR="00000000" w:rsidRPr="00242C14" w:rsidP="00242C14">
      <w:pPr>
        <w:pStyle w:val="ListBullet"/>
      </w:pPr>
      <w:r w:rsidRPr="00242C14">
        <w:t>relevant and appropriate materials and equipment</w:t>
      </w:r>
    </w:p>
    <w:p w:rsidR="00000000" w:rsidRPr="00242C14" w:rsidP="00242C14">
      <w:pPr>
        <w:pStyle w:val="ListBullet"/>
      </w:pPr>
      <w:r w:rsidRPr="00242C14">
        <w:t>relevant regulatory and equipment documentation that impacts on work activities</w:t>
      </w:r>
    </w:p>
    <w:p w:rsidR="00000000" w:rsidRPr="00242C14" w:rsidP="00242C14">
      <w:pPr>
        <w:pStyle w:val="ListBullet"/>
      </w:pPr>
      <w:r w:rsidRPr="00242C14">
        <w:t>technical reference library with current publications on intermediate marine thermodynamics.</w:t>
      </w:r>
    </w:p>
    <w:p w:rsidR="00000000" w:rsidRPr="00242C14" w:rsidP="00242C14">
      <w:pPr>
        <w:pStyle w:val="BodyText"/>
      </w:pPr>
    </w:p>
    <w:p w:rsidR="00000000" w:rsidRPr="00242C14" w:rsidP="007931FC">
      <w:pPr>
        <w:pStyle w:val="BodyText"/>
      </w:pPr>
      <w:r w:rsidRPr="00242C14">
        <w:t>Performance should be demonstrated consistently over time and in a suitable range of contexts.</w:t>
      </w:r>
    </w:p>
    <w:p w:rsidR="00000000" w:rsidRPr="00242C14" w:rsidP="00242C14">
      <w:pPr>
        <w:pStyle w:val="Heading1"/>
      </w:pPr>
      <w:bookmarkStart w:id="5" w:name="O_661465"/>
      <w:bookmarkEnd w:id="5"/>
      <w:r w:rsidRPr="00242C14">
        <w:t>Links</w:t>
      </w:r>
    </w:p>
    <w:p w:rsidR="00000000" w:rsidRPr="00242C14" w:rsidP="007931FC">
      <w:pPr>
        <w:pStyle w:val="BodyText"/>
      </w:pPr>
      <w:r w:rsidRPr="00242C14">
        <w:t>Companion Volume implementation guides are f</w:t>
      </w:r>
      <w:r w:rsidRPr="00242C14">
        <w:t xml:space="preserve">ound in VETNet - </w:t>
      </w:r>
      <w:r>
        <w:fldChar w:fldCharType="begin"/>
      </w:r>
      <w:r>
        <w:instrText xml:space="preserve"> HYPERLINK "https://vetnet.gov.au/Pages/TrainingDocs.aspx?q=772efb7b-4cce-47fe-9bbd-ee3b1d1eb4c2" </w:instrText>
      </w:r>
      <w:r>
        <w:fldChar w:fldCharType="separate"/>
      </w:r>
      <w:r w:rsidRPr="001945B1">
        <w:rPr>
          <w:rStyle w:val="Hyperlink"/>
        </w:rPr>
        <w:t>https://vetnet.gov.au/Pages/TrainingDocs.aspx?q=772efb7b-4cce-47fe-9bbd-ee3b1d1eb4c2</w:t>
      </w:r>
      <w:r>
        <w:fldChar w:fldCharType="end"/>
      </w:r>
    </w:p>
    <w:p w:rsidR="00000000" w:rsidRPr="00242C14" w:rsidP="00242C14"/>
    <w:sectPr w:rsidSect="00242C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14" w:rsidRPr="007931FC" w:rsidP="007931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1FC" w:rsidP="00242C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31FC" w:rsidP="00242C1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931FC" w:rsidP="00242C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1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2C14" w:rsidRPr="007931FC" w:rsidP="007931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1FC" w:rsidRPr="002D2AF8" w:rsidP="00242C14">
    <w:pPr>
      <w:pStyle w:val="Header"/>
      <w:framePr w:wrap="around"/>
    </w:pPr>
    <w:r>
      <w:fldChar w:fldCharType="begin"/>
    </w:r>
    <w:r>
      <w:instrText xml:space="preserve"> TITLE   \* MERGEFORMAT </w:instrText>
    </w:r>
    <w:r>
      <w:fldChar w:fldCharType="separate"/>
    </w:r>
    <w:r>
      <w:t>Assessment Requirements for MARL015 Apply intermediate principles of marine engineering thermodynamics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7931FC" w:rsidP="00242C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245D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F655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0ED8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C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2C14"/>
    <w:pPr>
      <w:spacing w:before="360" w:after="60"/>
      <w:outlineLvl w:val="0"/>
    </w:pPr>
    <w:rPr>
      <w:sz w:val="32"/>
    </w:rPr>
  </w:style>
  <w:style w:type="paragraph" w:styleId="Heading2">
    <w:name w:val="heading 2"/>
    <w:basedOn w:val="HeadingBase"/>
    <w:next w:val="BodyText"/>
    <w:link w:val="Heading2Char"/>
    <w:qFormat/>
    <w:rsid w:val="00242C14"/>
    <w:pPr>
      <w:keepLines/>
      <w:spacing w:before="240" w:after="120"/>
      <w:outlineLvl w:val="1"/>
    </w:pPr>
    <w:rPr>
      <w:sz w:val="28"/>
      <w:szCs w:val="40"/>
    </w:rPr>
  </w:style>
  <w:style w:type="paragraph" w:styleId="Heading3">
    <w:name w:val="heading 3"/>
    <w:basedOn w:val="HeadingBase"/>
    <w:next w:val="BodyText"/>
    <w:link w:val="Heading3Char"/>
    <w:qFormat/>
    <w:rsid w:val="00242C14"/>
    <w:pPr>
      <w:spacing w:before="180" w:after="120"/>
      <w:outlineLvl w:val="2"/>
    </w:pPr>
    <w:rPr>
      <w:spacing w:val="-10"/>
      <w:kern w:val="32"/>
    </w:rPr>
  </w:style>
  <w:style w:type="paragraph" w:styleId="Heading4">
    <w:name w:val="heading 4"/>
    <w:basedOn w:val="HeadingBase"/>
    <w:next w:val="BodyText"/>
    <w:link w:val="Heading4Char"/>
    <w:qFormat/>
    <w:rsid w:val="00242C14"/>
    <w:pPr>
      <w:spacing w:before="160" w:after="120"/>
      <w:outlineLvl w:val="3"/>
    </w:pPr>
    <w:rPr>
      <w:sz w:val="22"/>
    </w:rPr>
  </w:style>
  <w:style w:type="paragraph" w:styleId="Heading5">
    <w:name w:val="heading 5"/>
    <w:basedOn w:val="HeadingBase"/>
    <w:next w:val="Normal"/>
    <w:link w:val="Heading5Char"/>
    <w:qFormat/>
    <w:rsid w:val="00242C14"/>
    <w:pPr>
      <w:spacing w:before="80"/>
      <w:outlineLvl w:val="4"/>
    </w:pPr>
    <w:rPr>
      <w:color w:val="918585"/>
      <w:sz w:val="20"/>
    </w:rPr>
  </w:style>
  <w:style w:type="paragraph" w:styleId="Heading6">
    <w:name w:val="heading 6"/>
    <w:basedOn w:val="HeadingBase"/>
    <w:next w:val="Normal"/>
    <w:link w:val="Heading6Char"/>
    <w:qFormat/>
    <w:rsid w:val="00242C14"/>
    <w:pPr>
      <w:spacing w:before="60"/>
      <w:outlineLvl w:val="5"/>
    </w:pPr>
    <w:rPr>
      <w:color w:val="918585"/>
      <w:sz w:val="20"/>
    </w:rPr>
  </w:style>
  <w:style w:type="paragraph" w:styleId="Heading7">
    <w:name w:val="heading 7"/>
    <w:basedOn w:val="Normal"/>
    <w:next w:val="Normal"/>
    <w:link w:val="Heading7Char"/>
    <w:qFormat/>
    <w:rsid w:val="00242C14"/>
    <w:pPr>
      <w:ind w:left="720"/>
      <w:outlineLvl w:val="6"/>
    </w:pPr>
    <w:rPr>
      <w:i/>
    </w:rPr>
  </w:style>
  <w:style w:type="paragraph" w:styleId="Heading8">
    <w:name w:val="heading 8"/>
    <w:basedOn w:val="Normal"/>
    <w:next w:val="Normal"/>
    <w:link w:val="Heading8Char"/>
    <w:qFormat/>
    <w:rsid w:val="00242C14"/>
    <w:pPr>
      <w:ind w:left="720"/>
      <w:outlineLvl w:val="7"/>
    </w:pPr>
    <w:rPr>
      <w:i/>
    </w:rPr>
  </w:style>
  <w:style w:type="paragraph" w:styleId="Heading9">
    <w:name w:val="heading 9"/>
    <w:basedOn w:val="Normal"/>
    <w:next w:val="Normal"/>
    <w:link w:val="Heading9Char"/>
    <w:qFormat/>
    <w:rsid w:val="00242C14"/>
    <w:pPr>
      <w:ind w:left="720"/>
      <w:outlineLvl w:val="8"/>
    </w:pPr>
    <w:rPr>
      <w:i/>
    </w:rPr>
  </w:style>
  <w:style w:type="character" w:default="1" w:styleId="DefaultParagraphFont">
    <w:name w:val="Default Paragraph Font"/>
    <w:uiPriority w:val="1"/>
    <w:unhideWhenUsed/>
    <w:rsid w:val="00242C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2C14"/>
  </w:style>
  <w:style w:type="character" w:customStyle="1" w:styleId="Heading1Char">
    <w:name w:val="Heading 1 Char"/>
    <w:basedOn w:val="DefaultParagraphFont"/>
    <w:link w:val="Heading1"/>
    <w:rsid w:val="00242C14"/>
    <w:rPr>
      <w:rFonts w:ascii="Times New Roman" w:eastAsia="Times New Roman" w:hAnsi="Times New Roman" w:cs="Times New Roman"/>
      <w:b/>
      <w:sz w:val="32"/>
      <w:szCs w:val="20"/>
      <w:lang w:eastAsia="en-US"/>
    </w:rPr>
  </w:style>
  <w:style w:type="paragraph" w:styleId="BodyText">
    <w:name w:val="Body Text"/>
    <w:basedOn w:val="Normal"/>
    <w:link w:val="BodyTextChar"/>
    <w:rsid w:val="00242C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2C14"/>
    <w:rPr>
      <w:rFonts w:ascii="Times New Roman" w:eastAsia="Times New Roman" w:hAnsi="Times New Roman" w:cs="Times New Roman"/>
      <w:sz w:val="24"/>
      <w:lang w:eastAsia="en-US"/>
    </w:rPr>
  </w:style>
  <w:style w:type="paragraph" w:styleId="ListBullet">
    <w:name w:val="List Bullet"/>
    <w:basedOn w:val="List"/>
    <w:rsid w:val="00242C14"/>
    <w:pPr>
      <w:numPr>
        <w:numId w:val="12"/>
      </w:numPr>
      <w:tabs>
        <w:tab w:val="clear" w:pos="340"/>
      </w:tabs>
      <w:spacing w:before="40" w:after="40"/>
    </w:pPr>
  </w:style>
  <w:style w:type="paragraph" w:styleId="ListBullet2">
    <w:name w:val="List Bullet 2"/>
    <w:basedOn w:val="List2"/>
    <w:rsid w:val="00242C14"/>
    <w:pPr>
      <w:numPr>
        <w:numId w:val="13"/>
      </w:numPr>
      <w:tabs>
        <w:tab w:val="clear" w:pos="680"/>
      </w:tabs>
    </w:pPr>
  </w:style>
  <w:style w:type="paragraph" w:customStyle="1" w:styleId="SuperHeading">
    <w:name w:val="SuperHeading"/>
    <w:basedOn w:val="Normal"/>
    <w:rsid w:val="00242C14"/>
    <w:pPr>
      <w:spacing w:before="240" w:after="120"/>
      <w:outlineLvl w:val="0"/>
    </w:pPr>
    <w:rPr>
      <w:rFonts w:ascii="Times New Roman" w:hAnsi="Times New Roman"/>
      <w:b/>
      <w:sz w:val="32"/>
    </w:rPr>
  </w:style>
  <w:style w:type="paragraph" w:customStyle="1" w:styleId="AllowPageBreak">
    <w:name w:val="AllowPageBreak"/>
    <w:rsid w:val="00242C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2C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2C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2C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2C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2C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2C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2C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2C14"/>
    <w:rPr>
      <w:rFonts w:ascii="Courier New" w:eastAsia="Times New Roman" w:hAnsi="Courier New" w:cs="Times New Roman"/>
      <w:i/>
      <w:szCs w:val="20"/>
      <w:lang w:eastAsia="en-US"/>
    </w:rPr>
  </w:style>
  <w:style w:type="paragraph" w:customStyle="1" w:styleId="HeadingBase">
    <w:name w:val="Heading Base"/>
    <w:rsid w:val="00242C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2C14"/>
    <w:pPr>
      <w:tabs>
        <w:tab w:val="right" w:leader="dot" w:pos="9072"/>
      </w:tabs>
      <w:ind w:left="567"/>
    </w:pPr>
    <w:rPr>
      <w:szCs w:val="22"/>
    </w:rPr>
  </w:style>
  <w:style w:type="paragraph" w:customStyle="1" w:styleId="TOCBase">
    <w:name w:val="TOC Base"/>
    <w:rsid w:val="00242C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2C14"/>
    <w:pPr>
      <w:tabs>
        <w:tab w:val="right" w:leader="dot" w:pos="9072"/>
      </w:tabs>
      <w:spacing w:before="40" w:after="40"/>
      <w:ind w:left="284"/>
    </w:pPr>
    <w:rPr>
      <w:rFonts w:ascii="Times New Roman" w:hAnsi="Times New Roman"/>
    </w:rPr>
  </w:style>
  <w:style w:type="paragraph" w:styleId="TOC1">
    <w:name w:val="toc 1"/>
    <w:basedOn w:val="TOCBase"/>
    <w:next w:val="Normal"/>
    <w:rsid w:val="00242C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2C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2C14"/>
    <w:rPr>
      <w:rFonts w:ascii="Times New Roman" w:eastAsia="Times New Roman" w:hAnsi="Times New Roman" w:cs="Times New Roman"/>
      <w:sz w:val="16"/>
      <w:lang w:eastAsia="en-US"/>
    </w:rPr>
  </w:style>
  <w:style w:type="paragraph" w:styleId="Title">
    <w:name w:val="Title"/>
    <w:basedOn w:val="HeadingBase"/>
    <w:link w:val="TitleChar"/>
    <w:qFormat/>
    <w:rsid w:val="00242C14"/>
    <w:pPr>
      <w:spacing w:before="5040"/>
      <w:jc w:val="center"/>
    </w:pPr>
    <w:rPr>
      <w:sz w:val="48"/>
      <w:szCs w:val="72"/>
      <w:lang w:val="en-US"/>
    </w:rPr>
  </w:style>
  <w:style w:type="character" w:customStyle="1" w:styleId="TitleChar">
    <w:name w:val="Title Char"/>
    <w:basedOn w:val="DefaultParagraphFont"/>
    <w:link w:val="Title"/>
    <w:rsid w:val="00242C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2C14"/>
    <w:pPr>
      <w:tabs>
        <w:tab w:val="left" w:pos="3600"/>
        <w:tab w:val="left" w:pos="3958"/>
      </w:tabs>
    </w:pPr>
  </w:style>
  <w:style w:type="paragraph" w:styleId="List">
    <w:name w:val="List"/>
    <w:basedOn w:val="BodyText"/>
    <w:next w:val="BodyText"/>
    <w:rsid w:val="00242C14"/>
    <w:pPr>
      <w:tabs>
        <w:tab w:val="left" w:pos="340"/>
      </w:tabs>
      <w:spacing w:before="60" w:after="60"/>
      <w:ind w:left="340" w:hanging="340"/>
    </w:pPr>
  </w:style>
  <w:style w:type="paragraph" w:customStyle="1" w:styleId="Note">
    <w:name w:val="Note"/>
    <w:basedOn w:val="BodyText"/>
    <w:rsid w:val="00242C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42C14"/>
    <w:rPr>
      <w:b/>
      <w:spacing w:val="0"/>
    </w:rPr>
  </w:style>
  <w:style w:type="paragraph" w:customStyle="1" w:styleId="SuperTitle">
    <w:name w:val="SuperTitle"/>
    <w:basedOn w:val="Title"/>
    <w:rsid w:val="00242C14"/>
    <w:pPr>
      <w:framePr w:wrap="auto" w:hAnchor="text" w:y="6049"/>
    </w:pPr>
    <w:rPr>
      <w:color w:val="000000"/>
      <w:sz w:val="40"/>
    </w:rPr>
  </w:style>
  <w:style w:type="paragraph" w:customStyle="1" w:styleId="TOCTitle">
    <w:name w:val="TOCTitle"/>
    <w:basedOn w:val="Heading1"/>
    <w:rsid w:val="00242C14"/>
    <w:pPr>
      <w:spacing w:after="240"/>
      <w:jc w:val="center"/>
      <w:outlineLvl w:val="9"/>
    </w:pPr>
    <w:rPr>
      <w:caps/>
    </w:rPr>
  </w:style>
  <w:style w:type="paragraph" w:customStyle="1" w:styleId="Version">
    <w:name w:val="Version"/>
    <w:rsid w:val="00242C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2C14"/>
    <w:pPr>
      <w:keepNext w:val="0"/>
      <w:tabs>
        <w:tab w:val="right" w:pos="4176"/>
      </w:tabs>
      <w:ind w:left="198" w:hanging="198"/>
    </w:pPr>
    <w:rPr>
      <w:rFonts w:ascii="Garamond" w:hAnsi="Garamond"/>
    </w:rPr>
  </w:style>
  <w:style w:type="paragraph" w:styleId="IndexHeading">
    <w:name w:val="index heading"/>
    <w:basedOn w:val="Normal"/>
    <w:next w:val="Index1"/>
    <w:semiHidden/>
    <w:rsid w:val="00242C14"/>
    <w:pPr>
      <w:spacing w:before="120" w:after="120"/>
    </w:pPr>
    <w:rPr>
      <w:rFonts w:ascii="Arial" w:hAnsi="Arial"/>
      <w:b/>
      <w:color w:val="918585"/>
      <w:sz w:val="24"/>
    </w:rPr>
  </w:style>
  <w:style w:type="paragraph" w:styleId="Header">
    <w:name w:val="header"/>
    <w:basedOn w:val="Normal"/>
    <w:link w:val="HeaderChar"/>
    <w:rsid w:val="00242C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2C14"/>
    <w:rPr>
      <w:rFonts w:ascii="Times New Roman" w:eastAsia="Times New Roman" w:hAnsi="Times New Roman" w:cs="Times New Roman"/>
      <w:sz w:val="16"/>
      <w:szCs w:val="20"/>
      <w:lang w:val="en-GB" w:eastAsia="en-US"/>
    </w:rPr>
  </w:style>
  <w:style w:type="paragraph" w:customStyle="1" w:styleId="Chapter">
    <w:name w:val="Chapter"/>
    <w:basedOn w:val="Normal"/>
    <w:rsid w:val="00242C14"/>
    <w:pPr>
      <w:spacing w:before="240"/>
    </w:pPr>
    <w:rPr>
      <w:rFonts w:ascii="Times New Roman" w:hAnsi="Times New Roman"/>
      <w:smallCaps/>
      <w:spacing w:val="80"/>
      <w:sz w:val="28"/>
    </w:rPr>
  </w:style>
  <w:style w:type="paragraph" w:customStyle="1" w:styleId="InChapter">
    <w:name w:val="InChapter"/>
    <w:basedOn w:val="Heading3"/>
    <w:rsid w:val="00242C14"/>
    <w:pPr>
      <w:spacing w:after="240"/>
      <w:outlineLvl w:val="9"/>
    </w:pPr>
    <w:rPr>
      <w:noProof/>
    </w:rPr>
  </w:style>
  <w:style w:type="paragraph" w:styleId="Index2">
    <w:name w:val="index 2"/>
    <w:basedOn w:val="Normal"/>
    <w:next w:val="Normal"/>
    <w:semiHidden/>
    <w:rsid w:val="00242C14"/>
    <w:pPr>
      <w:tabs>
        <w:tab w:val="right" w:pos="4176"/>
      </w:tabs>
      <w:ind w:left="568" w:hanging="284"/>
    </w:pPr>
    <w:rPr>
      <w:rFonts w:ascii="Garamond" w:hAnsi="Garamond"/>
    </w:rPr>
  </w:style>
  <w:style w:type="paragraph" w:customStyle="1" w:styleId="Byline">
    <w:name w:val="Byline"/>
    <w:rsid w:val="00242C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2C14"/>
    <w:pPr>
      <w:tabs>
        <w:tab w:val="clear" w:pos="3600"/>
        <w:tab w:val="clear" w:pos="3958"/>
      </w:tabs>
      <w:jc w:val="right"/>
    </w:pPr>
  </w:style>
  <w:style w:type="character" w:styleId="Emphasis">
    <w:name w:val="Emphasis"/>
    <w:basedOn w:val="DefaultParagraphFont"/>
    <w:qFormat/>
    <w:rsid w:val="00242C14"/>
    <w:rPr>
      <w:i/>
    </w:rPr>
  </w:style>
  <w:style w:type="paragraph" w:styleId="Caption">
    <w:name w:val="caption"/>
    <w:basedOn w:val="BodyText"/>
    <w:next w:val="Normal"/>
    <w:qFormat/>
    <w:rsid w:val="00242C14"/>
    <w:pPr>
      <w:framePr w:w="2268" w:hSpace="181" w:vSpace="181" w:wrap="around" w:vAnchor="text" w:hAnchor="page" w:x="1135" w:y="285" w:anchorLock="1"/>
    </w:pPr>
    <w:rPr>
      <w:i/>
    </w:rPr>
  </w:style>
  <w:style w:type="paragraph" w:customStyle="1" w:styleId="MiniTOCTitle">
    <w:name w:val="MiniTOCTitle"/>
    <w:basedOn w:val="Heading4"/>
    <w:rsid w:val="00242C14"/>
    <w:pPr>
      <w:spacing w:before="240"/>
      <w:outlineLvl w:val="9"/>
    </w:pPr>
    <w:rPr>
      <w:noProof/>
      <w:sz w:val="24"/>
    </w:rPr>
  </w:style>
  <w:style w:type="paragraph" w:customStyle="1" w:styleId="MiniTOCItem">
    <w:name w:val="MiniTOCItem"/>
    <w:basedOn w:val="ListBullet"/>
    <w:rsid w:val="00242C14"/>
    <w:pPr>
      <w:numPr>
        <w:numId w:val="0"/>
      </w:numPr>
      <w:tabs>
        <w:tab w:val="right" w:leader="dot" w:pos="6521"/>
      </w:tabs>
      <w:spacing w:before="0" w:after="0"/>
    </w:pPr>
  </w:style>
  <w:style w:type="paragraph" w:customStyle="1" w:styleId="TOFTitle">
    <w:name w:val="TOFTitle"/>
    <w:basedOn w:val="TOCTitle"/>
    <w:rsid w:val="00242C14"/>
  </w:style>
  <w:style w:type="paragraph" w:styleId="TableofFigures">
    <w:name w:val="table of figures"/>
    <w:basedOn w:val="Normal"/>
    <w:next w:val="Normal"/>
    <w:semiHidden/>
    <w:rsid w:val="00242C14"/>
    <w:pPr>
      <w:tabs>
        <w:tab w:val="right" w:leader="dot" w:pos="9072"/>
      </w:tabs>
      <w:ind w:left="970" w:hanging="403"/>
    </w:pPr>
    <w:rPr>
      <w:rFonts w:ascii="Times New Roman" w:hAnsi="Times New Roman"/>
      <w:b/>
    </w:rPr>
  </w:style>
  <w:style w:type="paragraph" w:styleId="ListNumber">
    <w:name w:val="List Number"/>
    <w:basedOn w:val="List"/>
    <w:rsid w:val="00242C14"/>
    <w:pPr>
      <w:numPr>
        <w:numId w:val="15"/>
      </w:numPr>
      <w:tabs>
        <w:tab w:val="clear" w:pos="340"/>
      </w:tabs>
    </w:pPr>
  </w:style>
  <w:style w:type="character" w:customStyle="1" w:styleId="WingdingSymbols">
    <w:name w:val="Wingding Symbols"/>
    <w:rsid w:val="00242C14"/>
    <w:rPr>
      <w:rFonts w:ascii="Wingdings" w:hAnsi="Wingdings"/>
    </w:rPr>
  </w:style>
  <w:style w:type="paragraph" w:customStyle="1" w:styleId="TableHeading">
    <w:name w:val="Table Heading"/>
    <w:basedOn w:val="HeadingBase"/>
    <w:rsid w:val="00242C14"/>
    <w:pPr>
      <w:keepLines/>
      <w:pBdr>
        <w:bottom w:val="single" w:sz="6" w:space="1" w:color="918585"/>
      </w:pBdr>
      <w:spacing w:before="240"/>
    </w:pPr>
  </w:style>
  <w:style w:type="character" w:customStyle="1" w:styleId="HotSpot">
    <w:name w:val="HotSpot"/>
    <w:rsid w:val="00242C14"/>
    <w:rPr>
      <w:color w:val="0033CC"/>
      <w:u w:val="none"/>
    </w:rPr>
  </w:style>
  <w:style w:type="paragraph" w:customStyle="1" w:styleId="BodyTextRight">
    <w:name w:val="Body Text Right"/>
    <w:basedOn w:val="BodyText"/>
    <w:rsid w:val="00242C14"/>
    <w:pPr>
      <w:spacing w:before="0" w:after="0"/>
      <w:jc w:val="right"/>
    </w:pPr>
  </w:style>
  <w:style w:type="paragraph" w:styleId="Index3">
    <w:name w:val="index 3"/>
    <w:basedOn w:val="ListNumber2"/>
    <w:next w:val="Normal"/>
    <w:semiHidden/>
    <w:rsid w:val="00242C14"/>
    <w:pPr>
      <w:numPr>
        <w:numId w:val="0"/>
      </w:numPr>
      <w:tabs>
        <w:tab w:val="right" w:leader="dot" w:pos="4176"/>
      </w:tabs>
    </w:pPr>
  </w:style>
  <w:style w:type="paragraph" w:styleId="ListNumber2">
    <w:name w:val="List Number 2"/>
    <w:basedOn w:val="List2"/>
    <w:rsid w:val="00242C14"/>
    <w:pPr>
      <w:numPr>
        <w:numId w:val="10"/>
      </w:numPr>
      <w:tabs>
        <w:tab w:val="clear" w:pos="1060"/>
      </w:tabs>
    </w:pPr>
  </w:style>
  <w:style w:type="paragraph" w:customStyle="1" w:styleId="MarginNote">
    <w:name w:val="Margin Note"/>
    <w:basedOn w:val="BodyText"/>
    <w:rsid w:val="00242C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2C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2C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2C14"/>
    <w:rPr>
      <w:sz w:val="32"/>
    </w:rPr>
  </w:style>
  <w:style w:type="paragraph" w:customStyle="1" w:styleId="HeadingProcedure">
    <w:name w:val="Heading Procedure"/>
    <w:basedOn w:val="HeadingBase"/>
    <w:next w:val="Normal"/>
    <w:rsid w:val="00242C14"/>
    <w:pPr>
      <w:tabs>
        <w:tab w:val="left" w:pos="0"/>
      </w:tabs>
      <w:spacing w:before="120" w:after="60"/>
    </w:pPr>
    <w:rPr>
      <w:i/>
      <w:color w:val="918585"/>
      <w:sz w:val="22"/>
    </w:rPr>
  </w:style>
  <w:style w:type="paragraph" w:customStyle="1" w:styleId="TableBodyText">
    <w:name w:val="Table Body Text"/>
    <w:basedOn w:val="BodyText"/>
    <w:rsid w:val="00242C14"/>
    <w:pPr>
      <w:spacing w:before="60" w:after="60"/>
    </w:pPr>
  </w:style>
  <w:style w:type="paragraph" w:styleId="ListContinue">
    <w:name w:val="List Continue"/>
    <w:basedOn w:val="List"/>
    <w:rsid w:val="00242C14"/>
    <w:pPr>
      <w:ind w:firstLine="0"/>
    </w:pPr>
  </w:style>
  <w:style w:type="paragraph" w:customStyle="1" w:styleId="ListNote">
    <w:name w:val="List Note"/>
    <w:basedOn w:val="List"/>
    <w:rsid w:val="00242C14"/>
    <w:pPr>
      <w:pBdr>
        <w:top w:val="single" w:sz="6" w:space="2" w:color="918585"/>
        <w:bottom w:val="single" w:sz="6" w:space="2" w:color="918585"/>
      </w:pBdr>
      <w:tabs>
        <w:tab w:val="left" w:pos="1021"/>
      </w:tabs>
      <w:ind w:firstLine="0"/>
    </w:pPr>
  </w:style>
  <w:style w:type="paragraph" w:customStyle="1" w:styleId="Warning">
    <w:name w:val="Warning"/>
    <w:basedOn w:val="BodyText"/>
    <w:rsid w:val="00242C14"/>
    <w:pPr>
      <w:shd w:val="clear" w:color="auto" w:fill="D9D9D9"/>
      <w:tabs>
        <w:tab w:val="left" w:pos="992"/>
      </w:tabs>
      <w:ind w:left="119" w:right="119"/>
    </w:pPr>
    <w:rPr>
      <w:sz w:val="20"/>
    </w:rPr>
  </w:style>
  <w:style w:type="paragraph" w:customStyle="1" w:styleId="MarginIcons">
    <w:name w:val="Margin Icons"/>
    <w:basedOn w:val="BodyText"/>
    <w:rsid w:val="00242C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2C14"/>
    <w:rPr>
      <w:rFonts w:ascii="Courier New" w:hAnsi="Courier New"/>
    </w:rPr>
  </w:style>
  <w:style w:type="paragraph" w:customStyle="1" w:styleId="NoteBullet">
    <w:name w:val="Note Bullet"/>
    <w:basedOn w:val="Note"/>
    <w:rsid w:val="00242C14"/>
    <w:pPr>
      <w:tabs>
        <w:tab w:val="clear" w:pos="680"/>
      </w:tabs>
      <w:spacing w:before="60" w:after="60"/>
    </w:pPr>
  </w:style>
  <w:style w:type="paragraph" w:customStyle="1" w:styleId="SubHeading2">
    <w:name w:val="SubHeading2"/>
    <w:basedOn w:val="HeadingBase"/>
    <w:rsid w:val="00242C14"/>
    <w:pPr>
      <w:spacing w:before="240" w:after="60"/>
    </w:pPr>
    <w:rPr>
      <w:sz w:val="20"/>
    </w:rPr>
  </w:style>
  <w:style w:type="paragraph" w:customStyle="1" w:styleId="SubHeading1">
    <w:name w:val="SubHeading1"/>
    <w:basedOn w:val="HeadingBase"/>
    <w:rsid w:val="00242C14"/>
    <w:pPr>
      <w:spacing w:before="240" w:after="60"/>
    </w:pPr>
    <w:rPr>
      <w:color w:val="918585"/>
      <w:sz w:val="22"/>
    </w:rPr>
  </w:style>
  <w:style w:type="paragraph" w:customStyle="1" w:styleId="SideHeading">
    <w:name w:val="Side Heading"/>
    <w:basedOn w:val="HeadingBase"/>
    <w:rsid w:val="00242C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2C14"/>
    <w:pPr>
      <w:tabs>
        <w:tab w:val="num" w:pos="360"/>
      </w:tabs>
    </w:pPr>
  </w:style>
  <w:style w:type="paragraph" w:styleId="PlainText">
    <w:name w:val="Plain Text"/>
    <w:basedOn w:val="Normal"/>
    <w:link w:val="PlainTextChar"/>
    <w:rsid w:val="00242C14"/>
    <w:rPr>
      <w:sz w:val="20"/>
    </w:rPr>
  </w:style>
  <w:style w:type="character" w:customStyle="1" w:styleId="PlainTextChar">
    <w:name w:val="Plain Text Char"/>
    <w:basedOn w:val="DefaultParagraphFont"/>
    <w:link w:val="PlainText"/>
    <w:rsid w:val="00242C14"/>
    <w:rPr>
      <w:rFonts w:ascii="Courier New" w:eastAsia="Times New Roman" w:hAnsi="Courier New" w:cs="Times New Roman"/>
      <w:sz w:val="20"/>
      <w:szCs w:val="20"/>
      <w:lang w:eastAsia="en-US"/>
    </w:rPr>
  </w:style>
  <w:style w:type="character" w:customStyle="1" w:styleId="MenuOption">
    <w:name w:val="Menu Option"/>
    <w:basedOn w:val="DefaultParagraphFont"/>
    <w:rsid w:val="00242C14"/>
    <w:rPr>
      <w:b/>
      <w:smallCaps/>
    </w:rPr>
  </w:style>
  <w:style w:type="paragraph" w:customStyle="1" w:styleId="TableListNumber">
    <w:name w:val="Table List Number"/>
    <w:basedOn w:val="ListNumber"/>
    <w:rsid w:val="00242C14"/>
    <w:pPr>
      <w:numPr>
        <w:numId w:val="0"/>
      </w:numPr>
    </w:pPr>
  </w:style>
  <w:style w:type="paragraph" w:styleId="TOC4">
    <w:name w:val="toc 4"/>
    <w:basedOn w:val="TOCBase"/>
    <w:next w:val="Normal"/>
    <w:semiHidden/>
    <w:rsid w:val="00242C14"/>
    <w:pPr>
      <w:tabs>
        <w:tab w:val="right" w:leader="dot" w:pos="9071"/>
      </w:tabs>
      <w:ind w:left="1701"/>
    </w:pPr>
  </w:style>
  <w:style w:type="paragraph" w:customStyle="1" w:styleId="ListAlpha">
    <w:name w:val="List Alpha"/>
    <w:basedOn w:val="List"/>
    <w:rsid w:val="00242C14"/>
    <w:pPr>
      <w:numPr>
        <w:numId w:val="9"/>
      </w:numPr>
    </w:pPr>
  </w:style>
  <w:style w:type="paragraph" w:customStyle="1" w:styleId="ListAlpha2">
    <w:name w:val="List Alpha 2"/>
    <w:basedOn w:val="List2"/>
    <w:rsid w:val="00242C14"/>
    <w:pPr>
      <w:numPr>
        <w:numId w:val="8"/>
      </w:numPr>
    </w:pPr>
  </w:style>
  <w:style w:type="paragraph" w:styleId="List2">
    <w:name w:val="List 2"/>
    <w:basedOn w:val="BodyText"/>
    <w:rsid w:val="00242C14"/>
    <w:pPr>
      <w:tabs>
        <w:tab w:val="left" w:pos="680"/>
      </w:tabs>
      <w:spacing w:before="60" w:after="60"/>
      <w:ind w:left="680" w:hanging="340"/>
    </w:pPr>
  </w:style>
  <w:style w:type="paragraph" w:styleId="List3">
    <w:name w:val="List 3"/>
    <w:basedOn w:val="BodyText"/>
    <w:rsid w:val="00242C14"/>
    <w:pPr>
      <w:tabs>
        <w:tab w:val="left" w:pos="1021"/>
      </w:tabs>
      <w:spacing w:before="60" w:after="60"/>
      <w:ind w:left="1020" w:hanging="340"/>
    </w:pPr>
  </w:style>
  <w:style w:type="paragraph" w:styleId="List4">
    <w:name w:val="List 4"/>
    <w:basedOn w:val="BodyText"/>
    <w:rsid w:val="00242C14"/>
    <w:pPr>
      <w:tabs>
        <w:tab w:val="left" w:pos="1361"/>
      </w:tabs>
      <w:spacing w:before="60" w:after="60"/>
      <w:ind w:left="1361" w:hanging="340"/>
    </w:pPr>
  </w:style>
  <w:style w:type="paragraph" w:styleId="List5">
    <w:name w:val="List 5"/>
    <w:basedOn w:val="BodyText"/>
    <w:rsid w:val="00242C14"/>
    <w:pPr>
      <w:tabs>
        <w:tab w:val="left" w:pos="1701"/>
      </w:tabs>
      <w:spacing w:before="60" w:after="60"/>
      <w:ind w:left="1701" w:hanging="340"/>
    </w:pPr>
  </w:style>
  <w:style w:type="paragraph" w:styleId="ListBullet3">
    <w:name w:val="List Bullet 3"/>
    <w:basedOn w:val="List3"/>
    <w:rsid w:val="00242C14"/>
    <w:pPr>
      <w:numPr>
        <w:numId w:val="14"/>
      </w:numPr>
      <w:tabs>
        <w:tab w:val="clear" w:pos="1021"/>
      </w:tabs>
      <w:ind w:left="1037" w:hanging="357"/>
    </w:pPr>
  </w:style>
  <w:style w:type="paragraph" w:styleId="ListBullet4">
    <w:name w:val="List Bullet 4"/>
    <w:basedOn w:val="List4"/>
    <w:rsid w:val="00242C14"/>
    <w:pPr>
      <w:numPr>
        <w:numId w:val="3"/>
      </w:numPr>
      <w:tabs>
        <w:tab w:val="clear" w:pos="1361"/>
      </w:tabs>
    </w:pPr>
  </w:style>
  <w:style w:type="paragraph" w:styleId="ListBullet5">
    <w:name w:val="List Bullet 5"/>
    <w:basedOn w:val="List5"/>
    <w:rsid w:val="00242C14"/>
    <w:pPr>
      <w:numPr>
        <w:numId w:val="4"/>
      </w:numPr>
    </w:pPr>
  </w:style>
  <w:style w:type="paragraph" w:styleId="ListContinue2">
    <w:name w:val="List Continue 2"/>
    <w:basedOn w:val="List2"/>
    <w:rsid w:val="00242C14"/>
    <w:pPr>
      <w:ind w:firstLine="0"/>
    </w:pPr>
  </w:style>
  <w:style w:type="paragraph" w:styleId="ListContinue3">
    <w:name w:val="List Continue 3"/>
    <w:basedOn w:val="List3"/>
    <w:rsid w:val="00242C14"/>
    <w:pPr>
      <w:ind w:left="1021" w:firstLine="0"/>
    </w:pPr>
  </w:style>
  <w:style w:type="paragraph" w:styleId="ListContinue4">
    <w:name w:val="List Continue 4"/>
    <w:basedOn w:val="List4"/>
    <w:rsid w:val="00242C14"/>
    <w:pPr>
      <w:ind w:firstLine="0"/>
    </w:pPr>
  </w:style>
  <w:style w:type="paragraph" w:styleId="ListContinue5">
    <w:name w:val="List Continue 5"/>
    <w:basedOn w:val="List5"/>
    <w:rsid w:val="00242C14"/>
    <w:pPr>
      <w:ind w:firstLine="0"/>
    </w:pPr>
  </w:style>
  <w:style w:type="paragraph" w:styleId="ListNumber3">
    <w:name w:val="List Number 3"/>
    <w:basedOn w:val="List3"/>
    <w:rsid w:val="00242C14"/>
    <w:pPr>
      <w:numPr>
        <w:numId w:val="5"/>
      </w:numPr>
    </w:pPr>
  </w:style>
  <w:style w:type="paragraph" w:styleId="ListNumber4">
    <w:name w:val="List Number 4"/>
    <w:basedOn w:val="List4"/>
    <w:rsid w:val="00242C14"/>
    <w:pPr>
      <w:numPr>
        <w:numId w:val="6"/>
      </w:numPr>
    </w:pPr>
  </w:style>
  <w:style w:type="paragraph" w:styleId="ListNumber5">
    <w:name w:val="List Number 5"/>
    <w:basedOn w:val="List5"/>
    <w:rsid w:val="00242C14"/>
    <w:pPr>
      <w:numPr>
        <w:numId w:val="7"/>
      </w:numPr>
    </w:pPr>
  </w:style>
  <w:style w:type="paragraph" w:styleId="BlockText">
    <w:name w:val="Block Text"/>
    <w:basedOn w:val="Normal"/>
    <w:rsid w:val="00242C14"/>
    <w:pPr>
      <w:spacing w:after="120"/>
      <w:ind w:left="1440" w:right="1440"/>
    </w:pPr>
  </w:style>
  <w:style w:type="character" w:customStyle="1" w:styleId="Subscript">
    <w:name w:val="Subscript"/>
    <w:basedOn w:val="DefaultParagraphFont"/>
    <w:rsid w:val="00242C14"/>
    <w:rPr>
      <w:sz w:val="16"/>
      <w:vertAlign w:val="subscript"/>
    </w:rPr>
  </w:style>
  <w:style w:type="character" w:customStyle="1" w:styleId="Superscript">
    <w:name w:val="Superscript"/>
    <w:basedOn w:val="DefaultParagraphFont"/>
    <w:rsid w:val="00242C14"/>
    <w:rPr>
      <w:sz w:val="16"/>
      <w:vertAlign w:val="superscript"/>
    </w:rPr>
  </w:style>
  <w:style w:type="character" w:customStyle="1" w:styleId="Symbols">
    <w:name w:val="Symbols"/>
    <w:basedOn w:val="DefaultParagraphFont"/>
    <w:rsid w:val="00242C14"/>
    <w:rPr>
      <w:rFonts w:ascii="Symbol" w:hAnsi="Symbol"/>
    </w:rPr>
  </w:style>
  <w:style w:type="character" w:customStyle="1" w:styleId="MenuOptions">
    <w:name w:val="Menu Options"/>
    <w:basedOn w:val="DefaultParagraphFont"/>
    <w:rsid w:val="00242C14"/>
    <w:rPr>
      <w:rFonts w:ascii="Arial Narrow" w:hAnsi="Arial Narrow"/>
      <w:smallCaps/>
    </w:rPr>
  </w:style>
  <w:style w:type="character" w:customStyle="1" w:styleId="Buttons">
    <w:name w:val="Buttons"/>
    <w:basedOn w:val="DefaultParagraphFont"/>
    <w:rsid w:val="00242C14"/>
    <w:rPr>
      <w:b/>
    </w:rPr>
  </w:style>
  <w:style w:type="character" w:customStyle="1" w:styleId="Underlined">
    <w:name w:val="Underlined"/>
    <w:basedOn w:val="DefaultParagraphFont"/>
    <w:rsid w:val="00242C14"/>
    <w:rPr>
      <w:u w:val="single"/>
    </w:rPr>
  </w:style>
  <w:style w:type="paragraph" w:customStyle="1" w:styleId="TableBodyTextRight">
    <w:name w:val="Table Body Text Right"/>
    <w:basedOn w:val="TableBodyText"/>
    <w:rsid w:val="00242C14"/>
    <w:pPr>
      <w:widowControl w:val="0"/>
      <w:autoSpaceDE w:val="0"/>
      <w:autoSpaceDN w:val="0"/>
      <w:adjustRightInd w:val="0"/>
      <w:jc w:val="right"/>
    </w:pPr>
    <w:rPr>
      <w:rFonts w:cs="Arial"/>
      <w:szCs w:val="18"/>
    </w:rPr>
  </w:style>
  <w:style w:type="paragraph" w:customStyle="1" w:styleId="CopyrightText">
    <w:name w:val="Copyright Text"/>
    <w:basedOn w:val="BodyText"/>
    <w:rsid w:val="00242C14"/>
    <w:rPr>
      <w:sz w:val="18"/>
    </w:rPr>
  </w:style>
  <w:style w:type="paragraph" w:customStyle="1" w:styleId="BodySmallRight">
    <w:name w:val="Body Small Right"/>
    <w:basedOn w:val="BodyTextRight"/>
    <w:rsid w:val="00242C14"/>
    <w:rPr>
      <w:sz w:val="18"/>
      <w:szCs w:val="18"/>
    </w:rPr>
  </w:style>
  <w:style w:type="paragraph" w:customStyle="1" w:styleId="MarginEdition">
    <w:name w:val="Margin Edition"/>
    <w:basedOn w:val="MarginNote"/>
    <w:rsid w:val="00242C14"/>
    <w:pPr>
      <w:spacing w:before="0" w:after="0"/>
    </w:pPr>
    <w:rPr>
      <w:rFonts w:ascii="Times New Roman" w:hAnsi="Times New Roman"/>
      <w:color w:val="999999"/>
    </w:rPr>
  </w:style>
  <w:style w:type="paragraph" w:customStyle="1" w:styleId="Spacer">
    <w:name w:val="Spacer"/>
    <w:basedOn w:val="Normal"/>
    <w:rsid w:val="00242C14"/>
    <w:rPr>
      <w:sz w:val="2"/>
      <w:szCs w:val="2"/>
    </w:rPr>
  </w:style>
  <w:style w:type="character" w:customStyle="1" w:styleId="Small">
    <w:name w:val="Small"/>
    <w:basedOn w:val="DefaultParagraphFont"/>
    <w:rsid w:val="00242C14"/>
    <w:rPr>
      <w:sz w:val="16"/>
    </w:rPr>
  </w:style>
  <w:style w:type="paragraph" w:customStyle="1" w:styleId="WideTable">
    <w:name w:val="Wide Table"/>
    <w:basedOn w:val="Normal"/>
    <w:rsid w:val="00242C14"/>
    <w:pPr>
      <w:ind w:left="-1418"/>
    </w:pPr>
    <w:rPr>
      <w:sz w:val="2"/>
      <w:szCs w:val="2"/>
    </w:rPr>
  </w:style>
  <w:style w:type="character" w:styleId="PageNumber">
    <w:name w:val="page number"/>
    <w:basedOn w:val="DefaultParagraphFont"/>
    <w:rsid w:val="00242C14"/>
  </w:style>
  <w:style w:type="paragraph" w:styleId="Quote">
    <w:name w:val="Quote"/>
    <w:basedOn w:val="Heading1"/>
    <w:link w:val="QuoteChar"/>
    <w:qFormat/>
    <w:rsid w:val="00242C14"/>
    <w:rPr>
      <w:b w:val="0"/>
      <w:sz w:val="72"/>
      <w:szCs w:val="72"/>
      <w:lang w:val="en-NZ"/>
    </w:rPr>
  </w:style>
  <w:style w:type="character" w:customStyle="1" w:styleId="QuoteChar">
    <w:name w:val="Quote Char"/>
    <w:basedOn w:val="DefaultParagraphFont"/>
    <w:link w:val="Quote"/>
    <w:rsid w:val="00242C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2C14"/>
    <w:pPr>
      <w:pageBreakBefore/>
    </w:pPr>
  </w:style>
  <w:style w:type="paragraph" w:customStyle="1" w:styleId="Border">
    <w:name w:val="Border"/>
    <w:basedOn w:val="Normal"/>
    <w:qFormat/>
    <w:rsid w:val="00242C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2C14"/>
    <w:rPr>
      <w:b/>
      <w:bCs/>
      <w:i/>
      <w:iCs/>
      <w:color w:val="auto"/>
    </w:rPr>
  </w:style>
  <w:style w:type="paragraph" w:styleId="IntenseQuote">
    <w:name w:val="Intense Quote"/>
    <w:basedOn w:val="Normal"/>
    <w:next w:val="Normal"/>
    <w:link w:val="IntenseQuoteChar"/>
    <w:uiPriority w:val="30"/>
    <w:qFormat/>
    <w:rsid w:val="00242C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2C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2C14"/>
    <w:rPr>
      <w:smallCaps/>
      <w:color w:val="auto"/>
      <w:u w:val="single"/>
    </w:rPr>
  </w:style>
  <w:style w:type="character" w:styleId="IntenseReference">
    <w:name w:val="Intense Reference"/>
    <w:basedOn w:val="DefaultParagraphFont"/>
    <w:uiPriority w:val="32"/>
    <w:qFormat/>
    <w:rsid w:val="00242C14"/>
    <w:rPr>
      <w:b/>
      <w:bCs/>
      <w:smallCaps/>
      <w:color w:val="auto"/>
      <w:spacing w:val="5"/>
      <w:u w:val="single"/>
    </w:rPr>
  </w:style>
  <w:style w:type="paragraph" w:customStyle="1" w:styleId="2ColumnHeading">
    <w:name w:val="2Column Heading"/>
    <w:basedOn w:val="BodyText"/>
    <w:qFormat/>
    <w:rsid w:val="00242C14"/>
    <w:pPr>
      <w:spacing w:after="60"/>
      <w:ind w:left="-2268"/>
    </w:pPr>
    <w:rPr>
      <w:b/>
    </w:rPr>
  </w:style>
  <w:style w:type="paragraph" w:customStyle="1" w:styleId="Heading1TOC">
    <w:name w:val="Heading1 TOC"/>
    <w:basedOn w:val="Normal"/>
    <w:qFormat/>
    <w:rsid w:val="00242C14"/>
    <w:pPr>
      <w:spacing w:before="240" w:after="120"/>
    </w:pPr>
    <w:rPr>
      <w:rFonts w:ascii="Times New Roman" w:hAnsi="Times New Roman"/>
      <w:b/>
      <w:sz w:val="32"/>
    </w:rPr>
  </w:style>
  <w:style w:type="paragraph" w:customStyle="1" w:styleId="Heading2TOC">
    <w:name w:val="Heading2 TOC"/>
    <w:basedOn w:val="Normal"/>
    <w:qFormat/>
    <w:rsid w:val="00242C14"/>
    <w:pPr>
      <w:spacing w:before="240" w:after="60"/>
    </w:pPr>
    <w:rPr>
      <w:rFonts w:ascii="Times New Roman" w:hAnsi="Times New Roman"/>
      <w:b/>
      <w:sz w:val="28"/>
    </w:rPr>
  </w:style>
  <w:style w:type="character" w:customStyle="1" w:styleId="Underline">
    <w:name w:val="Underline"/>
    <w:basedOn w:val="DefaultParagraphFont"/>
    <w:qFormat/>
    <w:rsid w:val="00242C14"/>
    <w:rPr>
      <w:u w:val="single"/>
    </w:rPr>
  </w:style>
  <w:style w:type="character" w:customStyle="1" w:styleId="BoldandItalics">
    <w:name w:val="Bold and Italics"/>
    <w:qFormat/>
    <w:rsid w:val="00242C14"/>
    <w:rPr>
      <w:b/>
      <w:i/>
      <w:u w:val="none"/>
    </w:rPr>
  </w:style>
  <w:style w:type="paragraph" w:styleId="BalloonText">
    <w:name w:val="Balloon Text"/>
    <w:basedOn w:val="Normal"/>
    <w:link w:val="BalloonTextChar"/>
    <w:rsid w:val="00242C14"/>
    <w:rPr>
      <w:rFonts w:ascii="Tahoma" w:hAnsi="Tahoma" w:cs="Tahoma"/>
      <w:sz w:val="16"/>
      <w:szCs w:val="16"/>
    </w:rPr>
  </w:style>
  <w:style w:type="character" w:customStyle="1" w:styleId="BalloonTextChar">
    <w:name w:val="Balloon Text Char"/>
    <w:basedOn w:val="DefaultParagraphFont"/>
    <w:link w:val="BalloonText"/>
    <w:rsid w:val="00242C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2C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2C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2C14"/>
    <w:rPr>
      <w:b/>
      <w:color w:val="660033"/>
      <w:spacing w:val="0"/>
    </w:rPr>
  </w:style>
  <w:style w:type="paragraph" w:customStyle="1" w:styleId="Nameditemlist">
    <w:name w:val="Named item list"/>
    <w:basedOn w:val="BodyText"/>
    <w:qFormat/>
    <w:rsid w:val="00242C14"/>
    <w:pPr>
      <w:tabs>
        <w:tab w:val="left" w:pos="2835"/>
      </w:tabs>
      <w:ind w:left="2835" w:hanging="2835"/>
    </w:pPr>
  </w:style>
  <w:style w:type="paragraph" w:customStyle="1" w:styleId="BodyTextnopadding">
    <w:name w:val="Body Text no padding"/>
    <w:basedOn w:val="BodyText"/>
    <w:qFormat/>
    <w:rsid w:val="00242C14"/>
    <w:pPr>
      <w:spacing w:before="0" w:after="0"/>
    </w:pPr>
  </w:style>
  <w:style w:type="paragraph" w:customStyle="1" w:styleId="BodyTextBold">
    <w:name w:val="Body Text Bold"/>
    <w:basedOn w:val="BodyText"/>
    <w:qFormat/>
    <w:rsid w:val="00242C14"/>
    <w:rPr>
      <w:b/>
    </w:rPr>
  </w:style>
  <w:style w:type="character" w:styleId="Hyperlink">
    <w:name w:val="Hyperlink"/>
    <w:basedOn w:val="DefaultParagraphFont"/>
    <w:uiPriority w:val="99"/>
    <w:unhideWhenUsed/>
    <w:rsid w:val="007931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512</Words>
  <Characters>3708</Characters>
  <Application>Microsoft Office Word</Application>
  <DocSecurity>0</DocSecurity>
  <Lines>97</Lines>
  <Paragraphs>66</Paragraphs>
  <ScaleCrop>false</ScaleCrop>
  <Company>Author-it Software Corporation Ltd.</Company>
  <LinksUpToDate>false</LinksUpToDate>
  <CharactersWithSpaces>4154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MARL015 Apply intermediate principles of marine engineering thermodynamics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2020-10-27T00:48:00Z</dcterms:created>
  <dcterms:modified xsi:type="dcterms:W3CDTF">2020-10-27T00:48:00Z</dcterms:modified>
</cp:coreProperties>
</file>