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2C2" w:rsidP="009612C2">
      <w:pPr>
        <w:pStyle w:val="Title"/>
      </w:pPr>
      <w:r>
        <w:fldChar w:fldCharType="begin"/>
      </w:r>
      <w:r>
        <w:instrText xml:space="preserve"> TITLE   \* MERGEFORMAT </w:instrText>
      </w:r>
      <w:r>
        <w:fldChar w:fldCharType="separate"/>
      </w:r>
      <w:r>
        <w:t>Assessment Requirements for MARL011 Apply basic principles of marine engineering thermodynamics</w:t>
      </w:r>
      <w:r>
        <w:fldChar w:fldCharType="end"/>
      </w:r>
    </w:p>
    <w:p w:rsidR="009612C2" w:rsidP="009612C2">
      <w:pPr>
        <w:pStyle w:val="Version"/>
        <w:sectPr w:rsidSect="007A23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31B" w:rsidP="007A231B">
      <w:pPr>
        <w:pStyle w:val="SuperHeading"/>
      </w:pPr>
      <w:r w:rsidRPr="007A231B">
        <w:t>Assessment Requirements for MARL011 Apply basic princip</w:t>
      </w:r>
      <w:r w:rsidRPr="007A231B">
        <w:t>les of marine engineering thermodynamics</w:t>
      </w:r>
    </w:p>
    <w:p w:rsidR="00000000" w:rsidRPr="007A231B" w:rsidP="007A231B">
      <w:pPr>
        <w:pStyle w:val="Heading1"/>
      </w:pPr>
      <w:bookmarkStart w:id="1" w:name="O_661351"/>
      <w:bookmarkEnd w:id="1"/>
      <w:r w:rsidRPr="007A231B">
        <w:t>Modification History</w:t>
      </w:r>
    </w:p>
    <w:p w:rsidR="00000000" w:rsidRPr="007A231B" w:rsidP="009612C2">
      <w:pPr>
        <w:pStyle w:val="BodyText"/>
      </w:pPr>
      <w:r w:rsidRPr="007A231B">
        <w:t>Release 1. New unit of competency.</w:t>
      </w:r>
    </w:p>
    <w:p w:rsidR="00000000" w:rsidRPr="007A231B" w:rsidP="007A231B">
      <w:pPr>
        <w:pStyle w:val="Heading1"/>
      </w:pPr>
      <w:bookmarkStart w:id="2" w:name="O_661352"/>
      <w:bookmarkEnd w:id="2"/>
      <w:r w:rsidRPr="007A231B">
        <w:t>Performance Evidence</w:t>
      </w:r>
    </w:p>
    <w:tbl>
      <w:tblPr>
        <w:tblW w:w="9498" w:type="dxa"/>
        <w:tblLayout w:type="fixed"/>
        <w:tblCellMar>
          <w:left w:w="62" w:type="dxa"/>
          <w:right w:w="62" w:type="dxa"/>
        </w:tblCellMar>
        <w:tblLook w:val="0000"/>
      </w:tblPr>
      <w:tblGrid>
        <w:gridCol w:w="9498"/>
      </w:tblGrid>
      <w:tr w:rsidTr="007A231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A231B">
            <w:pPr>
              <w:pStyle w:val="BodyText"/>
              <w:rPr>
                <w:lang w:val="en-NZ"/>
              </w:rPr>
            </w:pPr>
            <w:r w:rsidRPr="007A231B">
              <w:t>Evidence required to demonstrate competence in this unit must be relevant to and satisfy all of the requirements of the elements, performance criteria and range of conditions on at least one occasion and include:</w:t>
            </w:r>
          </w:p>
        </w:tc>
      </w:tr>
      <w:tr w:rsidTr="007A231B">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7A231B" w:rsidP="007A231B">
            <w:pPr>
              <w:pStyle w:val="ListBullet"/>
            </w:pPr>
            <w:r w:rsidRPr="007A231B">
              <w:t>applying relevant work health and safety/</w:t>
            </w:r>
            <w:r w:rsidRPr="007A231B">
              <w:t>occupational health and safety (WHS/OHS) requirements and work practices</w:t>
            </w:r>
          </w:p>
          <w:p w:rsidR="00000000" w:rsidRPr="007A231B" w:rsidP="007A231B">
            <w:pPr>
              <w:pStyle w:val="ListBullet"/>
            </w:pPr>
            <w:r w:rsidRPr="007A231B">
              <w:t>assessing own work outcomes and maintaining knowledge of current codes, standards, regulations and industry practices</w:t>
            </w:r>
          </w:p>
          <w:p w:rsidR="00000000" w:rsidRPr="007A231B" w:rsidP="007A231B">
            <w:pPr>
              <w:pStyle w:val="ListBullet"/>
            </w:pPr>
            <w:r w:rsidRPr="007A231B">
              <w:t>identifying and applying relevant mathematical formulas and techn</w:t>
            </w:r>
            <w:r w:rsidRPr="007A231B">
              <w:t>iques to solve basic problems related to marine engineering thermodynamics</w:t>
            </w:r>
          </w:p>
          <w:p w:rsidR="00000000" w:rsidRPr="007A231B" w:rsidP="007A231B">
            <w:pPr>
              <w:pStyle w:val="ListBullet"/>
            </w:pPr>
            <w:r w:rsidRPr="007A231B">
              <w:t>identifying and interpreting numerical and graphical information, and perform basic mathematical calculations related to marine engineering thermodynamics, such as gas expansion and</w:t>
            </w:r>
            <w:r w:rsidRPr="007A231B">
              <w:t xml:space="preserve"> contraction, heat transfer, thermal efficiency, and the expansion of liquids and solids</w:t>
            </w:r>
          </w:p>
          <w:p w:rsidR="00000000" w:rsidRPr="007A231B" w:rsidP="007A231B">
            <w:pPr>
              <w:pStyle w:val="ListBullet"/>
            </w:pPr>
            <w:r w:rsidRPr="007A231B">
              <w:t>identifying, collating and processing information required to perform basic calculations related to marine engineering thermodynamics</w:t>
            </w:r>
          </w:p>
          <w:p w:rsidR="00000000" w:rsidRPr="007A231B" w:rsidP="007A231B">
            <w:pPr>
              <w:pStyle w:val="ListBullet"/>
            </w:pPr>
            <w:r w:rsidRPr="007A231B">
              <w:t xml:space="preserve">reading and interpreting written </w:t>
            </w:r>
            <w:r w:rsidRPr="007A231B">
              <w:t>information needed to perform basic calculations related to marine engineering thermodynamics</w:t>
            </w:r>
          </w:p>
          <w:p w:rsidR="00000000" w:rsidRPr="007A231B" w:rsidP="007A231B">
            <w:pPr>
              <w:pStyle w:val="ListBullet"/>
            </w:pPr>
            <w:r w:rsidRPr="007A231B">
              <w:t>performing accurate and reliable mathematical calculations using a calculator</w:t>
            </w:r>
          </w:p>
          <w:p w:rsidR="00000000" w:rsidRPr="007A231B" w:rsidP="007A231B">
            <w:pPr>
              <w:pStyle w:val="ListBullet"/>
            </w:pPr>
            <w:r w:rsidRPr="007A231B">
              <w:t>solving problems using appropriate laws and principles.</w:t>
            </w:r>
          </w:p>
        </w:tc>
      </w:tr>
    </w:tbl>
    <w:p w:rsidR="00000000" w:rsidRPr="007A231B" w:rsidP="007A231B">
      <w:pPr>
        <w:pStyle w:val="BodyText"/>
      </w:pPr>
    </w:p>
    <w:p w:rsidR="00000000" w:rsidRPr="007A231B" w:rsidP="007A231B">
      <w:pPr>
        <w:pStyle w:val="AllowPageBreak"/>
      </w:pPr>
    </w:p>
    <w:p w:rsidR="00000000" w:rsidRPr="007A231B" w:rsidP="007A231B">
      <w:pPr>
        <w:pStyle w:val="Heading1"/>
      </w:pPr>
      <w:bookmarkStart w:id="3" w:name="O_661353"/>
      <w:bookmarkEnd w:id="3"/>
      <w:r w:rsidRPr="007A231B">
        <w:t>Knowledge Evidence</w:t>
      </w:r>
    </w:p>
    <w:tbl>
      <w:tblPr>
        <w:tblW w:w="9498" w:type="dxa"/>
        <w:tblLayout w:type="fixed"/>
        <w:tblCellMar>
          <w:left w:w="62" w:type="dxa"/>
          <w:right w:w="62" w:type="dxa"/>
        </w:tblCellMar>
        <w:tblLook w:val="0000"/>
      </w:tblPr>
      <w:tblGrid>
        <w:gridCol w:w="9498"/>
      </w:tblGrid>
      <w:tr w:rsidTr="007A231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7A231B">
            <w:pPr>
              <w:pStyle w:val="BodyText"/>
              <w:rPr>
                <w:lang w:val="en-NZ"/>
              </w:rPr>
            </w:pPr>
            <w:r w:rsidRPr="007A231B">
              <w:t>Evidence required to demonstrate competence in this unit must be relevant to and satisfy all of the requirements of the elements, performance criteria and range of conditions and include knowledge of:</w:t>
            </w:r>
          </w:p>
        </w:tc>
      </w:tr>
      <w:tr w:rsidTr="007A231B">
        <w:tblPrEx>
          <w:tblW w:w="9498" w:type="dxa"/>
          <w:tblLayout w:type="fixed"/>
          <w:tblCellMar>
            <w:left w:w="62" w:type="dxa"/>
            <w:right w:w="62" w:type="dxa"/>
          </w:tblCellMar>
          <w:tblLook w:val="0000"/>
        </w:tblPrEx>
        <w:trPr>
          <w:trHeight w:val="2268"/>
        </w:trPr>
        <w:tc>
          <w:tcPr>
            <w:tcW w:w="9498" w:type="dxa"/>
            <w:tcBorders>
              <w:top w:val="nil"/>
              <w:left w:val="nil"/>
              <w:bottom w:val="nil"/>
              <w:right w:val="nil"/>
            </w:tcBorders>
            <w:tcMar>
              <w:top w:w="0" w:type="dxa"/>
              <w:left w:w="62" w:type="dxa"/>
              <w:bottom w:w="0" w:type="dxa"/>
              <w:right w:w="62" w:type="dxa"/>
            </w:tcMar>
          </w:tcPr>
          <w:p w:rsidR="00000000" w:rsidRPr="007A231B" w:rsidP="007A231B">
            <w:pPr>
              <w:pStyle w:val="ListBullet"/>
            </w:pPr>
            <w:r w:rsidRPr="007A231B">
              <w:t>basic principles of marine enginee</w:t>
            </w:r>
            <w:r w:rsidRPr="007A231B">
              <w:t>ring thermodynamics</w:t>
            </w:r>
          </w:p>
          <w:p w:rsidR="00000000" w:rsidRPr="007A231B" w:rsidP="007A231B">
            <w:pPr>
              <w:pStyle w:val="ListBullet"/>
            </w:pPr>
            <w:r w:rsidRPr="007A231B">
              <w:t>enthalpy</w:t>
            </w:r>
          </w:p>
          <w:p w:rsidR="00000000" w:rsidRPr="007A231B" w:rsidP="007A231B">
            <w:pPr>
              <w:pStyle w:val="ListBullet"/>
            </w:pPr>
            <w:r w:rsidRPr="007A231B">
              <w:t xml:space="preserve">effective verbal, written and visual communication strategies </w:t>
            </w:r>
          </w:p>
          <w:p w:rsidR="00000000" w:rsidRPr="007A231B" w:rsidP="007A231B">
            <w:pPr>
              <w:pStyle w:val="ListBullet"/>
            </w:pPr>
            <w:r w:rsidRPr="007A231B">
              <w:t>expansion processes for metals (conduction, convection, radiation)</w:t>
            </w:r>
          </w:p>
          <w:p w:rsidR="00000000" w:rsidRPr="007A231B" w:rsidP="007A231B">
            <w:pPr>
              <w:pStyle w:val="ListBullet"/>
            </w:pPr>
            <w:r w:rsidRPr="007A231B">
              <w:t>forms of heat transfer (conduction, convection, radiation)</w:t>
            </w:r>
          </w:p>
          <w:p w:rsidR="00000000" w:rsidRPr="007A231B" w:rsidP="007A231B">
            <w:pPr>
              <w:pStyle w:val="ListBullet"/>
            </w:pPr>
            <w:r w:rsidRPr="007A231B">
              <w:t>gas laws</w:t>
            </w:r>
          </w:p>
          <w:p w:rsidR="00000000" w:rsidRPr="007A231B" w:rsidP="007A231B">
            <w:pPr>
              <w:pStyle w:val="ListBullet"/>
            </w:pPr>
            <w:r w:rsidRPr="007A231B">
              <w:t>internal combustion engine cycles</w:t>
            </w:r>
          </w:p>
          <w:p w:rsidR="00000000" w:rsidRPr="007A231B" w:rsidP="007A231B">
            <w:pPr>
              <w:pStyle w:val="ListBullet"/>
            </w:pPr>
            <w:r w:rsidRPr="007A231B">
              <w:t>methods of heat transfer</w:t>
            </w:r>
          </w:p>
          <w:p w:rsidR="00000000" w:rsidRPr="007A231B" w:rsidP="007A231B">
            <w:pPr>
              <w:pStyle w:val="ListBullet"/>
            </w:pPr>
            <w:r w:rsidRPr="007A231B">
              <w:t>operating cycle of reciprocating air compressors</w:t>
            </w:r>
          </w:p>
          <w:p w:rsidR="00000000" w:rsidRPr="007A231B" w:rsidP="007A231B">
            <w:pPr>
              <w:pStyle w:val="ListBullet"/>
            </w:pPr>
            <w:r w:rsidRPr="007A231B">
              <w:t>operating principles of two stroke and four stroke internal combustion engines</w:t>
            </w:r>
          </w:p>
          <w:p w:rsidR="00000000" w:rsidRPr="007A231B" w:rsidP="007A231B">
            <w:pPr>
              <w:pStyle w:val="ListBullet"/>
            </w:pPr>
            <w:r w:rsidRPr="007A231B">
              <w:t>principles of refrigeration</w:t>
            </w:r>
          </w:p>
          <w:p w:rsidR="00000000" w:rsidRPr="007A231B" w:rsidP="007A231B">
            <w:pPr>
              <w:pStyle w:val="ListBullet"/>
            </w:pPr>
            <w:r w:rsidRPr="007A231B">
              <w:t>properties of fluids (density, mass, pres</w:t>
            </w:r>
            <w:r w:rsidRPr="007A231B">
              <w:t>sure, specific volume, temperature)</w:t>
            </w:r>
          </w:p>
          <w:p w:rsidR="00000000" w:rsidRPr="007A231B" w:rsidP="007A231B">
            <w:pPr>
              <w:pStyle w:val="ListBullet"/>
            </w:pPr>
            <w:r w:rsidRPr="007A231B">
              <w:t>SI units</w:t>
            </w:r>
          </w:p>
          <w:p w:rsidR="00000000" w:rsidRPr="007A231B" w:rsidP="007A231B">
            <w:pPr>
              <w:pStyle w:val="ListBullet"/>
            </w:pPr>
            <w:r w:rsidRPr="007A231B">
              <w:t>steam plants</w:t>
            </w:r>
          </w:p>
          <w:p w:rsidR="00000000" w:rsidRPr="007A231B" w:rsidP="007A231B">
            <w:pPr>
              <w:pStyle w:val="ListBullet"/>
            </w:pPr>
            <w:r w:rsidRPr="007A231B">
              <w:t>thermodynamic principles</w:t>
            </w:r>
          </w:p>
          <w:p w:rsidR="00000000" w:rsidRPr="007A231B" w:rsidP="007A231B">
            <w:pPr>
              <w:pStyle w:val="ListBullet"/>
            </w:pPr>
            <w:r w:rsidRPr="007A231B">
              <w:t>thermal efficiency calculations</w:t>
            </w:r>
          </w:p>
          <w:p w:rsidR="00000000" w:rsidRPr="007A231B" w:rsidP="007A231B">
            <w:pPr>
              <w:pStyle w:val="ListBullet"/>
            </w:pPr>
            <w:r w:rsidRPr="007A231B">
              <w:t>WHS/OHS requirements and work practices.</w:t>
            </w:r>
          </w:p>
        </w:tc>
      </w:tr>
    </w:tbl>
    <w:p w:rsidR="00000000" w:rsidRPr="007A231B" w:rsidP="007A231B">
      <w:pPr>
        <w:pStyle w:val="BodyText"/>
      </w:pPr>
    </w:p>
    <w:p w:rsidR="00000000" w:rsidRPr="007A231B" w:rsidP="007A231B">
      <w:pPr>
        <w:pStyle w:val="AllowPageBreak"/>
      </w:pPr>
    </w:p>
    <w:p w:rsidR="00000000" w:rsidRPr="007A231B" w:rsidP="007A231B">
      <w:pPr>
        <w:pStyle w:val="Heading1"/>
      </w:pPr>
      <w:bookmarkStart w:id="4" w:name="O_661354"/>
      <w:bookmarkEnd w:id="4"/>
      <w:r w:rsidRPr="007A231B">
        <w:t>Assessment Conditions</w:t>
      </w:r>
    </w:p>
    <w:p w:rsidR="00000000" w:rsidRPr="007A231B" w:rsidP="009612C2">
      <w:pPr>
        <w:pStyle w:val="BodyText"/>
      </w:pPr>
      <w:r w:rsidRPr="007A231B">
        <w:t>Assessors must satisfy National Vocational Education and Training Regulator (NVR)/Australian Quality Training Framework (AQTF) assessor requirements.</w:t>
      </w:r>
    </w:p>
    <w:p w:rsidR="00000000" w:rsidRPr="007A231B" w:rsidP="009612C2">
      <w:pPr>
        <w:pStyle w:val="BodyText"/>
      </w:pPr>
      <w:r w:rsidRPr="007A231B">
        <w:t>Evidence required to demonstrate competence in this unit must be relevant to and satisfy all of the requi</w:t>
      </w:r>
      <w:r w:rsidRPr="007A231B">
        <w:t>rements of the elements, performance criteria and range of conditions on at least one occasion and include:</w:t>
      </w:r>
    </w:p>
    <w:p w:rsidR="00000000" w:rsidRPr="007A231B" w:rsidP="009612C2">
      <w:pPr>
        <w:pStyle w:val="BodyText"/>
      </w:pPr>
      <w:r w:rsidRPr="007A231B">
        <w:t>Assessment processes and techniques must be appropriate to the language, literacy and numeracy requirements of the work being performed and the nee</w:t>
      </w:r>
      <w:r w:rsidRPr="007A231B">
        <w:t xml:space="preserve">ds of the candidate. </w:t>
      </w:r>
    </w:p>
    <w:p w:rsidR="00000000" w:rsidRPr="007A231B" w:rsidP="009612C2">
      <w:pPr>
        <w:pStyle w:val="BodyText"/>
      </w:pPr>
      <w:r w:rsidRPr="007A231B">
        <w:t>Assessment must occur in workplace operational situations or where this is not available, in simulated workplace operational situations or an industry-approved marine operations site that replicate workplace conditions where basic pr</w:t>
      </w:r>
      <w:r w:rsidRPr="007A231B">
        <w:t>inciples of marine engineering thermodynamics can be applied.</w:t>
      </w:r>
    </w:p>
    <w:p w:rsidR="00000000" w:rsidRPr="007A231B" w:rsidP="009612C2">
      <w:pPr>
        <w:pStyle w:val="BodyText"/>
      </w:pPr>
      <w:r w:rsidRPr="007A231B">
        <w:t>Resources for assessment include access to:</w:t>
      </w:r>
    </w:p>
    <w:p w:rsidR="00000000" w:rsidRPr="007A231B" w:rsidP="007A231B">
      <w:pPr>
        <w:pStyle w:val="ListBullet"/>
      </w:pPr>
      <w:r w:rsidRPr="007A231B">
        <w:t>diagrams, specifications and other information required for performing basic calculations related to marine engineering thermodynamics</w:t>
      </w:r>
    </w:p>
    <w:p w:rsidR="00000000" w:rsidRPr="007A231B" w:rsidP="007A231B">
      <w:pPr>
        <w:pStyle w:val="ListBullet"/>
      </w:pPr>
      <w:r w:rsidRPr="007A231B">
        <w:t xml:space="preserve">regulations, </w:t>
      </w:r>
      <w:r w:rsidRPr="007A231B">
        <w:t>codes of practice and operation manuals</w:t>
      </w:r>
    </w:p>
    <w:p w:rsidR="00000000" w:rsidRPr="007A231B" w:rsidP="007A231B">
      <w:pPr>
        <w:pStyle w:val="ListBullet"/>
      </w:pPr>
      <w:r w:rsidRPr="007A231B">
        <w:t>relevant and appropriate tools, equipment and personal protective equipment currently used in industry</w:t>
      </w:r>
    </w:p>
    <w:p w:rsidR="00000000" w:rsidRPr="007A231B" w:rsidP="007A231B">
      <w:pPr>
        <w:pStyle w:val="ListBullet"/>
      </w:pPr>
      <w:r w:rsidRPr="007A231B">
        <w:t xml:space="preserve">relevant documentation including workplace procedures, </w:t>
      </w:r>
    </w:p>
    <w:p w:rsidR="00000000" w:rsidRPr="007A231B" w:rsidP="007A231B">
      <w:pPr>
        <w:pStyle w:val="ListBullet"/>
      </w:pPr>
      <w:r w:rsidRPr="007A231B">
        <w:t xml:space="preserve">technical reference library with current publications on </w:t>
      </w:r>
      <w:r w:rsidRPr="007A231B">
        <w:t>basic marine thermodynamics.</w:t>
      </w:r>
    </w:p>
    <w:p w:rsidR="00000000" w:rsidRPr="007A231B" w:rsidP="007A231B">
      <w:pPr>
        <w:pStyle w:val="BodyText"/>
      </w:pPr>
    </w:p>
    <w:p w:rsidR="00000000" w:rsidRPr="007A231B" w:rsidP="009612C2">
      <w:pPr>
        <w:pStyle w:val="BodyText"/>
      </w:pPr>
      <w:r w:rsidRPr="007A231B">
        <w:t>Performance should be demonstrated consistently over time and in a suitable range of contexts.</w:t>
      </w:r>
    </w:p>
    <w:p w:rsidR="00000000" w:rsidRPr="007A231B" w:rsidP="007A231B">
      <w:pPr>
        <w:pStyle w:val="Heading1"/>
      </w:pPr>
      <w:bookmarkStart w:id="5" w:name="O_661357"/>
      <w:bookmarkEnd w:id="5"/>
      <w:r w:rsidRPr="007A231B">
        <w:t>Links</w:t>
      </w:r>
    </w:p>
    <w:p w:rsidR="00000000" w:rsidRPr="007A231B" w:rsidP="009612C2">
      <w:pPr>
        <w:pStyle w:val="BodyText"/>
      </w:pPr>
      <w:r w:rsidRPr="007A231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861F9">
        <w:rPr>
          <w:rStyle w:val="Hyperlink"/>
        </w:rPr>
        <w:t>https://vetnet.gov.au/Pages/TrainingDocs.aspx?q=772efb7b-4cce-47fe-9bbd-ee3b1d1eb4c2</w:t>
      </w:r>
      <w:r>
        <w:fldChar w:fldCharType="end"/>
      </w:r>
    </w:p>
    <w:p w:rsidR="00000000" w:rsidRPr="007A231B" w:rsidP="007A231B"/>
    <w:sectPr w:rsidSect="007A23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1B" w:rsidRPr="009612C2" w:rsidP="009612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C2" w:rsidP="007A23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12C2" w:rsidP="007A231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612C2" w:rsidP="007A23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31B" w:rsidRPr="009612C2" w:rsidP="009612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C2" w:rsidRPr="002D2AF8" w:rsidP="007A231B">
    <w:pPr>
      <w:pStyle w:val="Header"/>
      <w:framePr w:wrap="around"/>
    </w:pPr>
    <w:r>
      <w:fldChar w:fldCharType="begin"/>
    </w:r>
    <w:r>
      <w:instrText xml:space="preserve"> TITLE   \* MERGEFORMAT </w:instrText>
    </w:r>
    <w:r>
      <w:fldChar w:fldCharType="separate"/>
    </w:r>
    <w:r>
      <w:t>Assessment Requirements for MARL011 Apply basic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9612C2" w:rsidP="007A23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B877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38D0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3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31B"/>
    <w:pPr>
      <w:spacing w:before="360" w:after="60"/>
      <w:outlineLvl w:val="0"/>
    </w:pPr>
    <w:rPr>
      <w:sz w:val="32"/>
    </w:rPr>
  </w:style>
  <w:style w:type="paragraph" w:styleId="Heading2">
    <w:name w:val="heading 2"/>
    <w:basedOn w:val="HeadingBase"/>
    <w:next w:val="BodyText"/>
    <w:link w:val="Heading2Char"/>
    <w:qFormat/>
    <w:rsid w:val="007A231B"/>
    <w:pPr>
      <w:keepLines/>
      <w:spacing w:before="240" w:after="120"/>
      <w:outlineLvl w:val="1"/>
    </w:pPr>
    <w:rPr>
      <w:sz w:val="28"/>
      <w:szCs w:val="40"/>
    </w:rPr>
  </w:style>
  <w:style w:type="paragraph" w:styleId="Heading3">
    <w:name w:val="heading 3"/>
    <w:basedOn w:val="HeadingBase"/>
    <w:next w:val="BodyText"/>
    <w:link w:val="Heading3Char"/>
    <w:qFormat/>
    <w:rsid w:val="007A231B"/>
    <w:pPr>
      <w:spacing w:before="180" w:after="120"/>
      <w:outlineLvl w:val="2"/>
    </w:pPr>
    <w:rPr>
      <w:spacing w:val="-10"/>
      <w:kern w:val="32"/>
    </w:rPr>
  </w:style>
  <w:style w:type="paragraph" w:styleId="Heading4">
    <w:name w:val="heading 4"/>
    <w:basedOn w:val="HeadingBase"/>
    <w:next w:val="BodyText"/>
    <w:link w:val="Heading4Char"/>
    <w:qFormat/>
    <w:rsid w:val="007A231B"/>
    <w:pPr>
      <w:spacing w:before="160" w:after="120"/>
      <w:outlineLvl w:val="3"/>
    </w:pPr>
    <w:rPr>
      <w:sz w:val="22"/>
    </w:rPr>
  </w:style>
  <w:style w:type="paragraph" w:styleId="Heading5">
    <w:name w:val="heading 5"/>
    <w:basedOn w:val="HeadingBase"/>
    <w:next w:val="Normal"/>
    <w:link w:val="Heading5Char"/>
    <w:qFormat/>
    <w:rsid w:val="007A231B"/>
    <w:pPr>
      <w:spacing w:before="80"/>
      <w:outlineLvl w:val="4"/>
    </w:pPr>
    <w:rPr>
      <w:color w:val="918585"/>
      <w:sz w:val="20"/>
    </w:rPr>
  </w:style>
  <w:style w:type="paragraph" w:styleId="Heading6">
    <w:name w:val="heading 6"/>
    <w:basedOn w:val="HeadingBase"/>
    <w:next w:val="Normal"/>
    <w:link w:val="Heading6Char"/>
    <w:qFormat/>
    <w:rsid w:val="007A231B"/>
    <w:pPr>
      <w:spacing w:before="60"/>
      <w:outlineLvl w:val="5"/>
    </w:pPr>
    <w:rPr>
      <w:color w:val="918585"/>
      <w:sz w:val="20"/>
    </w:rPr>
  </w:style>
  <w:style w:type="paragraph" w:styleId="Heading7">
    <w:name w:val="heading 7"/>
    <w:basedOn w:val="Normal"/>
    <w:next w:val="Normal"/>
    <w:link w:val="Heading7Char"/>
    <w:qFormat/>
    <w:rsid w:val="007A231B"/>
    <w:pPr>
      <w:ind w:left="720"/>
      <w:outlineLvl w:val="6"/>
    </w:pPr>
    <w:rPr>
      <w:i/>
    </w:rPr>
  </w:style>
  <w:style w:type="paragraph" w:styleId="Heading8">
    <w:name w:val="heading 8"/>
    <w:basedOn w:val="Normal"/>
    <w:next w:val="Normal"/>
    <w:link w:val="Heading8Char"/>
    <w:qFormat/>
    <w:rsid w:val="007A231B"/>
    <w:pPr>
      <w:ind w:left="720"/>
      <w:outlineLvl w:val="7"/>
    </w:pPr>
    <w:rPr>
      <w:i/>
    </w:rPr>
  </w:style>
  <w:style w:type="paragraph" w:styleId="Heading9">
    <w:name w:val="heading 9"/>
    <w:basedOn w:val="Normal"/>
    <w:next w:val="Normal"/>
    <w:link w:val="Heading9Char"/>
    <w:qFormat/>
    <w:rsid w:val="007A231B"/>
    <w:pPr>
      <w:ind w:left="720"/>
      <w:outlineLvl w:val="8"/>
    </w:pPr>
    <w:rPr>
      <w:i/>
    </w:rPr>
  </w:style>
  <w:style w:type="character" w:default="1" w:styleId="DefaultParagraphFont">
    <w:name w:val="Default Paragraph Font"/>
    <w:uiPriority w:val="1"/>
    <w:unhideWhenUsed/>
    <w:rsid w:val="007A23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31B"/>
  </w:style>
  <w:style w:type="character" w:customStyle="1" w:styleId="Heading1Char">
    <w:name w:val="Heading 1 Char"/>
    <w:basedOn w:val="DefaultParagraphFont"/>
    <w:link w:val="Heading1"/>
    <w:rsid w:val="007A231B"/>
    <w:rPr>
      <w:rFonts w:ascii="Times New Roman" w:eastAsia="Times New Roman" w:hAnsi="Times New Roman" w:cs="Times New Roman"/>
      <w:b/>
      <w:sz w:val="32"/>
      <w:szCs w:val="20"/>
      <w:lang w:eastAsia="en-US"/>
    </w:rPr>
  </w:style>
  <w:style w:type="paragraph" w:styleId="BodyText">
    <w:name w:val="Body Text"/>
    <w:basedOn w:val="Normal"/>
    <w:link w:val="BodyTextChar"/>
    <w:rsid w:val="007A23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31B"/>
    <w:rPr>
      <w:rFonts w:ascii="Times New Roman" w:eastAsia="Times New Roman" w:hAnsi="Times New Roman" w:cs="Times New Roman"/>
      <w:sz w:val="24"/>
      <w:lang w:eastAsia="en-US"/>
    </w:rPr>
  </w:style>
  <w:style w:type="paragraph" w:styleId="ListBullet">
    <w:name w:val="List Bullet"/>
    <w:basedOn w:val="List"/>
    <w:rsid w:val="007A231B"/>
    <w:pPr>
      <w:numPr>
        <w:numId w:val="11"/>
      </w:numPr>
      <w:tabs>
        <w:tab w:val="clear" w:pos="340"/>
      </w:tabs>
      <w:spacing w:before="40" w:after="40"/>
    </w:pPr>
  </w:style>
  <w:style w:type="paragraph" w:customStyle="1" w:styleId="SuperHeading">
    <w:name w:val="SuperHeading"/>
    <w:basedOn w:val="Normal"/>
    <w:rsid w:val="007A231B"/>
    <w:pPr>
      <w:spacing w:before="240" w:after="120"/>
      <w:outlineLvl w:val="0"/>
    </w:pPr>
    <w:rPr>
      <w:rFonts w:ascii="Times New Roman" w:hAnsi="Times New Roman"/>
      <w:b/>
      <w:sz w:val="32"/>
    </w:rPr>
  </w:style>
  <w:style w:type="paragraph" w:customStyle="1" w:styleId="AllowPageBreak">
    <w:name w:val="AllowPageBreak"/>
    <w:rsid w:val="007A23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3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3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3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3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3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3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3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31B"/>
    <w:rPr>
      <w:rFonts w:ascii="Courier New" w:eastAsia="Times New Roman" w:hAnsi="Courier New" w:cs="Times New Roman"/>
      <w:i/>
      <w:szCs w:val="20"/>
      <w:lang w:eastAsia="en-US"/>
    </w:rPr>
  </w:style>
  <w:style w:type="paragraph" w:customStyle="1" w:styleId="HeadingBase">
    <w:name w:val="Heading Base"/>
    <w:rsid w:val="007A23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31B"/>
    <w:pPr>
      <w:tabs>
        <w:tab w:val="right" w:leader="dot" w:pos="9072"/>
      </w:tabs>
      <w:ind w:left="567"/>
    </w:pPr>
    <w:rPr>
      <w:szCs w:val="22"/>
    </w:rPr>
  </w:style>
  <w:style w:type="paragraph" w:customStyle="1" w:styleId="TOCBase">
    <w:name w:val="TOC Base"/>
    <w:rsid w:val="007A23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31B"/>
    <w:pPr>
      <w:tabs>
        <w:tab w:val="right" w:leader="dot" w:pos="9072"/>
      </w:tabs>
      <w:spacing w:before="40" w:after="40"/>
      <w:ind w:left="284"/>
    </w:pPr>
    <w:rPr>
      <w:rFonts w:ascii="Times New Roman" w:hAnsi="Times New Roman"/>
    </w:rPr>
  </w:style>
  <w:style w:type="paragraph" w:styleId="TOC1">
    <w:name w:val="toc 1"/>
    <w:basedOn w:val="TOCBase"/>
    <w:next w:val="Normal"/>
    <w:rsid w:val="007A23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3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31B"/>
    <w:rPr>
      <w:rFonts w:ascii="Times New Roman" w:eastAsia="Times New Roman" w:hAnsi="Times New Roman" w:cs="Times New Roman"/>
      <w:sz w:val="16"/>
      <w:lang w:eastAsia="en-US"/>
    </w:rPr>
  </w:style>
  <w:style w:type="paragraph" w:styleId="Title">
    <w:name w:val="Title"/>
    <w:basedOn w:val="HeadingBase"/>
    <w:link w:val="TitleChar"/>
    <w:qFormat/>
    <w:rsid w:val="007A231B"/>
    <w:pPr>
      <w:spacing w:before="5040"/>
      <w:jc w:val="center"/>
    </w:pPr>
    <w:rPr>
      <w:sz w:val="48"/>
      <w:szCs w:val="72"/>
      <w:lang w:val="en-US"/>
    </w:rPr>
  </w:style>
  <w:style w:type="character" w:customStyle="1" w:styleId="TitleChar">
    <w:name w:val="Title Char"/>
    <w:basedOn w:val="DefaultParagraphFont"/>
    <w:link w:val="Title"/>
    <w:rsid w:val="007A23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31B"/>
    <w:pPr>
      <w:tabs>
        <w:tab w:val="left" w:pos="3600"/>
        <w:tab w:val="left" w:pos="3958"/>
      </w:tabs>
    </w:pPr>
  </w:style>
  <w:style w:type="paragraph" w:styleId="List">
    <w:name w:val="List"/>
    <w:basedOn w:val="BodyText"/>
    <w:next w:val="BodyText"/>
    <w:rsid w:val="007A231B"/>
    <w:pPr>
      <w:tabs>
        <w:tab w:val="left" w:pos="340"/>
      </w:tabs>
      <w:spacing w:before="60" w:after="60"/>
      <w:ind w:left="340" w:hanging="340"/>
    </w:pPr>
  </w:style>
  <w:style w:type="paragraph" w:customStyle="1" w:styleId="Note">
    <w:name w:val="Note"/>
    <w:basedOn w:val="BodyText"/>
    <w:rsid w:val="007A23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231B"/>
    <w:rPr>
      <w:b/>
      <w:spacing w:val="0"/>
    </w:rPr>
  </w:style>
  <w:style w:type="paragraph" w:customStyle="1" w:styleId="SuperTitle">
    <w:name w:val="SuperTitle"/>
    <w:basedOn w:val="Title"/>
    <w:rsid w:val="007A231B"/>
    <w:pPr>
      <w:framePr w:wrap="auto" w:hAnchor="text" w:y="6049"/>
    </w:pPr>
    <w:rPr>
      <w:color w:val="000000"/>
      <w:sz w:val="40"/>
    </w:rPr>
  </w:style>
  <w:style w:type="paragraph" w:customStyle="1" w:styleId="TOCTitle">
    <w:name w:val="TOCTitle"/>
    <w:basedOn w:val="Heading1"/>
    <w:rsid w:val="007A231B"/>
    <w:pPr>
      <w:spacing w:after="240"/>
      <w:jc w:val="center"/>
      <w:outlineLvl w:val="9"/>
    </w:pPr>
    <w:rPr>
      <w:caps/>
    </w:rPr>
  </w:style>
  <w:style w:type="paragraph" w:customStyle="1" w:styleId="Version">
    <w:name w:val="Version"/>
    <w:rsid w:val="007A23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231B"/>
    <w:pPr>
      <w:numPr>
        <w:numId w:val="12"/>
      </w:numPr>
      <w:tabs>
        <w:tab w:val="clear" w:pos="680"/>
      </w:tabs>
    </w:pPr>
  </w:style>
  <w:style w:type="paragraph" w:styleId="Index1">
    <w:name w:val="index 1"/>
    <w:basedOn w:val="Normal"/>
    <w:next w:val="Normal"/>
    <w:semiHidden/>
    <w:rsid w:val="007A231B"/>
    <w:pPr>
      <w:keepNext w:val="0"/>
      <w:tabs>
        <w:tab w:val="right" w:pos="4176"/>
      </w:tabs>
      <w:ind w:left="198" w:hanging="198"/>
    </w:pPr>
    <w:rPr>
      <w:rFonts w:ascii="Garamond" w:hAnsi="Garamond"/>
    </w:rPr>
  </w:style>
  <w:style w:type="paragraph" w:styleId="IndexHeading">
    <w:name w:val="index heading"/>
    <w:basedOn w:val="Normal"/>
    <w:next w:val="Index1"/>
    <w:semiHidden/>
    <w:rsid w:val="007A231B"/>
    <w:pPr>
      <w:spacing w:before="120" w:after="120"/>
    </w:pPr>
    <w:rPr>
      <w:rFonts w:ascii="Arial" w:hAnsi="Arial"/>
      <w:b/>
      <w:color w:val="918585"/>
      <w:sz w:val="24"/>
    </w:rPr>
  </w:style>
  <w:style w:type="paragraph" w:styleId="Header">
    <w:name w:val="header"/>
    <w:basedOn w:val="Normal"/>
    <w:link w:val="HeaderChar"/>
    <w:rsid w:val="007A23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31B"/>
    <w:rPr>
      <w:rFonts w:ascii="Times New Roman" w:eastAsia="Times New Roman" w:hAnsi="Times New Roman" w:cs="Times New Roman"/>
      <w:sz w:val="16"/>
      <w:szCs w:val="20"/>
      <w:lang w:val="en-GB" w:eastAsia="en-US"/>
    </w:rPr>
  </w:style>
  <w:style w:type="paragraph" w:customStyle="1" w:styleId="Chapter">
    <w:name w:val="Chapter"/>
    <w:basedOn w:val="Normal"/>
    <w:rsid w:val="007A231B"/>
    <w:pPr>
      <w:spacing w:before="240"/>
    </w:pPr>
    <w:rPr>
      <w:rFonts w:ascii="Times New Roman" w:hAnsi="Times New Roman"/>
      <w:smallCaps/>
      <w:spacing w:val="80"/>
      <w:sz w:val="28"/>
    </w:rPr>
  </w:style>
  <w:style w:type="paragraph" w:customStyle="1" w:styleId="InChapter">
    <w:name w:val="InChapter"/>
    <w:basedOn w:val="Heading3"/>
    <w:rsid w:val="007A231B"/>
    <w:pPr>
      <w:spacing w:after="240"/>
      <w:outlineLvl w:val="9"/>
    </w:pPr>
    <w:rPr>
      <w:noProof/>
    </w:rPr>
  </w:style>
  <w:style w:type="paragraph" w:styleId="Index2">
    <w:name w:val="index 2"/>
    <w:basedOn w:val="Normal"/>
    <w:next w:val="Normal"/>
    <w:semiHidden/>
    <w:rsid w:val="007A231B"/>
    <w:pPr>
      <w:tabs>
        <w:tab w:val="right" w:pos="4176"/>
      </w:tabs>
      <w:ind w:left="568" w:hanging="284"/>
    </w:pPr>
    <w:rPr>
      <w:rFonts w:ascii="Garamond" w:hAnsi="Garamond"/>
    </w:rPr>
  </w:style>
  <w:style w:type="paragraph" w:customStyle="1" w:styleId="Byline">
    <w:name w:val="Byline"/>
    <w:rsid w:val="007A23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31B"/>
    <w:pPr>
      <w:tabs>
        <w:tab w:val="clear" w:pos="3600"/>
        <w:tab w:val="clear" w:pos="3958"/>
      </w:tabs>
      <w:jc w:val="right"/>
    </w:pPr>
  </w:style>
  <w:style w:type="character" w:styleId="Emphasis">
    <w:name w:val="Emphasis"/>
    <w:basedOn w:val="DefaultParagraphFont"/>
    <w:qFormat/>
    <w:rsid w:val="007A231B"/>
    <w:rPr>
      <w:i/>
    </w:rPr>
  </w:style>
  <w:style w:type="paragraph" w:styleId="Caption">
    <w:name w:val="caption"/>
    <w:basedOn w:val="BodyText"/>
    <w:next w:val="Normal"/>
    <w:qFormat/>
    <w:rsid w:val="007A231B"/>
    <w:pPr>
      <w:framePr w:w="2268" w:hSpace="181" w:vSpace="181" w:wrap="around" w:vAnchor="text" w:hAnchor="page" w:x="1135" w:y="285" w:anchorLock="1"/>
    </w:pPr>
    <w:rPr>
      <w:i/>
    </w:rPr>
  </w:style>
  <w:style w:type="paragraph" w:customStyle="1" w:styleId="MiniTOCTitle">
    <w:name w:val="MiniTOCTitle"/>
    <w:basedOn w:val="Heading4"/>
    <w:rsid w:val="007A231B"/>
    <w:pPr>
      <w:spacing w:before="240"/>
      <w:outlineLvl w:val="9"/>
    </w:pPr>
    <w:rPr>
      <w:noProof/>
      <w:sz w:val="24"/>
    </w:rPr>
  </w:style>
  <w:style w:type="paragraph" w:customStyle="1" w:styleId="MiniTOCItem">
    <w:name w:val="MiniTOCItem"/>
    <w:basedOn w:val="ListBullet"/>
    <w:rsid w:val="007A231B"/>
    <w:pPr>
      <w:numPr>
        <w:numId w:val="0"/>
      </w:numPr>
      <w:tabs>
        <w:tab w:val="right" w:leader="dot" w:pos="6521"/>
      </w:tabs>
      <w:spacing w:before="0" w:after="0"/>
    </w:pPr>
  </w:style>
  <w:style w:type="paragraph" w:customStyle="1" w:styleId="TOFTitle">
    <w:name w:val="TOFTitle"/>
    <w:basedOn w:val="TOCTitle"/>
    <w:rsid w:val="007A231B"/>
  </w:style>
  <w:style w:type="paragraph" w:styleId="TableofFigures">
    <w:name w:val="table of figures"/>
    <w:basedOn w:val="Normal"/>
    <w:next w:val="Normal"/>
    <w:semiHidden/>
    <w:rsid w:val="007A231B"/>
    <w:pPr>
      <w:tabs>
        <w:tab w:val="right" w:leader="dot" w:pos="9072"/>
      </w:tabs>
      <w:ind w:left="970" w:hanging="403"/>
    </w:pPr>
    <w:rPr>
      <w:rFonts w:ascii="Times New Roman" w:hAnsi="Times New Roman"/>
      <w:b/>
    </w:rPr>
  </w:style>
  <w:style w:type="paragraph" w:styleId="ListNumber">
    <w:name w:val="List Number"/>
    <w:basedOn w:val="List"/>
    <w:rsid w:val="007A231B"/>
    <w:pPr>
      <w:numPr>
        <w:numId w:val="14"/>
      </w:numPr>
      <w:tabs>
        <w:tab w:val="clear" w:pos="340"/>
      </w:tabs>
    </w:pPr>
  </w:style>
  <w:style w:type="character" w:customStyle="1" w:styleId="WingdingSymbols">
    <w:name w:val="Wingding Symbols"/>
    <w:rsid w:val="007A231B"/>
    <w:rPr>
      <w:rFonts w:ascii="Wingdings" w:hAnsi="Wingdings"/>
    </w:rPr>
  </w:style>
  <w:style w:type="paragraph" w:customStyle="1" w:styleId="TableHeading">
    <w:name w:val="Table Heading"/>
    <w:basedOn w:val="HeadingBase"/>
    <w:rsid w:val="007A231B"/>
    <w:pPr>
      <w:keepLines/>
      <w:pBdr>
        <w:bottom w:val="single" w:sz="6" w:space="1" w:color="918585"/>
      </w:pBdr>
      <w:spacing w:before="240"/>
    </w:pPr>
  </w:style>
  <w:style w:type="character" w:customStyle="1" w:styleId="HotSpot">
    <w:name w:val="HotSpot"/>
    <w:rsid w:val="007A231B"/>
    <w:rPr>
      <w:color w:val="0033CC"/>
      <w:u w:val="none"/>
    </w:rPr>
  </w:style>
  <w:style w:type="paragraph" w:customStyle="1" w:styleId="BodyTextRight">
    <w:name w:val="Body Text Right"/>
    <w:basedOn w:val="BodyText"/>
    <w:rsid w:val="007A231B"/>
    <w:pPr>
      <w:spacing w:before="0" w:after="0"/>
      <w:jc w:val="right"/>
    </w:pPr>
  </w:style>
  <w:style w:type="paragraph" w:styleId="Index3">
    <w:name w:val="index 3"/>
    <w:basedOn w:val="ListNumber2"/>
    <w:next w:val="Normal"/>
    <w:semiHidden/>
    <w:rsid w:val="007A231B"/>
    <w:pPr>
      <w:numPr>
        <w:numId w:val="0"/>
      </w:numPr>
      <w:tabs>
        <w:tab w:val="right" w:leader="dot" w:pos="4176"/>
      </w:tabs>
    </w:pPr>
  </w:style>
  <w:style w:type="paragraph" w:styleId="ListNumber2">
    <w:name w:val="List Number 2"/>
    <w:basedOn w:val="List2"/>
    <w:rsid w:val="007A231B"/>
    <w:pPr>
      <w:numPr>
        <w:numId w:val="9"/>
      </w:numPr>
      <w:tabs>
        <w:tab w:val="clear" w:pos="1060"/>
      </w:tabs>
    </w:pPr>
  </w:style>
  <w:style w:type="paragraph" w:customStyle="1" w:styleId="MarginNote">
    <w:name w:val="Margin Note"/>
    <w:basedOn w:val="BodyText"/>
    <w:rsid w:val="007A23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3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3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31B"/>
    <w:rPr>
      <w:sz w:val="32"/>
    </w:rPr>
  </w:style>
  <w:style w:type="paragraph" w:customStyle="1" w:styleId="HeadingProcedure">
    <w:name w:val="Heading Procedure"/>
    <w:basedOn w:val="HeadingBase"/>
    <w:next w:val="Normal"/>
    <w:rsid w:val="007A231B"/>
    <w:pPr>
      <w:tabs>
        <w:tab w:val="left" w:pos="0"/>
      </w:tabs>
      <w:spacing w:before="120" w:after="60"/>
    </w:pPr>
    <w:rPr>
      <w:i/>
      <w:color w:val="918585"/>
      <w:sz w:val="22"/>
    </w:rPr>
  </w:style>
  <w:style w:type="paragraph" w:customStyle="1" w:styleId="TableBodyText">
    <w:name w:val="Table Body Text"/>
    <w:basedOn w:val="BodyText"/>
    <w:rsid w:val="007A231B"/>
    <w:pPr>
      <w:spacing w:before="60" w:after="60"/>
    </w:pPr>
  </w:style>
  <w:style w:type="paragraph" w:styleId="ListContinue">
    <w:name w:val="List Continue"/>
    <w:basedOn w:val="List"/>
    <w:rsid w:val="007A231B"/>
    <w:pPr>
      <w:ind w:firstLine="0"/>
    </w:pPr>
  </w:style>
  <w:style w:type="paragraph" w:customStyle="1" w:styleId="ListNote">
    <w:name w:val="List Note"/>
    <w:basedOn w:val="List"/>
    <w:rsid w:val="007A231B"/>
    <w:pPr>
      <w:pBdr>
        <w:top w:val="single" w:sz="6" w:space="2" w:color="918585"/>
        <w:bottom w:val="single" w:sz="6" w:space="2" w:color="918585"/>
      </w:pBdr>
      <w:tabs>
        <w:tab w:val="left" w:pos="1021"/>
      </w:tabs>
      <w:ind w:firstLine="0"/>
    </w:pPr>
  </w:style>
  <w:style w:type="paragraph" w:customStyle="1" w:styleId="Warning">
    <w:name w:val="Warning"/>
    <w:basedOn w:val="BodyText"/>
    <w:rsid w:val="007A231B"/>
    <w:pPr>
      <w:shd w:val="clear" w:color="auto" w:fill="D9D9D9"/>
      <w:tabs>
        <w:tab w:val="left" w:pos="992"/>
      </w:tabs>
      <w:ind w:left="119" w:right="119"/>
    </w:pPr>
    <w:rPr>
      <w:sz w:val="20"/>
    </w:rPr>
  </w:style>
  <w:style w:type="paragraph" w:customStyle="1" w:styleId="MarginIcons">
    <w:name w:val="Margin Icons"/>
    <w:basedOn w:val="BodyText"/>
    <w:rsid w:val="007A23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31B"/>
    <w:rPr>
      <w:rFonts w:ascii="Courier New" w:hAnsi="Courier New"/>
    </w:rPr>
  </w:style>
  <w:style w:type="paragraph" w:customStyle="1" w:styleId="NoteBullet">
    <w:name w:val="Note Bullet"/>
    <w:basedOn w:val="Note"/>
    <w:rsid w:val="007A231B"/>
    <w:pPr>
      <w:tabs>
        <w:tab w:val="clear" w:pos="680"/>
      </w:tabs>
      <w:spacing w:before="60" w:after="60"/>
    </w:pPr>
  </w:style>
  <w:style w:type="paragraph" w:customStyle="1" w:styleId="SubHeading2">
    <w:name w:val="SubHeading2"/>
    <w:basedOn w:val="HeadingBase"/>
    <w:rsid w:val="007A231B"/>
    <w:pPr>
      <w:spacing w:before="240" w:after="60"/>
    </w:pPr>
    <w:rPr>
      <w:sz w:val="20"/>
    </w:rPr>
  </w:style>
  <w:style w:type="paragraph" w:customStyle="1" w:styleId="SubHeading1">
    <w:name w:val="SubHeading1"/>
    <w:basedOn w:val="HeadingBase"/>
    <w:rsid w:val="007A231B"/>
    <w:pPr>
      <w:spacing w:before="240" w:after="60"/>
    </w:pPr>
    <w:rPr>
      <w:color w:val="918585"/>
      <w:sz w:val="22"/>
    </w:rPr>
  </w:style>
  <w:style w:type="paragraph" w:customStyle="1" w:styleId="SideHeading">
    <w:name w:val="Side Heading"/>
    <w:basedOn w:val="HeadingBase"/>
    <w:rsid w:val="007A23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31B"/>
    <w:pPr>
      <w:numPr>
        <w:numId w:val="10"/>
      </w:numPr>
    </w:pPr>
  </w:style>
  <w:style w:type="paragraph" w:styleId="PlainText">
    <w:name w:val="Plain Text"/>
    <w:basedOn w:val="Normal"/>
    <w:link w:val="PlainTextChar"/>
    <w:rsid w:val="007A231B"/>
    <w:rPr>
      <w:sz w:val="20"/>
    </w:rPr>
  </w:style>
  <w:style w:type="character" w:customStyle="1" w:styleId="PlainTextChar">
    <w:name w:val="Plain Text Char"/>
    <w:basedOn w:val="DefaultParagraphFont"/>
    <w:link w:val="PlainText"/>
    <w:rsid w:val="007A231B"/>
    <w:rPr>
      <w:rFonts w:ascii="Courier New" w:eastAsia="Times New Roman" w:hAnsi="Courier New" w:cs="Times New Roman"/>
      <w:sz w:val="20"/>
      <w:szCs w:val="20"/>
      <w:lang w:eastAsia="en-US"/>
    </w:rPr>
  </w:style>
  <w:style w:type="character" w:customStyle="1" w:styleId="MenuOption">
    <w:name w:val="Menu Option"/>
    <w:basedOn w:val="DefaultParagraphFont"/>
    <w:rsid w:val="007A231B"/>
    <w:rPr>
      <w:b/>
      <w:smallCaps/>
    </w:rPr>
  </w:style>
  <w:style w:type="paragraph" w:customStyle="1" w:styleId="TableListNumber">
    <w:name w:val="Table List Number"/>
    <w:basedOn w:val="ListNumber"/>
    <w:rsid w:val="007A231B"/>
    <w:pPr>
      <w:numPr>
        <w:numId w:val="0"/>
      </w:numPr>
    </w:pPr>
  </w:style>
  <w:style w:type="paragraph" w:styleId="TOC4">
    <w:name w:val="toc 4"/>
    <w:basedOn w:val="TOCBase"/>
    <w:next w:val="Normal"/>
    <w:semiHidden/>
    <w:rsid w:val="007A231B"/>
    <w:pPr>
      <w:tabs>
        <w:tab w:val="right" w:leader="dot" w:pos="9071"/>
      </w:tabs>
      <w:ind w:left="1701"/>
    </w:pPr>
  </w:style>
  <w:style w:type="paragraph" w:customStyle="1" w:styleId="ListAlpha">
    <w:name w:val="List Alpha"/>
    <w:basedOn w:val="List"/>
    <w:rsid w:val="007A231B"/>
    <w:pPr>
      <w:numPr>
        <w:numId w:val="8"/>
      </w:numPr>
    </w:pPr>
  </w:style>
  <w:style w:type="paragraph" w:customStyle="1" w:styleId="ListAlpha2">
    <w:name w:val="List Alpha 2"/>
    <w:basedOn w:val="List2"/>
    <w:rsid w:val="007A231B"/>
    <w:pPr>
      <w:numPr>
        <w:numId w:val="7"/>
      </w:numPr>
    </w:pPr>
  </w:style>
  <w:style w:type="paragraph" w:styleId="List2">
    <w:name w:val="List 2"/>
    <w:basedOn w:val="BodyText"/>
    <w:rsid w:val="007A231B"/>
    <w:pPr>
      <w:tabs>
        <w:tab w:val="left" w:pos="680"/>
      </w:tabs>
      <w:spacing w:before="60" w:after="60"/>
      <w:ind w:left="680" w:hanging="340"/>
    </w:pPr>
  </w:style>
  <w:style w:type="paragraph" w:styleId="List3">
    <w:name w:val="List 3"/>
    <w:basedOn w:val="BodyText"/>
    <w:rsid w:val="007A231B"/>
    <w:pPr>
      <w:tabs>
        <w:tab w:val="left" w:pos="1021"/>
      </w:tabs>
      <w:spacing w:before="60" w:after="60"/>
      <w:ind w:left="1020" w:hanging="340"/>
    </w:pPr>
  </w:style>
  <w:style w:type="paragraph" w:styleId="List4">
    <w:name w:val="List 4"/>
    <w:basedOn w:val="BodyText"/>
    <w:rsid w:val="007A231B"/>
    <w:pPr>
      <w:tabs>
        <w:tab w:val="left" w:pos="1361"/>
      </w:tabs>
      <w:spacing w:before="60" w:after="60"/>
      <w:ind w:left="1361" w:hanging="340"/>
    </w:pPr>
  </w:style>
  <w:style w:type="paragraph" w:styleId="List5">
    <w:name w:val="List 5"/>
    <w:basedOn w:val="BodyText"/>
    <w:rsid w:val="007A231B"/>
    <w:pPr>
      <w:tabs>
        <w:tab w:val="left" w:pos="1701"/>
      </w:tabs>
      <w:spacing w:before="60" w:after="60"/>
      <w:ind w:left="1701" w:hanging="340"/>
    </w:pPr>
  </w:style>
  <w:style w:type="paragraph" w:styleId="ListBullet3">
    <w:name w:val="List Bullet 3"/>
    <w:basedOn w:val="List3"/>
    <w:rsid w:val="007A231B"/>
    <w:pPr>
      <w:numPr>
        <w:numId w:val="13"/>
      </w:numPr>
      <w:tabs>
        <w:tab w:val="clear" w:pos="1021"/>
      </w:tabs>
      <w:ind w:left="1037" w:hanging="357"/>
    </w:pPr>
  </w:style>
  <w:style w:type="paragraph" w:styleId="ListBullet4">
    <w:name w:val="List Bullet 4"/>
    <w:basedOn w:val="List4"/>
    <w:rsid w:val="007A231B"/>
    <w:pPr>
      <w:numPr>
        <w:numId w:val="2"/>
      </w:numPr>
      <w:tabs>
        <w:tab w:val="clear" w:pos="1361"/>
      </w:tabs>
    </w:pPr>
  </w:style>
  <w:style w:type="paragraph" w:styleId="ListBullet5">
    <w:name w:val="List Bullet 5"/>
    <w:basedOn w:val="List5"/>
    <w:rsid w:val="007A231B"/>
    <w:pPr>
      <w:numPr>
        <w:numId w:val="3"/>
      </w:numPr>
    </w:pPr>
  </w:style>
  <w:style w:type="paragraph" w:styleId="ListContinue2">
    <w:name w:val="List Continue 2"/>
    <w:basedOn w:val="List2"/>
    <w:rsid w:val="007A231B"/>
    <w:pPr>
      <w:ind w:firstLine="0"/>
    </w:pPr>
  </w:style>
  <w:style w:type="paragraph" w:styleId="ListContinue3">
    <w:name w:val="List Continue 3"/>
    <w:basedOn w:val="List3"/>
    <w:rsid w:val="007A231B"/>
    <w:pPr>
      <w:ind w:left="1021" w:firstLine="0"/>
    </w:pPr>
  </w:style>
  <w:style w:type="paragraph" w:styleId="ListContinue4">
    <w:name w:val="List Continue 4"/>
    <w:basedOn w:val="List4"/>
    <w:rsid w:val="007A231B"/>
    <w:pPr>
      <w:ind w:firstLine="0"/>
    </w:pPr>
  </w:style>
  <w:style w:type="paragraph" w:styleId="ListContinue5">
    <w:name w:val="List Continue 5"/>
    <w:basedOn w:val="List5"/>
    <w:rsid w:val="007A231B"/>
    <w:pPr>
      <w:ind w:firstLine="0"/>
    </w:pPr>
  </w:style>
  <w:style w:type="paragraph" w:styleId="ListNumber3">
    <w:name w:val="List Number 3"/>
    <w:basedOn w:val="List3"/>
    <w:rsid w:val="007A231B"/>
    <w:pPr>
      <w:numPr>
        <w:numId w:val="4"/>
      </w:numPr>
    </w:pPr>
  </w:style>
  <w:style w:type="paragraph" w:styleId="ListNumber4">
    <w:name w:val="List Number 4"/>
    <w:basedOn w:val="List4"/>
    <w:rsid w:val="007A231B"/>
    <w:pPr>
      <w:numPr>
        <w:numId w:val="5"/>
      </w:numPr>
    </w:pPr>
  </w:style>
  <w:style w:type="paragraph" w:styleId="ListNumber5">
    <w:name w:val="List Number 5"/>
    <w:basedOn w:val="List5"/>
    <w:rsid w:val="007A231B"/>
    <w:pPr>
      <w:numPr>
        <w:numId w:val="6"/>
      </w:numPr>
    </w:pPr>
  </w:style>
  <w:style w:type="paragraph" w:styleId="BlockText">
    <w:name w:val="Block Text"/>
    <w:basedOn w:val="Normal"/>
    <w:rsid w:val="007A231B"/>
    <w:pPr>
      <w:spacing w:after="120"/>
      <w:ind w:left="1440" w:right="1440"/>
    </w:pPr>
  </w:style>
  <w:style w:type="character" w:customStyle="1" w:styleId="Subscript">
    <w:name w:val="Subscript"/>
    <w:basedOn w:val="DefaultParagraphFont"/>
    <w:rsid w:val="007A231B"/>
    <w:rPr>
      <w:sz w:val="16"/>
      <w:vertAlign w:val="subscript"/>
    </w:rPr>
  </w:style>
  <w:style w:type="character" w:customStyle="1" w:styleId="Superscript">
    <w:name w:val="Superscript"/>
    <w:basedOn w:val="DefaultParagraphFont"/>
    <w:rsid w:val="007A231B"/>
    <w:rPr>
      <w:sz w:val="16"/>
      <w:vertAlign w:val="superscript"/>
    </w:rPr>
  </w:style>
  <w:style w:type="character" w:customStyle="1" w:styleId="Symbols">
    <w:name w:val="Symbols"/>
    <w:basedOn w:val="DefaultParagraphFont"/>
    <w:rsid w:val="007A231B"/>
    <w:rPr>
      <w:rFonts w:ascii="Symbol" w:hAnsi="Symbol"/>
    </w:rPr>
  </w:style>
  <w:style w:type="character" w:customStyle="1" w:styleId="MenuOptions">
    <w:name w:val="Menu Options"/>
    <w:basedOn w:val="DefaultParagraphFont"/>
    <w:rsid w:val="007A231B"/>
    <w:rPr>
      <w:rFonts w:ascii="Arial Narrow" w:hAnsi="Arial Narrow"/>
      <w:smallCaps/>
    </w:rPr>
  </w:style>
  <w:style w:type="character" w:customStyle="1" w:styleId="Buttons">
    <w:name w:val="Buttons"/>
    <w:basedOn w:val="DefaultParagraphFont"/>
    <w:rsid w:val="007A231B"/>
    <w:rPr>
      <w:b/>
    </w:rPr>
  </w:style>
  <w:style w:type="character" w:customStyle="1" w:styleId="Underlined">
    <w:name w:val="Underlined"/>
    <w:basedOn w:val="DefaultParagraphFont"/>
    <w:rsid w:val="007A231B"/>
    <w:rPr>
      <w:u w:val="single"/>
    </w:rPr>
  </w:style>
  <w:style w:type="paragraph" w:customStyle="1" w:styleId="TableBodyTextRight">
    <w:name w:val="Table Body Text Right"/>
    <w:basedOn w:val="TableBodyText"/>
    <w:rsid w:val="007A231B"/>
    <w:pPr>
      <w:widowControl w:val="0"/>
      <w:autoSpaceDE w:val="0"/>
      <w:autoSpaceDN w:val="0"/>
      <w:adjustRightInd w:val="0"/>
      <w:jc w:val="right"/>
    </w:pPr>
    <w:rPr>
      <w:rFonts w:cs="Arial"/>
      <w:szCs w:val="18"/>
    </w:rPr>
  </w:style>
  <w:style w:type="paragraph" w:customStyle="1" w:styleId="CopyrightText">
    <w:name w:val="Copyright Text"/>
    <w:basedOn w:val="BodyText"/>
    <w:rsid w:val="007A231B"/>
    <w:rPr>
      <w:sz w:val="18"/>
    </w:rPr>
  </w:style>
  <w:style w:type="paragraph" w:customStyle="1" w:styleId="BodySmallRight">
    <w:name w:val="Body Small Right"/>
    <w:basedOn w:val="BodyTextRight"/>
    <w:rsid w:val="007A231B"/>
    <w:rPr>
      <w:sz w:val="18"/>
      <w:szCs w:val="18"/>
    </w:rPr>
  </w:style>
  <w:style w:type="paragraph" w:customStyle="1" w:styleId="MarginEdition">
    <w:name w:val="Margin Edition"/>
    <w:basedOn w:val="MarginNote"/>
    <w:rsid w:val="007A231B"/>
    <w:pPr>
      <w:spacing w:before="0" w:after="0"/>
    </w:pPr>
    <w:rPr>
      <w:rFonts w:ascii="Times New Roman" w:hAnsi="Times New Roman"/>
      <w:color w:val="999999"/>
    </w:rPr>
  </w:style>
  <w:style w:type="paragraph" w:customStyle="1" w:styleId="Spacer">
    <w:name w:val="Spacer"/>
    <w:basedOn w:val="Normal"/>
    <w:rsid w:val="007A231B"/>
    <w:rPr>
      <w:sz w:val="2"/>
      <w:szCs w:val="2"/>
    </w:rPr>
  </w:style>
  <w:style w:type="character" w:customStyle="1" w:styleId="Small">
    <w:name w:val="Small"/>
    <w:basedOn w:val="DefaultParagraphFont"/>
    <w:rsid w:val="007A231B"/>
    <w:rPr>
      <w:sz w:val="16"/>
    </w:rPr>
  </w:style>
  <w:style w:type="paragraph" w:customStyle="1" w:styleId="WideTable">
    <w:name w:val="Wide Table"/>
    <w:basedOn w:val="Normal"/>
    <w:rsid w:val="007A231B"/>
    <w:pPr>
      <w:ind w:left="-1418"/>
    </w:pPr>
    <w:rPr>
      <w:sz w:val="2"/>
      <w:szCs w:val="2"/>
    </w:rPr>
  </w:style>
  <w:style w:type="character" w:styleId="PageNumber">
    <w:name w:val="page number"/>
    <w:basedOn w:val="DefaultParagraphFont"/>
    <w:rsid w:val="007A231B"/>
  </w:style>
  <w:style w:type="paragraph" w:styleId="Quote">
    <w:name w:val="Quote"/>
    <w:basedOn w:val="Heading1"/>
    <w:link w:val="QuoteChar"/>
    <w:qFormat/>
    <w:rsid w:val="007A231B"/>
    <w:rPr>
      <w:b w:val="0"/>
      <w:sz w:val="72"/>
      <w:szCs w:val="72"/>
      <w:lang w:val="en-NZ"/>
    </w:rPr>
  </w:style>
  <w:style w:type="character" w:customStyle="1" w:styleId="QuoteChar">
    <w:name w:val="Quote Char"/>
    <w:basedOn w:val="DefaultParagraphFont"/>
    <w:link w:val="Quote"/>
    <w:rsid w:val="007A23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31B"/>
    <w:pPr>
      <w:pageBreakBefore/>
    </w:pPr>
  </w:style>
  <w:style w:type="paragraph" w:customStyle="1" w:styleId="Border">
    <w:name w:val="Border"/>
    <w:basedOn w:val="Normal"/>
    <w:qFormat/>
    <w:rsid w:val="007A23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31B"/>
    <w:rPr>
      <w:b/>
      <w:bCs/>
      <w:i/>
      <w:iCs/>
      <w:color w:val="auto"/>
    </w:rPr>
  </w:style>
  <w:style w:type="paragraph" w:styleId="IntenseQuote">
    <w:name w:val="Intense Quote"/>
    <w:basedOn w:val="Normal"/>
    <w:next w:val="Normal"/>
    <w:link w:val="IntenseQuoteChar"/>
    <w:uiPriority w:val="30"/>
    <w:qFormat/>
    <w:rsid w:val="007A23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3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31B"/>
    <w:rPr>
      <w:smallCaps/>
      <w:color w:val="auto"/>
      <w:u w:val="single"/>
    </w:rPr>
  </w:style>
  <w:style w:type="character" w:styleId="IntenseReference">
    <w:name w:val="Intense Reference"/>
    <w:basedOn w:val="DefaultParagraphFont"/>
    <w:uiPriority w:val="32"/>
    <w:qFormat/>
    <w:rsid w:val="007A231B"/>
    <w:rPr>
      <w:b/>
      <w:bCs/>
      <w:smallCaps/>
      <w:color w:val="auto"/>
      <w:spacing w:val="5"/>
      <w:u w:val="single"/>
    </w:rPr>
  </w:style>
  <w:style w:type="paragraph" w:customStyle="1" w:styleId="2ColumnHeading">
    <w:name w:val="2Column Heading"/>
    <w:basedOn w:val="BodyText"/>
    <w:qFormat/>
    <w:rsid w:val="007A231B"/>
    <w:pPr>
      <w:spacing w:after="60"/>
      <w:ind w:left="-2268"/>
    </w:pPr>
    <w:rPr>
      <w:b/>
    </w:rPr>
  </w:style>
  <w:style w:type="paragraph" w:customStyle="1" w:styleId="Heading1TOC">
    <w:name w:val="Heading1 TOC"/>
    <w:basedOn w:val="Normal"/>
    <w:qFormat/>
    <w:rsid w:val="007A231B"/>
    <w:pPr>
      <w:spacing w:before="240" w:after="120"/>
    </w:pPr>
    <w:rPr>
      <w:rFonts w:ascii="Times New Roman" w:hAnsi="Times New Roman"/>
      <w:b/>
      <w:sz w:val="32"/>
    </w:rPr>
  </w:style>
  <w:style w:type="paragraph" w:customStyle="1" w:styleId="Heading2TOC">
    <w:name w:val="Heading2 TOC"/>
    <w:basedOn w:val="Normal"/>
    <w:qFormat/>
    <w:rsid w:val="007A231B"/>
    <w:pPr>
      <w:spacing w:before="240" w:after="60"/>
    </w:pPr>
    <w:rPr>
      <w:rFonts w:ascii="Times New Roman" w:hAnsi="Times New Roman"/>
      <w:b/>
      <w:sz w:val="28"/>
    </w:rPr>
  </w:style>
  <w:style w:type="character" w:customStyle="1" w:styleId="Underline">
    <w:name w:val="Underline"/>
    <w:basedOn w:val="DefaultParagraphFont"/>
    <w:qFormat/>
    <w:rsid w:val="007A231B"/>
    <w:rPr>
      <w:u w:val="single"/>
    </w:rPr>
  </w:style>
  <w:style w:type="character" w:customStyle="1" w:styleId="BoldandItalics">
    <w:name w:val="Bold and Italics"/>
    <w:qFormat/>
    <w:rsid w:val="007A231B"/>
    <w:rPr>
      <w:b/>
      <w:i/>
      <w:u w:val="none"/>
    </w:rPr>
  </w:style>
  <w:style w:type="paragraph" w:styleId="BalloonText">
    <w:name w:val="Balloon Text"/>
    <w:basedOn w:val="Normal"/>
    <w:link w:val="BalloonTextChar"/>
    <w:rsid w:val="007A231B"/>
    <w:rPr>
      <w:rFonts w:ascii="Tahoma" w:hAnsi="Tahoma" w:cs="Tahoma"/>
      <w:sz w:val="16"/>
      <w:szCs w:val="16"/>
    </w:rPr>
  </w:style>
  <w:style w:type="character" w:customStyle="1" w:styleId="BalloonTextChar">
    <w:name w:val="Balloon Text Char"/>
    <w:basedOn w:val="DefaultParagraphFont"/>
    <w:link w:val="BalloonText"/>
    <w:rsid w:val="007A23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3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3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31B"/>
    <w:rPr>
      <w:b/>
      <w:color w:val="660033"/>
      <w:spacing w:val="0"/>
    </w:rPr>
  </w:style>
  <w:style w:type="paragraph" w:customStyle="1" w:styleId="Nameditemlist">
    <w:name w:val="Named item list"/>
    <w:basedOn w:val="BodyText"/>
    <w:qFormat/>
    <w:rsid w:val="007A231B"/>
    <w:pPr>
      <w:tabs>
        <w:tab w:val="left" w:pos="2835"/>
      </w:tabs>
      <w:ind w:left="2835" w:hanging="2835"/>
    </w:pPr>
  </w:style>
  <w:style w:type="paragraph" w:customStyle="1" w:styleId="BodyTextnopadding">
    <w:name w:val="Body Text no padding"/>
    <w:basedOn w:val="BodyText"/>
    <w:qFormat/>
    <w:rsid w:val="007A231B"/>
    <w:pPr>
      <w:spacing w:before="0" w:after="0"/>
    </w:pPr>
  </w:style>
  <w:style w:type="paragraph" w:customStyle="1" w:styleId="BodyTextBold">
    <w:name w:val="Body Text Bold"/>
    <w:basedOn w:val="BodyText"/>
    <w:qFormat/>
    <w:rsid w:val="007A231B"/>
    <w:rPr>
      <w:b/>
    </w:rPr>
  </w:style>
  <w:style w:type="character" w:styleId="Hyperlink">
    <w:name w:val="Hyperlink"/>
    <w:basedOn w:val="DefaultParagraphFont"/>
    <w:uiPriority w:val="99"/>
    <w:unhideWhenUsed/>
    <w:rsid w:val="009612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3653</Characters>
  <Application>Microsoft Office Word</Application>
  <DocSecurity>0</DocSecurity>
  <Lines>91</Lines>
  <Paragraphs>56</Paragraphs>
  <ScaleCrop>false</ScaleCrop>
  <Company>Author-it Software Corporation Ltd.</Company>
  <LinksUpToDate>false</LinksUpToDate>
  <CharactersWithSpaces>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MARL011 Apply basic principles of marine engineering thermodynamics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2020-10-27T01:23:00Z</dcterms:created>
  <dcterms:modified xsi:type="dcterms:W3CDTF">2020-10-27T01:23:00Z</dcterms:modified>
</cp:coreProperties>
</file>