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5C2" w:rsidP="00C86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MARL010 Apply basic principles of marine electrotechnology</w:t>
      </w:r>
      <w:r>
        <w:fldChar w:fldCharType="end"/>
      </w:r>
    </w:p>
    <w:p w:rsidR="00C865C2" w:rsidP="00C865C2">
      <w:pPr>
        <w:pStyle w:val="Version"/>
        <w:sectPr w:rsidSect="002E3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229" w:rsidP="002E3229">
      <w:pPr>
        <w:pStyle w:val="SuperHeading"/>
      </w:pPr>
      <w:r w:rsidRPr="002E3229">
        <w:t>MARL010 Apply basic principles of marine electrotechnology</w:t>
      </w:r>
    </w:p>
    <w:p w:rsidR="00000000" w:rsidRPr="002E3229" w:rsidP="002E3229">
      <w:pPr>
        <w:pStyle w:val="Heading1"/>
      </w:pPr>
      <w:bookmarkStart w:id="1" w:name="O_661360"/>
      <w:bookmarkEnd w:id="1"/>
      <w:r w:rsidRPr="002E3229">
        <w:t>Modification History</w:t>
      </w:r>
    </w:p>
    <w:p w:rsidR="00000000" w:rsidRPr="002E3229" w:rsidP="00C865C2">
      <w:pPr>
        <w:pStyle w:val="BodyText"/>
      </w:pPr>
      <w:r w:rsidRPr="002E3229">
        <w:t>Release 1. New unit of competency.</w:t>
      </w:r>
    </w:p>
    <w:p w:rsidR="00000000" w:rsidRPr="002E3229" w:rsidP="002E3229">
      <w:pPr>
        <w:pStyle w:val="Heading1"/>
      </w:pPr>
      <w:bookmarkStart w:id="2" w:name="O_661361"/>
      <w:bookmarkEnd w:id="2"/>
      <w:r w:rsidRPr="002E3229">
        <w:t>Application</w:t>
      </w:r>
    </w:p>
    <w:p w:rsidR="00000000" w:rsidRPr="002E3229" w:rsidP="00C865C2">
      <w:pPr>
        <w:pStyle w:val="BodyText"/>
      </w:pPr>
      <w:r w:rsidRPr="002E3229">
        <w:t>This unit involves the skills and knowledge required to explain basic marine electrotechnology principles and to perform basic electrical calculations.</w:t>
      </w:r>
    </w:p>
    <w:p w:rsidR="00000000" w:rsidRPr="002E3229" w:rsidP="00C865C2">
      <w:pPr>
        <w:pStyle w:val="BodyText"/>
      </w:pPr>
      <w:r w:rsidRPr="002E3229">
        <w:t>Th</w:t>
      </w:r>
      <w:r w:rsidRPr="002E3229">
        <w:t>is unit applies to the work of Marine Engineering Watchkeepers on commercial vessels greater than 750 kW.</w:t>
      </w:r>
    </w:p>
    <w:p w:rsidR="00000000" w:rsidRPr="002E3229" w:rsidP="00C865C2">
      <w:pPr>
        <w:pStyle w:val="BodyText"/>
      </w:pPr>
      <w:r w:rsidRPr="002E3229">
        <w:t>This unit forms part of the requirements for the Certificate of Competency Marine Engineer Watchkeeper issued by the Australian Maritime Safety Autho</w:t>
      </w:r>
      <w:r w:rsidRPr="002E3229">
        <w:t>rity (AMSA).</w:t>
      </w:r>
    </w:p>
    <w:p w:rsidR="00000000" w:rsidRPr="002E3229" w:rsidP="002E3229">
      <w:pPr>
        <w:pStyle w:val="Heading1"/>
      </w:pPr>
      <w:bookmarkStart w:id="3" w:name="O_661362"/>
      <w:bookmarkEnd w:id="3"/>
      <w:r w:rsidRPr="002E3229">
        <w:t>Pre-requisite Unit</w:t>
      </w:r>
    </w:p>
    <w:p w:rsidR="00000000" w:rsidRPr="002E3229" w:rsidP="00C865C2">
      <w:pPr>
        <w:pStyle w:val="BodyText"/>
      </w:pPr>
      <w:r w:rsidRPr="002E3229">
        <w:t>Not applicable.</w:t>
      </w:r>
    </w:p>
    <w:p w:rsidR="00000000" w:rsidRPr="002E3229" w:rsidP="002E3229">
      <w:pPr>
        <w:pStyle w:val="Heading1"/>
      </w:pPr>
      <w:bookmarkStart w:id="4" w:name="O_661363"/>
      <w:bookmarkEnd w:id="4"/>
      <w:r w:rsidRPr="002E3229">
        <w:t>Competency Field</w:t>
      </w:r>
    </w:p>
    <w:p w:rsidR="00000000" w:rsidRPr="002E3229" w:rsidP="00C865C2">
      <w:pPr>
        <w:pStyle w:val="BodyText"/>
      </w:pPr>
      <w:r w:rsidRPr="002E3229">
        <w:t>L – Marine Engineering</w:t>
      </w:r>
    </w:p>
    <w:p w:rsidR="00000000" w:rsidRPr="002E3229" w:rsidP="002E3229">
      <w:pPr>
        <w:pStyle w:val="Heading1"/>
      </w:pPr>
      <w:bookmarkStart w:id="5" w:name="O_661364"/>
      <w:bookmarkEnd w:id="5"/>
      <w:r w:rsidRPr="002E3229">
        <w:t>Unit Sector</w:t>
      </w:r>
    </w:p>
    <w:p w:rsidR="00000000" w:rsidRPr="002E3229" w:rsidP="00C865C2">
      <w:pPr>
        <w:pStyle w:val="BodyText"/>
      </w:pPr>
      <w:r w:rsidRPr="002E3229">
        <w:t>Not applicable.</w:t>
      </w:r>
    </w:p>
    <w:p w:rsidR="00000000" w:rsidRPr="002E3229" w:rsidP="002E3229">
      <w:pPr>
        <w:pStyle w:val="Heading1"/>
      </w:pPr>
      <w:bookmarkStart w:id="6" w:name="O_661365"/>
      <w:bookmarkEnd w:id="6"/>
      <w:r w:rsidRPr="002E322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Elements describe the essential outcom</w:t>
            </w:r>
            <w:r w:rsidRPr="002E3229">
              <w:t>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Performance criteria describe the performance needed to demonstrate achievement of the element.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Explain how material properties affect resistance of electrical conductors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Terms and symbols used in the formula for resistivity are used correctly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resistance varies with changes in conductor length and cross sectional area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resistance varies with temperature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that illustrate how material properties affect resistance of electrical conductors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Apply Ohm’s Law to electrical circuits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Main sources of EMF are identified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Terms and symbols used in Ohm’s Law are used correctly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using Ohm’s Law to solve problems involving internal, external and variable resistances in both series and parallel circuits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to determine power required and /or energy expended by electrical</w:t>
            </w:r>
            <w:r w:rsidRPr="002E3229">
              <w:t xml:space="preserve"> devices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Circuits for a wheatstone bridge and a slide wire bridge are sketched and their application on a ship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dealing with resistances, currents and voltage drops in bridge circuits under null or balanced conditions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Apply principles of electrolytic action to electrical cells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the theory of electrolytic disassociation when appl</w:t>
            </w:r>
            <w:r w:rsidRPr="002E3229">
              <w:t>ied to common electrolytic solutions and electrode materials explains the generation of EMF from chemical sources,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Primary cells are distinguished from secondary cells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to solve problems involving currents, voltage drops and terminal potential difference of cells connected to form batteries in series and in parallel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capacity of a battery is measured is explained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Construction of typical batteries used in marine environments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Apply principles of electromagnetism to EMF generation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 xml:space="preserve">Form and properties of the magnetic fields surrounding single conductor and multi-turn solenoid coils when carrying an </w:t>
            </w:r>
            <w:r w:rsidRPr="002E3229">
              <w:t>electrical current are compared and contrasted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Terms and symbols used in Faraday’s and Lenz’s laws of electromagnetic induction are used correctly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using Faraday’s and Lenz’</w:t>
            </w:r>
            <w:r w:rsidRPr="002E3229">
              <w:t>s laws of electromagnetic induction to solve problems related to electromagnetism and EMF generation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Fleming’s Right Hand Rule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Explain operation of direct current rotating machinery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Construction and methods of maintaining and rep</w:t>
            </w:r>
            <w:r w:rsidRPr="002E3229">
              <w:t>airing typical direct current (DC) machines are illustrated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Principle wiring arrangements used with DC machines are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Action of the commutator in DC generators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Significance of Back EMF (Eb) in the operation of DC motors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Mathematical formula are applied to show relationships between operational parameters of DC motors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to solve simple problems relating to power output and efficiency in DC motors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Explain operation of AC rotating machinery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three-phase AC may be developed out of simple single phase AC is explained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Difference between Star and Delta connections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How a three-phase supply can generate a rotating magnetic field is explained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Construction of an AC synchronous generator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Construction of an AC induction motor is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Calculations are performed to show how driving torque is produced in an induction motor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rPr>
                <w:rStyle w:val="SpecialBold"/>
              </w:rPr>
              <w:t>Explain parallel operation and load sharing of generator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Load/voltage curves of AC and DC generators ar</w:t>
            </w:r>
            <w:r w:rsidRPr="002E3229">
              <w:t>e compared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Main requirements for satisfactory power sharing between both AC and DC generators are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Sequences that occur when load changes on two DC generators working in parallel without an equaliser connection are outlined</w:t>
            </w:r>
          </w:p>
        </w:tc>
      </w:tr>
      <w:tr w:rsidTr="00C865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t>Effect of varying power factors on the load/voltage curve of an AC generator is outlined</w:t>
            </w:r>
          </w:p>
        </w:tc>
      </w:tr>
    </w:tbl>
    <w:p w:rsidR="00000000" w:rsidRPr="002E3229" w:rsidP="002E3229">
      <w:pPr>
        <w:pStyle w:val="BodyText"/>
      </w:pPr>
    </w:p>
    <w:p w:rsidR="00000000" w:rsidRPr="002E3229" w:rsidP="002E3229">
      <w:pPr>
        <w:pStyle w:val="AllowPageBreak"/>
      </w:pPr>
    </w:p>
    <w:p w:rsidR="00000000" w:rsidRPr="002E3229" w:rsidP="002E3229">
      <w:pPr>
        <w:pStyle w:val="Heading1"/>
      </w:pPr>
      <w:bookmarkStart w:id="7" w:name="O_661366"/>
      <w:bookmarkEnd w:id="7"/>
      <w:r w:rsidRPr="002E322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E32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BodyText"/>
            </w:pPr>
            <w:r w:rsidRPr="002E3229">
              <w:t>Foundation skills essential to performance are explicit in the performance criteria of this unit of competency.</w:t>
            </w:r>
          </w:p>
        </w:tc>
      </w:tr>
    </w:tbl>
    <w:p w:rsidR="00000000" w:rsidRPr="002E3229" w:rsidP="002E3229">
      <w:pPr>
        <w:pStyle w:val="BodyText"/>
      </w:pPr>
    </w:p>
    <w:p w:rsidR="00000000" w:rsidRPr="002E3229" w:rsidP="002E3229">
      <w:pPr>
        <w:pStyle w:val="AllowPageBreak"/>
      </w:pPr>
    </w:p>
    <w:p w:rsidR="00000000" w:rsidRPr="002E3229" w:rsidP="002E3229">
      <w:pPr>
        <w:pStyle w:val="Heading1"/>
      </w:pPr>
      <w:bookmarkStart w:id="8" w:name="O_661367"/>
      <w:bookmarkEnd w:id="8"/>
      <w:r w:rsidRPr="002E322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E32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>Range is restricted to essential operating conditions and any other variables essential to the work environment.</w:t>
            </w:r>
          </w:p>
        </w:tc>
      </w:tr>
      <w:tr w:rsidTr="002E32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229">
            <w:pPr>
              <w:pStyle w:val="BodyText"/>
              <w:rPr>
                <w:lang w:val="en-NZ"/>
              </w:rPr>
            </w:pPr>
            <w:r w:rsidRPr="002E3229">
              <w:t xml:space="preserve">Operational parameters of DC motors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229" w:rsidP="002E3229">
            <w:pPr>
              <w:pStyle w:val="ListBullet"/>
            </w:pPr>
            <w:r w:rsidRPr="002E3229">
              <w:t xml:space="preserve">current </w:t>
            </w:r>
          </w:p>
          <w:p w:rsidR="00000000" w:rsidRPr="002E3229" w:rsidP="002E3229">
            <w:pPr>
              <w:pStyle w:val="ListBullet"/>
            </w:pPr>
            <w:r w:rsidRPr="002E3229">
              <w:t>flux density</w:t>
            </w:r>
          </w:p>
          <w:p w:rsidR="00000000" w:rsidRPr="002E3229" w:rsidP="002E3229">
            <w:pPr>
              <w:pStyle w:val="ListBullet"/>
            </w:pPr>
            <w:r w:rsidRPr="002E3229">
              <w:t xml:space="preserve">torque </w:t>
            </w:r>
          </w:p>
          <w:p w:rsidR="00000000" w:rsidRPr="002E3229" w:rsidP="002E3229">
            <w:pPr>
              <w:pStyle w:val="ListBullet"/>
            </w:pPr>
            <w:r w:rsidRPr="002E3229">
              <w:t>voltage</w:t>
            </w:r>
          </w:p>
        </w:tc>
      </w:tr>
    </w:tbl>
    <w:p w:rsidR="00000000" w:rsidRPr="002E3229" w:rsidP="002E3229">
      <w:pPr>
        <w:pStyle w:val="BodyText"/>
      </w:pPr>
    </w:p>
    <w:p w:rsidR="00000000" w:rsidRPr="002E3229" w:rsidP="002E3229">
      <w:pPr>
        <w:pStyle w:val="AllowPageBreak"/>
      </w:pPr>
    </w:p>
    <w:p w:rsidR="00000000" w:rsidRPr="002E3229" w:rsidP="002E3229">
      <w:pPr>
        <w:pStyle w:val="Heading1"/>
      </w:pPr>
      <w:bookmarkStart w:id="9" w:name="O_661368"/>
      <w:bookmarkEnd w:id="9"/>
      <w:r w:rsidRPr="002E3229">
        <w:t>Unit Mapping Information</w:t>
      </w:r>
    </w:p>
    <w:p w:rsidR="00000000" w:rsidRPr="002E3229" w:rsidP="00C865C2">
      <w:pPr>
        <w:pStyle w:val="BodyText"/>
      </w:pPr>
      <w:r w:rsidRPr="002E3229">
        <w:t>This unit replaces and is equivalent to MARL5001A Apply basic principles of marine electrotechnology.</w:t>
      </w:r>
    </w:p>
    <w:p w:rsidR="00000000" w:rsidRPr="002E3229" w:rsidP="002E3229">
      <w:pPr>
        <w:pStyle w:val="Heading1"/>
      </w:pPr>
      <w:bookmarkStart w:id="10" w:name="O_661375"/>
      <w:bookmarkEnd w:id="10"/>
      <w:r w:rsidRPr="002E3229">
        <w:t>Links</w:t>
      </w:r>
    </w:p>
    <w:p w:rsidR="00000000" w:rsidRPr="002E3229" w:rsidP="00C865C2">
      <w:pPr>
        <w:pStyle w:val="BodyText"/>
      </w:pPr>
      <w:r w:rsidRPr="002E32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1554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E3229" w:rsidP="002E3229"/>
    <w:sectPr w:rsidSect="002E32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29" w:rsidRPr="00C865C2" w:rsidP="00C86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C2" w:rsidP="002E3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5C2" w:rsidP="002E3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65C2" w:rsidP="002E3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229" w:rsidRPr="00C865C2" w:rsidP="00C86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C2" w:rsidRPr="002D2AF8" w:rsidP="002E3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MARL010 Apply basic principles of marine electrotechnology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865C2" w:rsidP="002E3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A4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C8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229"/>
  </w:style>
  <w:style w:type="character" w:customStyle="1" w:styleId="Heading1Char">
    <w:name w:val="Heading 1 Char"/>
    <w:basedOn w:val="DefaultParagraphFont"/>
    <w:link w:val="Heading1"/>
    <w:rsid w:val="002E3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2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229"/>
    <w:rPr>
      <w:b/>
      <w:spacing w:val="0"/>
    </w:rPr>
  </w:style>
  <w:style w:type="paragraph" w:customStyle="1" w:styleId="SuperHeading">
    <w:name w:val="SuperHeading"/>
    <w:basedOn w:val="Normal"/>
    <w:rsid w:val="002E3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2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2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229"/>
    <w:rPr>
      <w:i/>
    </w:rPr>
  </w:style>
  <w:style w:type="paragraph" w:styleId="Caption">
    <w:name w:val="caption"/>
    <w:basedOn w:val="BodyText"/>
    <w:next w:val="Normal"/>
    <w:qFormat/>
    <w:rsid w:val="002E3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229"/>
  </w:style>
  <w:style w:type="paragraph" w:styleId="TableofFigures">
    <w:name w:val="table of figures"/>
    <w:basedOn w:val="Normal"/>
    <w:next w:val="Normal"/>
    <w:semiHidden/>
    <w:rsid w:val="002E3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2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229"/>
    <w:rPr>
      <w:rFonts w:ascii="Wingdings" w:hAnsi="Wingdings"/>
    </w:rPr>
  </w:style>
  <w:style w:type="paragraph" w:customStyle="1" w:styleId="TableHeading">
    <w:name w:val="Table Heading"/>
    <w:basedOn w:val="HeadingBase"/>
    <w:rsid w:val="002E3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229"/>
    <w:rPr>
      <w:color w:val="0033CC"/>
      <w:u w:val="none"/>
    </w:rPr>
  </w:style>
  <w:style w:type="paragraph" w:customStyle="1" w:styleId="BodyTextRight">
    <w:name w:val="Body Text Right"/>
    <w:basedOn w:val="BodyText"/>
    <w:rsid w:val="002E3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2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229"/>
    <w:rPr>
      <w:sz w:val="32"/>
    </w:rPr>
  </w:style>
  <w:style w:type="paragraph" w:customStyle="1" w:styleId="HeadingProcedure">
    <w:name w:val="Heading Procedure"/>
    <w:basedOn w:val="HeadingBase"/>
    <w:next w:val="Normal"/>
    <w:rsid w:val="002E3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229"/>
    <w:pPr>
      <w:spacing w:before="60" w:after="60"/>
    </w:pPr>
  </w:style>
  <w:style w:type="paragraph" w:styleId="ListContinue">
    <w:name w:val="List Continue"/>
    <w:basedOn w:val="List"/>
    <w:rsid w:val="002E3229"/>
    <w:pPr>
      <w:ind w:firstLine="0"/>
    </w:pPr>
  </w:style>
  <w:style w:type="paragraph" w:customStyle="1" w:styleId="ListNote">
    <w:name w:val="List Note"/>
    <w:basedOn w:val="List"/>
    <w:rsid w:val="002E3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229"/>
    <w:rPr>
      <w:rFonts w:ascii="Courier New" w:hAnsi="Courier New"/>
    </w:rPr>
  </w:style>
  <w:style w:type="paragraph" w:customStyle="1" w:styleId="NoteBullet">
    <w:name w:val="Note Bullet"/>
    <w:basedOn w:val="Note"/>
    <w:rsid w:val="002E3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2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229"/>
    <w:rPr>
      <w:b/>
      <w:smallCaps/>
    </w:rPr>
  </w:style>
  <w:style w:type="paragraph" w:customStyle="1" w:styleId="TableListNumber">
    <w:name w:val="Table List Number"/>
    <w:basedOn w:val="ListNumber"/>
    <w:rsid w:val="002E3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229"/>
    <w:pPr>
      <w:numPr>
        <w:numId w:val="8"/>
      </w:numPr>
    </w:pPr>
  </w:style>
  <w:style w:type="paragraph" w:customStyle="1" w:styleId="ListAlpha2">
    <w:name w:val="List Alpha 2"/>
    <w:basedOn w:val="List2"/>
    <w:rsid w:val="002E3229"/>
    <w:pPr>
      <w:numPr>
        <w:numId w:val="7"/>
      </w:numPr>
    </w:pPr>
  </w:style>
  <w:style w:type="paragraph" w:styleId="List2">
    <w:name w:val="List 2"/>
    <w:basedOn w:val="BodyText"/>
    <w:rsid w:val="002E3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2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2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229"/>
    <w:pPr>
      <w:numPr>
        <w:numId w:val="3"/>
      </w:numPr>
    </w:pPr>
  </w:style>
  <w:style w:type="paragraph" w:styleId="ListContinue2">
    <w:name w:val="List Continue 2"/>
    <w:basedOn w:val="List2"/>
    <w:rsid w:val="002E3229"/>
    <w:pPr>
      <w:ind w:firstLine="0"/>
    </w:pPr>
  </w:style>
  <w:style w:type="paragraph" w:styleId="ListContinue3">
    <w:name w:val="List Continue 3"/>
    <w:basedOn w:val="List3"/>
    <w:rsid w:val="002E3229"/>
    <w:pPr>
      <w:ind w:left="1021" w:firstLine="0"/>
    </w:pPr>
  </w:style>
  <w:style w:type="paragraph" w:styleId="ListContinue4">
    <w:name w:val="List Continue 4"/>
    <w:basedOn w:val="List4"/>
    <w:rsid w:val="002E3229"/>
    <w:pPr>
      <w:ind w:firstLine="0"/>
    </w:pPr>
  </w:style>
  <w:style w:type="paragraph" w:styleId="ListContinue5">
    <w:name w:val="List Continue 5"/>
    <w:basedOn w:val="List5"/>
    <w:rsid w:val="002E3229"/>
    <w:pPr>
      <w:ind w:firstLine="0"/>
    </w:pPr>
  </w:style>
  <w:style w:type="paragraph" w:styleId="ListNumber3">
    <w:name w:val="List Number 3"/>
    <w:basedOn w:val="List3"/>
    <w:rsid w:val="002E3229"/>
    <w:pPr>
      <w:numPr>
        <w:numId w:val="4"/>
      </w:numPr>
    </w:pPr>
  </w:style>
  <w:style w:type="paragraph" w:styleId="ListNumber4">
    <w:name w:val="List Number 4"/>
    <w:basedOn w:val="List4"/>
    <w:rsid w:val="002E3229"/>
    <w:pPr>
      <w:numPr>
        <w:numId w:val="5"/>
      </w:numPr>
    </w:pPr>
  </w:style>
  <w:style w:type="paragraph" w:styleId="ListNumber5">
    <w:name w:val="List Number 5"/>
    <w:basedOn w:val="List5"/>
    <w:rsid w:val="002E3229"/>
    <w:pPr>
      <w:numPr>
        <w:numId w:val="6"/>
      </w:numPr>
    </w:pPr>
  </w:style>
  <w:style w:type="paragraph" w:styleId="BlockText">
    <w:name w:val="Block Text"/>
    <w:basedOn w:val="Normal"/>
    <w:rsid w:val="002E3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229"/>
    <w:rPr>
      <w:sz w:val="16"/>
      <w:vertAlign w:val="superscript"/>
    </w:rPr>
  </w:style>
  <w:style w:type="character" w:customStyle="1" w:styleId="Symbols">
    <w:name w:val="Symbols"/>
    <w:basedOn w:val="DefaultParagraphFont"/>
    <w:rsid w:val="002E3229"/>
    <w:rPr>
      <w:rFonts w:ascii="Symbol" w:hAnsi="Symbol"/>
    </w:rPr>
  </w:style>
  <w:style w:type="character" w:customStyle="1" w:styleId="MenuOptions">
    <w:name w:val="Menu Options"/>
    <w:basedOn w:val="DefaultParagraphFont"/>
    <w:rsid w:val="002E3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229"/>
    <w:rPr>
      <w:b/>
    </w:rPr>
  </w:style>
  <w:style w:type="character" w:customStyle="1" w:styleId="Underlined">
    <w:name w:val="Underlined"/>
    <w:basedOn w:val="DefaultParagraphFont"/>
    <w:rsid w:val="002E3229"/>
    <w:rPr>
      <w:u w:val="single"/>
    </w:rPr>
  </w:style>
  <w:style w:type="paragraph" w:customStyle="1" w:styleId="TableBodyTextRight">
    <w:name w:val="Table Body Text Right"/>
    <w:basedOn w:val="TableBodyText"/>
    <w:rsid w:val="002E3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229"/>
    <w:rPr>
      <w:sz w:val="18"/>
    </w:rPr>
  </w:style>
  <w:style w:type="paragraph" w:customStyle="1" w:styleId="BodySmallRight">
    <w:name w:val="Body Small Right"/>
    <w:basedOn w:val="BodyTextRight"/>
    <w:rsid w:val="002E3229"/>
    <w:rPr>
      <w:sz w:val="18"/>
      <w:szCs w:val="18"/>
    </w:rPr>
  </w:style>
  <w:style w:type="paragraph" w:customStyle="1" w:styleId="MarginEdition">
    <w:name w:val="Margin Edition"/>
    <w:basedOn w:val="MarginNote"/>
    <w:rsid w:val="002E3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229"/>
    <w:rPr>
      <w:sz w:val="2"/>
      <w:szCs w:val="2"/>
    </w:rPr>
  </w:style>
  <w:style w:type="character" w:customStyle="1" w:styleId="Small">
    <w:name w:val="Small"/>
    <w:basedOn w:val="DefaultParagraphFont"/>
    <w:rsid w:val="002E3229"/>
    <w:rPr>
      <w:sz w:val="16"/>
    </w:rPr>
  </w:style>
  <w:style w:type="paragraph" w:customStyle="1" w:styleId="WideTable">
    <w:name w:val="Wide Table"/>
    <w:basedOn w:val="Normal"/>
    <w:rsid w:val="002E3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229"/>
  </w:style>
  <w:style w:type="paragraph" w:styleId="Quote">
    <w:name w:val="Quote"/>
    <w:basedOn w:val="Heading1"/>
    <w:link w:val="QuoteChar"/>
    <w:qFormat/>
    <w:rsid w:val="002E3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229"/>
    <w:pPr>
      <w:pageBreakBefore/>
    </w:pPr>
  </w:style>
  <w:style w:type="paragraph" w:customStyle="1" w:styleId="Border">
    <w:name w:val="Border"/>
    <w:basedOn w:val="Normal"/>
    <w:qFormat/>
    <w:rsid w:val="002E3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229"/>
    <w:rPr>
      <w:u w:val="single"/>
    </w:rPr>
  </w:style>
  <w:style w:type="character" w:customStyle="1" w:styleId="BoldandItalics">
    <w:name w:val="Bold and Italics"/>
    <w:qFormat/>
    <w:rsid w:val="002E3229"/>
    <w:rPr>
      <w:b/>
      <w:i/>
      <w:u w:val="none"/>
    </w:rPr>
  </w:style>
  <w:style w:type="paragraph" w:styleId="BalloonText">
    <w:name w:val="Balloon Text"/>
    <w:basedOn w:val="Normal"/>
    <w:link w:val="BalloonTextChar"/>
    <w:rsid w:val="002E3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229"/>
    <w:pPr>
      <w:spacing w:before="0" w:after="0"/>
    </w:pPr>
  </w:style>
  <w:style w:type="paragraph" w:customStyle="1" w:styleId="BodyTextBold">
    <w:name w:val="Body Text Bold"/>
    <w:basedOn w:val="BodyText"/>
    <w:qFormat/>
    <w:rsid w:val="002E3229"/>
    <w:rPr>
      <w:b/>
    </w:rPr>
  </w:style>
  <w:style w:type="character" w:styleId="Hyperlink">
    <w:name w:val="Hyperlink"/>
    <w:basedOn w:val="DefaultParagraphFont"/>
    <w:uiPriority w:val="99"/>
    <w:unhideWhenUsed/>
    <w:rsid w:val="00C86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4728</Characters>
  <Application>Microsoft Office Word</Application>
  <DocSecurity>0</DocSecurity>
  <Lines>278</Lines>
  <Paragraphs>138</Paragraphs>
  <ScaleCrop>false</ScaleCrop>
  <Company>Author-it Software Corporation Ltd.</Company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MARL010 Apply basic principles of marine electrotechnology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2020-10-27T01:02:00Z</dcterms:created>
  <dcterms:modified xsi:type="dcterms:W3CDTF">2020-10-27T01:02:00Z</dcterms:modified>
</cp:coreProperties>
</file>