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767" w:rsidP="00165767">
      <w:pPr>
        <w:pStyle w:val="Title"/>
      </w:pPr>
      <w:r>
        <w:fldChar w:fldCharType="begin"/>
      </w:r>
      <w:r>
        <w:instrText xml:space="preserve"> TITLE   \* MERGEFORMAT </w:instrText>
      </w:r>
      <w:r>
        <w:fldChar w:fldCharType="separate"/>
      </w:r>
      <w:r>
        <w:t>MARL009 Perform basic marine engineering calculations</w:t>
      </w:r>
      <w:r>
        <w:fldChar w:fldCharType="end"/>
      </w:r>
    </w:p>
    <w:p w:rsidR="00165767" w:rsidP="00165767">
      <w:pPr>
        <w:pStyle w:val="Version"/>
        <w:sectPr w:rsidSect="004670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0B3" w:rsidP="004670B3">
      <w:pPr>
        <w:pStyle w:val="SuperHeading"/>
      </w:pPr>
      <w:r w:rsidRPr="004670B3">
        <w:t>MARL009 Perform basic marine engineering calculations</w:t>
      </w:r>
    </w:p>
    <w:p w:rsidR="00000000" w:rsidRPr="004670B3" w:rsidP="004670B3">
      <w:pPr>
        <w:pStyle w:val="Heading1"/>
      </w:pPr>
      <w:bookmarkStart w:id="1" w:name="O_597082"/>
      <w:bookmarkEnd w:id="1"/>
      <w:r w:rsidRPr="004670B3">
        <w:t>Modification History</w:t>
      </w:r>
    </w:p>
    <w:p w:rsidR="00000000" w:rsidRPr="004670B3" w:rsidP="00165767">
      <w:pPr>
        <w:pStyle w:val="BodyText"/>
      </w:pPr>
      <w:r w:rsidRPr="004670B3">
        <w:t>Release 1. New unit of competency.</w:t>
      </w:r>
    </w:p>
    <w:p w:rsidR="00000000" w:rsidRPr="004670B3" w:rsidP="004670B3">
      <w:pPr>
        <w:pStyle w:val="Heading1"/>
      </w:pPr>
      <w:bookmarkStart w:id="2" w:name="O_597083"/>
      <w:bookmarkEnd w:id="2"/>
      <w:r w:rsidRPr="004670B3">
        <w:t>Application</w:t>
      </w:r>
    </w:p>
    <w:p w:rsidR="00000000" w:rsidRPr="004670B3" w:rsidP="00165767">
      <w:pPr>
        <w:pStyle w:val="BodyText"/>
      </w:pPr>
      <w:r w:rsidRPr="004670B3">
        <w:t>This unit involves the skills and knowledge required to perform basic marine engineering calculations required for the operation of marine machinery and eq</w:t>
      </w:r>
      <w:r w:rsidRPr="004670B3">
        <w:t>uipment.</w:t>
      </w:r>
    </w:p>
    <w:p w:rsidR="00000000" w:rsidRPr="004670B3" w:rsidP="00165767">
      <w:pPr>
        <w:pStyle w:val="BodyText"/>
      </w:pPr>
      <w:r w:rsidRPr="004670B3">
        <w:t>This unit applies to people working in the maritime industry as a Marine Engineering Watchkeeper on commercial vessels greater than 750 kW or as an Engineer Class 3 Near Coastal.</w:t>
      </w:r>
    </w:p>
    <w:p w:rsidR="00000000" w:rsidRPr="004670B3" w:rsidP="00165767">
      <w:pPr>
        <w:pStyle w:val="BodyText"/>
      </w:pPr>
      <w:r w:rsidRPr="004670B3">
        <w:t>This unit has links to legislative and certification requirements.</w:t>
      </w:r>
    </w:p>
    <w:p w:rsidR="00000000" w:rsidRPr="004670B3" w:rsidP="004670B3">
      <w:pPr>
        <w:pStyle w:val="Heading1"/>
      </w:pPr>
      <w:bookmarkStart w:id="3" w:name="O_597084"/>
      <w:bookmarkEnd w:id="3"/>
      <w:r w:rsidRPr="004670B3">
        <w:t>Pre-requisite Unit</w:t>
      </w:r>
    </w:p>
    <w:p w:rsidR="00000000" w:rsidRPr="004670B3" w:rsidP="00165767">
      <w:pPr>
        <w:pStyle w:val="BodyText"/>
      </w:pPr>
      <w:r w:rsidRPr="004670B3">
        <w:t>Not applicable.</w:t>
      </w:r>
    </w:p>
    <w:p w:rsidR="00000000" w:rsidRPr="004670B3" w:rsidP="004670B3">
      <w:pPr>
        <w:pStyle w:val="Heading1"/>
      </w:pPr>
      <w:bookmarkStart w:id="4" w:name="O_597085"/>
      <w:bookmarkEnd w:id="4"/>
      <w:r w:rsidRPr="004670B3">
        <w:t>Competency Field</w:t>
      </w:r>
    </w:p>
    <w:p w:rsidR="00000000" w:rsidRPr="004670B3" w:rsidP="00165767">
      <w:pPr>
        <w:pStyle w:val="BodyText"/>
      </w:pPr>
      <w:r w:rsidRPr="004670B3">
        <w:t>L - Marine Engineering</w:t>
      </w:r>
    </w:p>
    <w:p w:rsidR="00000000" w:rsidRPr="004670B3" w:rsidP="004670B3">
      <w:pPr>
        <w:pStyle w:val="Heading1"/>
      </w:pPr>
      <w:bookmarkStart w:id="5" w:name="O_597086"/>
      <w:bookmarkEnd w:id="5"/>
      <w:r w:rsidRPr="004670B3">
        <w:t>Unit Sector</w:t>
      </w:r>
    </w:p>
    <w:p w:rsidR="00000000" w:rsidRPr="004670B3" w:rsidP="00165767">
      <w:pPr>
        <w:pStyle w:val="BodyText"/>
      </w:pPr>
      <w:r w:rsidRPr="004670B3">
        <w:t>Not applicable.</w:t>
      </w:r>
    </w:p>
    <w:p w:rsidR="00000000" w:rsidRPr="004670B3" w:rsidP="004670B3">
      <w:pPr>
        <w:pStyle w:val="Heading1"/>
      </w:pPr>
      <w:bookmarkStart w:id="6" w:name="O_597087"/>
      <w:bookmarkEnd w:id="6"/>
      <w:r w:rsidRPr="004670B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6576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Perform</w:t>
            </w:r>
            <w:r w:rsidRPr="004670B3">
              <w:t>ance criteria describe the performance needed to demonstrate achievement of the element.</w:t>
            </w:r>
          </w:p>
        </w:tc>
      </w:tr>
      <w:tr w:rsidTr="001657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670B3" w:rsidP="004670B3">
            <w:pPr>
              <w:pStyle w:val="BodyText"/>
            </w:pPr>
            <w:r w:rsidRPr="004670B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rPr>
                <w:rStyle w:val="SpecialBold"/>
              </w:rPr>
              <w:t>Apply mathematical formulae to solve marine engineering problems</w:t>
            </w: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1.1</w:t>
            </w:r>
          </w:p>
        </w:tc>
        <w:tc>
          <w:tcPr>
            <w:tcW w:w="6045"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Proportions, variation, percentages and averages are calculated, and method of unity is applied</w:t>
            </w:r>
          </w:p>
        </w:tc>
      </w:tr>
      <w:tr w:rsidTr="001657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1.2</w:t>
            </w:r>
          </w:p>
        </w:tc>
        <w:tc>
          <w:tcPr>
            <w:tcW w:w="6045"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Problems involving the manipulation of indices are solved</w:t>
            </w:r>
          </w:p>
        </w:tc>
      </w:tr>
      <w:tr w:rsidTr="001657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1.3</w:t>
            </w:r>
          </w:p>
        </w:tc>
        <w:tc>
          <w:tcPr>
            <w:tcW w:w="6045"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Written descriptions</w:t>
            </w:r>
            <w:r w:rsidRPr="004670B3">
              <w:t xml:space="preserve"> of actual or hypothetical marine engineering problems are expressed in mathematical terms</w:t>
            </w:r>
          </w:p>
        </w:tc>
      </w:tr>
      <w:tr w:rsidTr="001657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1.4</w:t>
            </w:r>
          </w:p>
        </w:tc>
        <w:tc>
          <w:tcPr>
            <w:tcW w:w="6045"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Algebraic formulae and equations are manipulated to change subjects, as and when required</w:t>
            </w:r>
          </w:p>
        </w:tc>
      </w:tr>
      <w:tr w:rsidTr="001657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1.5</w:t>
            </w:r>
          </w:p>
        </w:tc>
        <w:tc>
          <w:tcPr>
            <w:tcW w:w="6045"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Index problems are converted to logarithmic problems, and vic</w:t>
            </w:r>
            <w:r w:rsidRPr="004670B3">
              <w:t>e versa, according to the Law of Logarithms</w:t>
            </w:r>
          </w:p>
        </w:tc>
      </w:tr>
      <w:tr w:rsidTr="001657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1.6</w:t>
            </w:r>
          </w:p>
        </w:tc>
        <w:tc>
          <w:tcPr>
            <w:tcW w:w="6045"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Calculator is used to resolve marine engineering problems</w:t>
            </w:r>
          </w:p>
        </w:tc>
      </w:tr>
      <w:tr w:rsidTr="001657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670B3" w:rsidP="004670B3">
            <w:pPr>
              <w:pStyle w:val="BodyText"/>
            </w:pPr>
            <w:r w:rsidRPr="004670B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rPr>
                <w:rStyle w:val="SpecialBold"/>
              </w:rPr>
              <w:t>Calculate areas, volumes and masses of regular and irregular figures</w:t>
            </w: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2.1</w:t>
            </w:r>
          </w:p>
        </w:tc>
        <w:tc>
          <w:tcPr>
            <w:tcW w:w="6045"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 xml:space="preserve">Problems related to areas and volumes of regular geometric figures are solved using standard formulae </w:t>
            </w:r>
          </w:p>
        </w:tc>
      </w:tr>
      <w:tr w:rsidTr="001657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2.2</w:t>
            </w:r>
          </w:p>
        </w:tc>
        <w:tc>
          <w:tcPr>
            <w:tcW w:w="6045"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Problems relating to surface areas and volumes of circular figures are solved</w:t>
            </w:r>
          </w:p>
        </w:tc>
      </w:tr>
      <w:tr w:rsidTr="001657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2.3</w:t>
            </w:r>
          </w:p>
        </w:tc>
        <w:tc>
          <w:tcPr>
            <w:tcW w:w="6045"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Centres of gravity and centroids of area are found for both l</w:t>
            </w:r>
            <w:r w:rsidRPr="004670B3">
              <w:t>ine figures and areas</w:t>
            </w:r>
          </w:p>
        </w:tc>
      </w:tr>
      <w:tr w:rsidTr="001657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2.4</w:t>
            </w:r>
          </w:p>
        </w:tc>
        <w:tc>
          <w:tcPr>
            <w:tcW w:w="6045"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Concept of density is applied to calculate masses</w:t>
            </w:r>
          </w:p>
        </w:tc>
      </w:tr>
      <w:tr w:rsidTr="001657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670B3" w:rsidP="004670B3">
            <w:pPr>
              <w:pStyle w:val="BodyText"/>
            </w:pPr>
            <w:r w:rsidRPr="004670B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rPr>
                <w:rStyle w:val="SpecialBold"/>
              </w:rPr>
              <w:t>Apply trigonometry to solve problems relating to angular measurement and the resolution of vectors</w:t>
            </w: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3.1</w:t>
            </w:r>
          </w:p>
        </w:tc>
        <w:tc>
          <w:tcPr>
            <w:tcW w:w="6045"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Basic trigonometric ratios of sine, cosine and tangent, together with their reciprocals are explained with respect to the sides of a right-angled triangle</w:t>
            </w:r>
          </w:p>
        </w:tc>
      </w:tr>
      <w:tr w:rsidTr="001657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3.2</w:t>
            </w:r>
          </w:p>
        </w:tc>
        <w:tc>
          <w:tcPr>
            <w:tcW w:w="6045"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Pythagoras’ Theorem is proved</w:t>
            </w:r>
          </w:p>
        </w:tc>
      </w:tr>
      <w:tr w:rsidTr="001657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3.3</w:t>
            </w:r>
          </w:p>
        </w:tc>
        <w:tc>
          <w:tcPr>
            <w:tcW w:w="6045"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Problems associated with single angle trigonometric identities including those derived from the application of Pythagoras’ Theorem to the basic sin, cos and tan identities are solved</w:t>
            </w:r>
          </w:p>
        </w:tc>
      </w:tr>
      <w:tr w:rsidTr="001657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3.4</w:t>
            </w:r>
          </w:p>
        </w:tc>
        <w:tc>
          <w:tcPr>
            <w:tcW w:w="6045"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Derivation of multiple, double and half angle trigonometric identi</w:t>
            </w:r>
            <w:r w:rsidRPr="004670B3">
              <w:t>ties are shown and used to simplify complicated trigonometric expressions and identities</w:t>
            </w:r>
          </w:p>
        </w:tc>
      </w:tr>
      <w:tr w:rsidTr="001657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3.5</w:t>
            </w:r>
          </w:p>
        </w:tc>
        <w:tc>
          <w:tcPr>
            <w:tcW w:w="6045" w:type="dxa"/>
            <w:tcBorders>
              <w:top w:val="nil"/>
              <w:left w:val="nil"/>
              <w:bottom w:val="nil"/>
              <w:right w:val="nil"/>
            </w:tcBorders>
            <w:tcMar>
              <w:top w:w="0" w:type="dxa"/>
              <w:left w:w="62" w:type="dxa"/>
              <w:bottom w:w="0" w:type="dxa"/>
              <w:right w:w="62" w:type="dxa"/>
            </w:tcMar>
          </w:tcPr>
          <w:p w:rsidR="00000000" w:rsidRPr="004670B3" w:rsidP="004670B3">
            <w:pPr>
              <w:pStyle w:val="BodyText"/>
            </w:pPr>
            <w:r w:rsidRPr="004670B3">
              <w:t>Sine Rule and Cosine Rule for solution of triangles are proved and applied</w:t>
            </w:r>
          </w:p>
        </w:tc>
      </w:tr>
    </w:tbl>
    <w:p w:rsidR="00000000" w:rsidRPr="004670B3" w:rsidP="004670B3">
      <w:pPr>
        <w:pStyle w:val="BodyText"/>
      </w:pPr>
    </w:p>
    <w:p w:rsidR="00000000" w:rsidRPr="004670B3" w:rsidP="004670B3">
      <w:pPr>
        <w:pStyle w:val="AllowPageBreak"/>
      </w:pPr>
    </w:p>
    <w:p w:rsidR="00000000" w:rsidRPr="004670B3" w:rsidP="004670B3">
      <w:pPr>
        <w:pStyle w:val="Heading1"/>
      </w:pPr>
      <w:bookmarkStart w:id="7" w:name="O_597088"/>
      <w:bookmarkEnd w:id="7"/>
      <w:r w:rsidRPr="004670B3">
        <w:t>Foundation Skills</w:t>
      </w:r>
    </w:p>
    <w:tbl>
      <w:tblPr>
        <w:tblW w:w="9498" w:type="dxa"/>
        <w:tblLayout w:type="fixed"/>
        <w:tblCellMar>
          <w:left w:w="62" w:type="dxa"/>
          <w:right w:w="62" w:type="dxa"/>
        </w:tblCellMar>
        <w:tblLook w:val="0000"/>
      </w:tblPr>
      <w:tblGrid>
        <w:gridCol w:w="9498"/>
      </w:tblGrid>
      <w:tr w:rsidTr="004670B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670B3">
            <w:pPr>
              <w:pStyle w:val="BodyText"/>
              <w:rPr>
                <w:lang w:val="en-NZ"/>
              </w:rPr>
            </w:pPr>
            <w:r w:rsidRPr="004670B3">
              <w:t>This section describes those language, literacy,</w:t>
            </w:r>
            <w:r w:rsidRPr="004670B3">
              <w:t xml:space="preserve"> numeracy and employment skills that are essential to performance.</w:t>
            </w:r>
          </w:p>
        </w:tc>
      </w:tr>
      <w:tr w:rsidTr="004670B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670B3" w:rsidP="004670B3">
            <w:pPr>
              <w:pStyle w:val="BodyText"/>
            </w:pPr>
            <w:r w:rsidRPr="004670B3">
              <w:t>Foundation skills essential to performance are explicit in the performance criteria of this unit of competency.</w:t>
            </w:r>
          </w:p>
        </w:tc>
      </w:tr>
    </w:tbl>
    <w:p w:rsidR="00000000" w:rsidRPr="004670B3" w:rsidP="004670B3">
      <w:pPr>
        <w:pStyle w:val="BodyText"/>
      </w:pPr>
    </w:p>
    <w:p w:rsidR="00000000" w:rsidRPr="004670B3" w:rsidP="004670B3">
      <w:pPr>
        <w:pStyle w:val="AllowPageBreak"/>
      </w:pPr>
    </w:p>
    <w:p w:rsidR="00000000" w:rsidRPr="004670B3" w:rsidP="004670B3">
      <w:pPr>
        <w:pStyle w:val="Heading1"/>
      </w:pPr>
      <w:bookmarkStart w:id="8" w:name="O_597089"/>
      <w:bookmarkEnd w:id="8"/>
      <w:r w:rsidRPr="004670B3">
        <w:t>Range of Conditions</w:t>
      </w:r>
    </w:p>
    <w:tbl>
      <w:tblPr>
        <w:tblW w:w="9498" w:type="dxa"/>
        <w:tblLayout w:type="fixed"/>
        <w:tblCellMar>
          <w:left w:w="62" w:type="dxa"/>
          <w:right w:w="62" w:type="dxa"/>
        </w:tblCellMar>
        <w:tblLook w:val="0000"/>
      </w:tblPr>
      <w:tblGrid>
        <w:gridCol w:w="9498"/>
      </w:tblGrid>
      <w:tr w:rsidTr="004670B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670B3" w:rsidP="004670B3">
            <w:pPr>
              <w:pStyle w:val="BodyText"/>
            </w:pPr>
            <w:r w:rsidRPr="004670B3">
              <w:t>Specifies different work environments and conditions that may affect performance. Essential operating conditions that may be present (depending on the work situation, needs of the candidate, accessibility of the item, and local industry and regional contex</w:t>
            </w:r>
            <w:r w:rsidRPr="004670B3">
              <w:t>ts) are included.</w:t>
            </w:r>
          </w:p>
          <w:p w:rsidR="00000000" w:rsidRPr="004670B3" w:rsidP="004670B3">
            <w:pPr>
              <w:pStyle w:val="BodyText"/>
            </w:pPr>
          </w:p>
          <w:p w:rsidR="00000000" w:rsidP="004670B3">
            <w:pPr>
              <w:pStyle w:val="BodyText"/>
              <w:rPr>
                <w:lang w:val="en-NZ"/>
              </w:rPr>
            </w:pPr>
            <w:r w:rsidRPr="004670B3">
              <w:t>Range is restricted to essential operating conditions and any other variables essential to the work environment.</w:t>
            </w:r>
          </w:p>
        </w:tc>
      </w:tr>
      <w:tr w:rsidTr="004670B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670B3" w:rsidP="004670B3">
            <w:pPr>
              <w:pStyle w:val="BodyText"/>
            </w:pPr>
            <w:r w:rsidRPr="004670B3">
              <w:t>Not Applicable.</w:t>
            </w:r>
          </w:p>
        </w:tc>
      </w:tr>
    </w:tbl>
    <w:p w:rsidR="00000000" w:rsidRPr="004670B3" w:rsidP="004670B3">
      <w:pPr>
        <w:pStyle w:val="BodyText"/>
      </w:pPr>
    </w:p>
    <w:p w:rsidR="00000000" w:rsidRPr="004670B3" w:rsidP="004670B3">
      <w:pPr>
        <w:pStyle w:val="AllowPageBreak"/>
      </w:pPr>
    </w:p>
    <w:p w:rsidR="00000000" w:rsidRPr="004670B3" w:rsidP="004670B3">
      <w:pPr>
        <w:pStyle w:val="Heading1"/>
      </w:pPr>
      <w:bookmarkStart w:id="9" w:name="O_597090"/>
      <w:bookmarkEnd w:id="9"/>
      <w:r w:rsidRPr="004670B3">
        <w:t>Unit Mapping Information</w:t>
      </w:r>
    </w:p>
    <w:p w:rsidR="00000000" w:rsidRPr="004670B3" w:rsidP="00165767">
      <w:pPr>
        <w:pStyle w:val="BodyText"/>
      </w:pPr>
      <w:r w:rsidRPr="004670B3">
        <w:t>This is a new unit. This unit is equivalent to MARL5012A Perfor</w:t>
      </w:r>
      <w:r w:rsidRPr="004670B3">
        <w:t>m basic marine engineering calculations.</w:t>
      </w:r>
    </w:p>
    <w:p w:rsidR="00000000" w:rsidRPr="004670B3" w:rsidP="004670B3">
      <w:pPr>
        <w:pStyle w:val="Heading1"/>
      </w:pPr>
      <w:bookmarkStart w:id="10" w:name="O_597097"/>
      <w:bookmarkEnd w:id="10"/>
      <w:r w:rsidRPr="004670B3">
        <w:t>Links</w:t>
      </w:r>
    </w:p>
    <w:p w:rsidR="00000000" w:rsidRPr="004670B3" w:rsidP="00165767">
      <w:pPr>
        <w:pStyle w:val="BodyText"/>
      </w:pPr>
      <w:r w:rsidRPr="004670B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F7597">
        <w:rPr>
          <w:rStyle w:val="Hyperlink"/>
        </w:rPr>
        <w:t>https://vetnet.gov.au/Pages/TrainingDocs.aspx?q=772efb7b-4cce-47fe-9bbd-ee3b1d1eb4c2</w:t>
      </w:r>
      <w:r>
        <w:fldChar w:fldCharType="end"/>
      </w:r>
    </w:p>
    <w:p w:rsidR="00000000" w:rsidRPr="004670B3" w:rsidP="00165767">
      <w:pPr>
        <w:pStyle w:val="BodyText"/>
        <w:sectPr w:rsidSect="004670B3">
          <w:headerReference w:type="default" r:id="rId10"/>
          <w:footerReference w:type="default" r:id="rId11"/>
          <w:pgSz w:w="11908" w:h="16833"/>
          <w:pgMar w:top="1702" w:right="1418" w:bottom="1702" w:left="1418" w:header="992" w:footer="992" w:gutter="0"/>
          <w:cols w:space="720"/>
          <w:noEndnote/>
          <w:docGrid w:linePitch="299"/>
        </w:sectPr>
      </w:pPr>
    </w:p>
    <w:p w:rsidR="00000000" w:rsidRPr="004670B3" w:rsidP="004670B3">
      <w:pPr>
        <w:pStyle w:val="SuperHeading"/>
      </w:pPr>
      <w:r w:rsidRPr="004670B3">
        <w:t>Assessment Requirements for MARL009 Perform basic marine engineering calculations</w:t>
      </w:r>
    </w:p>
    <w:p w:rsidR="00000000" w:rsidRPr="004670B3" w:rsidP="004670B3">
      <w:pPr>
        <w:pStyle w:val="Heading1"/>
      </w:pPr>
      <w:bookmarkStart w:id="11" w:name="O_597092"/>
      <w:bookmarkEnd w:id="11"/>
      <w:r w:rsidRPr="004670B3">
        <w:t>Modification History</w:t>
      </w:r>
    </w:p>
    <w:p w:rsidR="00000000" w:rsidRPr="004670B3" w:rsidP="00165767">
      <w:pPr>
        <w:pStyle w:val="BodyText"/>
      </w:pPr>
      <w:r w:rsidRPr="004670B3">
        <w:t>Release 1. New unit of competency.</w:t>
      </w:r>
    </w:p>
    <w:p w:rsidR="00000000" w:rsidRPr="004670B3" w:rsidP="004670B3">
      <w:pPr>
        <w:pStyle w:val="Heading1"/>
      </w:pPr>
      <w:bookmarkStart w:id="12" w:name="O_597093"/>
      <w:bookmarkEnd w:id="12"/>
      <w:r w:rsidRPr="004670B3">
        <w:t>Performance Evidence</w:t>
      </w:r>
    </w:p>
    <w:p w:rsidR="00000000" w:rsidRPr="004670B3" w:rsidP="00165767">
      <w:pPr>
        <w:pStyle w:val="BodyText"/>
      </w:pPr>
      <w:r w:rsidRPr="004670B3">
        <w:t>Evidence required to demonstrate competence in this unit must be relevant to and satisfy all of the requirements of the elements and performance criteria on at least one occasion and include:</w:t>
      </w:r>
    </w:p>
    <w:p w:rsidR="00000000" w:rsidRPr="004670B3" w:rsidP="004670B3">
      <w:pPr>
        <w:pStyle w:val="ListBullet"/>
      </w:pPr>
      <w:r w:rsidRPr="004670B3">
        <w:t>assessing own work outcomes and maintaining knowledge of curren</w:t>
      </w:r>
      <w:r w:rsidRPr="004670B3">
        <w:t>t codes, standards, regulations and industry practices</w:t>
      </w:r>
    </w:p>
    <w:p w:rsidR="00000000" w:rsidRPr="004670B3" w:rsidP="004670B3">
      <w:pPr>
        <w:pStyle w:val="ListBullet"/>
      </w:pPr>
      <w:r w:rsidRPr="004670B3">
        <w:t xml:space="preserve">explaining basic mathematical concepts and techniques relevant to marine engineering, and </w:t>
      </w:r>
    </w:p>
    <w:p w:rsidR="00000000" w:rsidRPr="004670B3" w:rsidP="004670B3">
      <w:pPr>
        <w:pStyle w:val="ListBullet"/>
      </w:pPr>
      <w:r w:rsidRPr="004670B3">
        <w:t>identifying and determining appropriate mathematical techniques and formula to solve marine engineering proble</w:t>
      </w:r>
      <w:r w:rsidRPr="004670B3">
        <w:t>ms</w:t>
      </w:r>
    </w:p>
    <w:p w:rsidR="00000000" w:rsidRPr="004670B3" w:rsidP="004670B3">
      <w:pPr>
        <w:pStyle w:val="ListBullet"/>
      </w:pPr>
      <w:r w:rsidRPr="004670B3">
        <w:t>identifying the methods and procedures needed to select mathematical techniques and formula to solve marine engineering problems</w:t>
      </w:r>
    </w:p>
    <w:p w:rsidR="00000000" w:rsidRPr="004670B3" w:rsidP="004670B3">
      <w:pPr>
        <w:pStyle w:val="ListBullet"/>
      </w:pPr>
      <w:r w:rsidRPr="004670B3">
        <w:t>imparting knowledge and ideas through verbal, written and visual means</w:t>
      </w:r>
    </w:p>
    <w:p w:rsidR="00000000" w:rsidRPr="004670B3" w:rsidP="004670B3">
      <w:pPr>
        <w:pStyle w:val="ListBullet"/>
      </w:pPr>
      <w:r w:rsidRPr="004670B3">
        <w:t>performing accurate and reliable calculations</w:t>
      </w:r>
    </w:p>
    <w:p w:rsidR="00000000" w:rsidRPr="004670B3" w:rsidP="004670B3">
      <w:pPr>
        <w:pStyle w:val="ListBullet"/>
      </w:pPr>
      <w:r w:rsidRPr="004670B3">
        <w:t>perform</w:t>
      </w:r>
      <w:r w:rsidRPr="004670B3">
        <w:t>ing calculations relevant to marine engineering, including volumes and masses of regular and irregular areas</w:t>
      </w:r>
    </w:p>
    <w:p w:rsidR="00000000" w:rsidRPr="004670B3" w:rsidP="004670B3">
      <w:pPr>
        <w:pStyle w:val="ListBullet"/>
      </w:pPr>
      <w:r w:rsidRPr="004670B3">
        <w:t>reading and interpreting written information on marine engineering problems and express this information in mathematical terms</w:t>
      </w:r>
    </w:p>
    <w:p w:rsidR="00000000" w:rsidRPr="004670B3" w:rsidP="004670B3">
      <w:pPr>
        <w:pStyle w:val="ListBullet"/>
      </w:pPr>
      <w:r w:rsidRPr="004670B3">
        <w:t>solving problems usi</w:t>
      </w:r>
      <w:r w:rsidRPr="004670B3">
        <w:t xml:space="preserve">ng appropriate laws and principles </w:t>
      </w:r>
    </w:p>
    <w:p w:rsidR="00000000" w:rsidRPr="004670B3" w:rsidP="004670B3">
      <w:pPr>
        <w:pStyle w:val="ListBullet"/>
      </w:pPr>
      <w:r w:rsidRPr="004670B3">
        <w:t>using a calculator to resolve marine engineering problems.</w:t>
      </w:r>
    </w:p>
    <w:p w:rsidR="00000000" w:rsidRPr="004670B3" w:rsidP="004670B3">
      <w:pPr>
        <w:pStyle w:val="AllowPageBreak"/>
      </w:pPr>
    </w:p>
    <w:p w:rsidR="00000000" w:rsidRPr="004670B3" w:rsidP="004670B3">
      <w:pPr>
        <w:pStyle w:val="Heading1"/>
      </w:pPr>
      <w:bookmarkStart w:id="13" w:name="O_597094"/>
      <w:bookmarkEnd w:id="13"/>
      <w:r w:rsidRPr="004670B3">
        <w:t>Knowledge Evidence</w:t>
      </w:r>
    </w:p>
    <w:p w:rsidR="00000000" w:rsidRPr="004670B3" w:rsidP="00165767">
      <w:pPr>
        <w:pStyle w:val="BodyText"/>
      </w:pPr>
      <w:r w:rsidRPr="004670B3">
        <w:t>Evidence required to demonstrate competence in this unit must be relevant to and satisfy all of the requirements of the elements and performance criteria and include knowledge of:</w:t>
      </w:r>
    </w:p>
    <w:p w:rsidR="00000000" w:rsidRPr="004670B3" w:rsidP="004670B3">
      <w:pPr>
        <w:pStyle w:val="ListBullet"/>
      </w:pPr>
      <w:r w:rsidRPr="004670B3">
        <w:t>centre of gravity (CG), longitudinal centre of gravity (LCG), vertical cent</w:t>
      </w:r>
      <w:r w:rsidRPr="004670B3">
        <w:t>re of gravity (VCG)</w:t>
      </w:r>
    </w:p>
    <w:p w:rsidR="00000000" w:rsidRPr="004670B3" w:rsidP="004670B3">
      <w:pPr>
        <w:pStyle w:val="ListBullet"/>
      </w:pPr>
      <w:r w:rsidRPr="004670B3">
        <w:t>centroids of area</w:t>
      </w:r>
    </w:p>
    <w:p w:rsidR="00000000" w:rsidRPr="004670B3" w:rsidP="004670B3">
      <w:pPr>
        <w:pStyle w:val="ListBullet"/>
      </w:pPr>
      <w:r w:rsidRPr="004670B3">
        <w:t>formulae for areas, volumes and masses of regular and irregular shapes</w:t>
      </w:r>
    </w:p>
    <w:p w:rsidR="00000000" w:rsidRPr="004670B3" w:rsidP="004670B3">
      <w:pPr>
        <w:pStyle w:val="ListBullet"/>
      </w:pPr>
      <w:r w:rsidRPr="004670B3">
        <w:t>indices</w:t>
      </w:r>
    </w:p>
    <w:p w:rsidR="00000000" w:rsidRPr="004670B3" w:rsidP="004670B3">
      <w:pPr>
        <w:pStyle w:val="ListBullet"/>
      </w:pPr>
      <w:r w:rsidRPr="004670B3">
        <w:t>Law of Logarithms</w:t>
      </w:r>
    </w:p>
    <w:p w:rsidR="00000000" w:rsidRPr="004670B3" w:rsidP="004670B3">
      <w:pPr>
        <w:pStyle w:val="ListBullet"/>
      </w:pPr>
      <w:r w:rsidRPr="004670B3">
        <w:t>proportions, variation, percentages, averages and method of unity</w:t>
      </w:r>
    </w:p>
    <w:p w:rsidR="00000000" w:rsidRPr="004670B3" w:rsidP="004670B3">
      <w:pPr>
        <w:pStyle w:val="ListBullet"/>
      </w:pPr>
      <w:r w:rsidRPr="004670B3">
        <w:t>Pythagoras’ Theorem.</w:t>
      </w:r>
    </w:p>
    <w:p w:rsidR="00000000" w:rsidRPr="004670B3" w:rsidP="004670B3">
      <w:pPr>
        <w:pStyle w:val="AllowPageBreak"/>
      </w:pPr>
    </w:p>
    <w:p w:rsidR="00000000" w:rsidRPr="004670B3" w:rsidP="004670B3">
      <w:pPr>
        <w:pStyle w:val="Heading1"/>
      </w:pPr>
      <w:bookmarkStart w:id="14" w:name="O_597095"/>
      <w:bookmarkEnd w:id="14"/>
      <w:r w:rsidRPr="004670B3">
        <w:t>Assessment Condit</w:t>
      </w:r>
      <w:r w:rsidRPr="004670B3">
        <w:t>ions</w:t>
      </w:r>
    </w:p>
    <w:p w:rsidR="00000000" w:rsidRPr="004670B3" w:rsidP="00165767">
      <w:pPr>
        <w:pStyle w:val="BodyText"/>
      </w:pPr>
      <w:r w:rsidRPr="004670B3">
        <w:t>Assessors must satisfy National Vocational Education and Training Regulator (NVR)/Australian Quality Training Framework (AQTF) assessor requirements.</w:t>
      </w:r>
    </w:p>
    <w:p w:rsidR="00000000" w:rsidRPr="004670B3" w:rsidP="00165767">
      <w:pPr>
        <w:pStyle w:val="BodyText"/>
      </w:pPr>
      <w:r w:rsidRPr="004670B3">
        <w:t>Assessment must occur in workplace operational situations where it is appropriate to do so; where th</w:t>
      </w:r>
      <w:r w:rsidRPr="004670B3">
        <w:t>is is not appropriate, assessment must occur in simulated workplace operational situations that reflect workplace conditions.</w:t>
      </w:r>
    </w:p>
    <w:p w:rsidR="00000000" w:rsidRPr="004670B3" w:rsidP="00165767">
      <w:pPr>
        <w:pStyle w:val="BodyText"/>
      </w:pPr>
      <w:r w:rsidRPr="004670B3">
        <w:t>Assessment processes and techniques must be appropriate to the language, literacy and numeracy requirements of the work being per</w:t>
      </w:r>
      <w:r w:rsidRPr="004670B3">
        <w:t>formed and the needs of the candidate.</w:t>
      </w:r>
    </w:p>
    <w:p w:rsidR="00000000" w:rsidRPr="004670B3" w:rsidP="00165767">
      <w:pPr>
        <w:pStyle w:val="BodyText"/>
      </w:pPr>
      <w:r w:rsidRPr="004670B3">
        <w:t>Resources for assessment must include access to:</w:t>
      </w:r>
    </w:p>
    <w:p w:rsidR="00000000" w:rsidRPr="004670B3" w:rsidP="004670B3">
      <w:pPr>
        <w:pStyle w:val="ListBullet"/>
      </w:pPr>
      <w:r w:rsidRPr="004670B3">
        <w:t>tools, equipment, machinery, materials and personal protective equipment currently used in industry</w:t>
      </w:r>
    </w:p>
    <w:p w:rsidR="00000000" w:rsidRPr="004670B3" w:rsidP="004670B3">
      <w:pPr>
        <w:pStyle w:val="ListBullet"/>
      </w:pPr>
      <w:r w:rsidRPr="004670B3">
        <w:t>applicable documentation such as legislation, regulations, codes o</w:t>
      </w:r>
      <w:r w:rsidRPr="004670B3">
        <w:t xml:space="preserve">f practice, workplace procedures and operational manuals </w:t>
      </w:r>
    </w:p>
    <w:p w:rsidR="00000000" w:rsidRPr="004670B3" w:rsidP="004670B3">
      <w:pPr>
        <w:pStyle w:val="ListBullet"/>
      </w:pPr>
      <w:r w:rsidRPr="004670B3">
        <w:t>range of relevant exercises, case studies and/or simulations.</w:t>
      </w:r>
    </w:p>
    <w:p w:rsidR="00000000" w:rsidRPr="004670B3" w:rsidP="004670B3">
      <w:pPr>
        <w:pStyle w:val="AllowPageBreak"/>
      </w:pPr>
    </w:p>
    <w:p w:rsidR="00000000" w:rsidRPr="004670B3" w:rsidP="004670B3">
      <w:pPr>
        <w:pStyle w:val="Heading1"/>
      </w:pPr>
      <w:bookmarkStart w:id="15" w:name="O_597098"/>
      <w:bookmarkEnd w:id="15"/>
      <w:r w:rsidRPr="004670B3">
        <w:t>Links</w:t>
      </w:r>
    </w:p>
    <w:p w:rsidR="00000000" w:rsidRPr="004670B3" w:rsidP="00165767">
      <w:pPr>
        <w:pStyle w:val="BodyText"/>
      </w:pPr>
      <w:r w:rsidRPr="004670B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F7597">
        <w:rPr>
          <w:rStyle w:val="Hyperlink"/>
        </w:rPr>
        <w:t>https://vetnet.gov.au/Pages/TrainingDocs.aspx?q=772efb7b-4cce-47fe-9bbd-ee3b1d1eb4c2</w:t>
      </w:r>
      <w:r>
        <w:fldChar w:fldCharType="end"/>
      </w:r>
    </w:p>
    <w:p w:rsidR="00000000" w:rsidRPr="004670B3" w:rsidP="004670B3"/>
    <w:sectPr w:rsidSect="004670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0B3" w:rsidRPr="00165767" w:rsidP="001657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767" w:rsidP="004670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5767" w:rsidP="004670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65767" w:rsidP="004670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0B3" w:rsidP="004670B3">
    <w:pPr>
      <w:pStyle w:val="Footer"/>
      <w:framePr w:wrap="around"/>
    </w:pPr>
    <w:r>
      <w:fldChar w:fldCharType="begin"/>
    </w:r>
    <w:r>
      <w:instrText xml:space="preserve"> DOCPROPERTY  Subject  \* MERGEFORMAT </w:instrText>
    </w:r>
    <w:r>
      <w:fldChar w:fldCharType="separate"/>
    </w:r>
    <w:r w:rsidR="00165767">
      <w:t>Approved</w:t>
    </w:r>
    <w:r w:rsidR="00165767">
      <w:fldChar w:fldCharType="end"/>
    </w:r>
    <w:r>
      <w:tab/>
      <w:t xml:space="preserve">Page </w:t>
    </w:r>
    <w:r>
      <w:fldChar w:fldCharType="begin"/>
    </w:r>
    <w:r>
      <w:instrText xml:space="preserve"> PAGE  \* Arabic  \* MERGEFORMAT </w:instrText>
    </w:r>
    <w:r>
      <w:fldChar w:fldCharType="separate"/>
    </w:r>
    <w:r w:rsidR="001657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5767">
      <w:rPr>
        <w:noProof/>
      </w:rPr>
      <w:t>4</w:t>
    </w:r>
    <w:r>
      <w:rPr>
        <w:noProof/>
      </w:rPr>
      <w:fldChar w:fldCharType="end"/>
    </w:r>
  </w:p>
  <w:p w:rsidR="004670B3" w:rsidP="004670B3">
    <w:pPr>
      <w:pStyle w:val="Footer"/>
      <w:framePr w:wrap="around"/>
    </w:pPr>
    <w:r>
      <w:t xml:space="preserve">© Commonwealth of Australia, </w:t>
    </w:r>
    <w:r>
      <w:fldChar w:fldCharType="begin"/>
    </w:r>
    <w:r>
      <w:instrText xml:space="preserve"> DATE  \@ "yyyy"  \* MERGEFORMAT </w:instrText>
    </w:r>
    <w:r>
      <w:fldChar w:fldCharType="separate"/>
    </w:r>
    <w:r w:rsidR="00165767">
      <w:rPr>
        <w:noProof/>
      </w:rPr>
      <w:t>2025</w:t>
    </w:r>
    <w:r>
      <w:fldChar w:fldCharType="end"/>
    </w:r>
    <w:r>
      <w:tab/>
    </w:r>
    <w:r>
      <w:fldChar w:fldCharType="begin"/>
    </w:r>
    <w:r>
      <w:instrText xml:space="preserve"> DOCPROPERTY  Author  \* MERGEFORMAT </w:instrText>
    </w:r>
    <w:r>
      <w:fldChar w:fldCharType="separate"/>
    </w:r>
    <w:r w:rsidR="00165767">
      <w:t>Industry Skills Australia</w:t>
    </w:r>
    <w:r w:rsidR="00165767">
      <w:fldChar w:fldCharType="end"/>
    </w:r>
  </w:p>
  <w:p w:rsidR="004670B3" w:rsidP="004670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7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0B3" w:rsidRPr="00165767" w:rsidP="001657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767" w:rsidRPr="002D2AF8" w:rsidP="004670B3">
    <w:pPr>
      <w:pStyle w:val="Header"/>
      <w:framePr w:wrap="around"/>
    </w:pPr>
    <w:r>
      <w:fldChar w:fldCharType="begin"/>
    </w:r>
    <w:r>
      <w:instrText xml:space="preserve"> TITLE   \* MERGEFORMAT </w:instrText>
    </w:r>
    <w:r>
      <w:fldChar w:fldCharType="separate"/>
    </w:r>
    <w:r>
      <w:t>MARL009 Perform basic marine engineering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65767" w:rsidP="004670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0B3" w:rsidRPr="002D2AF8" w:rsidP="004670B3">
    <w:pPr>
      <w:pStyle w:val="Header"/>
      <w:framePr w:wrap="around"/>
    </w:pPr>
    <w:r>
      <w:fldChar w:fldCharType="begin"/>
    </w:r>
    <w:r>
      <w:instrText xml:space="preserve"> TITLE   \* MERGEFORMAT </w:instrText>
    </w:r>
    <w:r>
      <w:fldChar w:fldCharType="separate"/>
    </w:r>
    <w:r w:rsidR="00165767">
      <w:t>MARL009 Perform basic marine engineering calculations</w:t>
    </w:r>
    <w:r w:rsidR="00165767">
      <w:fldChar w:fldCharType="end"/>
    </w:r>
    <w:r>
      <w:tab/>
      <w:t xml:space="preserve">Date this document was generated: </w:t>
    </w:r>
    <w:r>
      <w:fldChar w:fldCharType="begin"/>
    </w:r>
    <w:r>
      <w:instrText xml:space="preserve"> CREATEDATE  \@ "d MMMM yyyy"  \* MERGEFORMAT </w:instrText>
    </w:r>
    <w:r>
      <w:fldChar w:fldCharType="separate"/>
    </w:r>
    <w:r w:rsidR="00165767">
      <w:rPr>
        <w:noProof/>
      </w:rPr>
      <w:t>1 March 2025</w:t>
    </w:r>
    <w:r>
      <w:fldChar w:fldCharType="end"/>
    </w:r>
  </w:p>
  <w:p w:rsidR="004670B3" w:rsidP="004670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1CA5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1E94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0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0B3"/>
    <w:pPr>
      <w:spacing w:before="360" w:after="60"/>
      <w:outlineLvl w:val="0"/>
    </w:pPr>
    <w:rPr>
      <w:sz w:val="32"/>
    </w:rPr>
  </w:style>
  <w:style w:type="paragraph" w:styleId="Heading2">
    <w:name w:val="heading 2"/>
    <w:basedOn w:val="HeadingBase"/>
    <w:next w:val="BodyText"/>
    <w:link w:val="Heading2Char"/>
    <w:qFormat/>
    <w:rsid w:val="004670B3"/>
    <w:pPr>
      <w:keepLines/>
      <w:spacing w:before="240" w:after="120"/>
      <w:outlineLvl w:val="1"/>
    </w:pPr>
    <w:rPr>
      <w:sz w:val="28"/>
      <w:szCs w:val="40"/>
    </w:rPr>
  </w:style>
  <w:style w:type="paragraph" w:styleId="Heading3">
    <w:name w:val="heading 3"/>
    <w:basedOn w:val="HeadingBase"/>
    <w:next w:val="BodyText"/>
    <w:link w:val="Heading3Char"/>
    <w:qFormat/>
    <w:rsid w:val="004670B3"/>
    <w:pPr>
      <w:spacing w:before="180" w:after="120"/>
      <w:outlineLvl w:val="2"/>
    </w:pPr>
    <w:rPr>
      <w:spacing w:val="-10"/>
      <w:kern w:val="32"/>
    </w:rPr>
  </w:style>
  <w:style w:type="paragraph" w:styleId="Heading4">
    <w:name w:val="heading 4"/>
    <w:basedOn w:val="HeadingBase"/>
    <w:next w:val="BodyText"/>
    <w:link w:val="Heading4Char"/>
    <w:qFormat/>
    <w:rsid w:val="004670B3"/>
    <w:pPr>
      <w:spacing w:before="160" w:after="120"/>
      <w:outlineLvl w:val="3"/>
    </w:pPr>
    <w:rPr>
      <w:sz w:val="22"/>
    </w:rPr>
  </w:style>
  <w:style w:type="paragraph" w:styleId="Heading5">
    <w:name w:val="heading 5"/>
    <w:basedOn w:val="HeadingBase"/>
    <w:next w:val="Normal"/>
    <w:link w:val="Heading5Char"/>
    <w:qFormat/>
    <w:rsid w:val="004670B3"/>
    <w:pPr>
      <w:spacing w:before="80"/>
      <w:outlineLvl w:val="4"/>
    </w:pPr>
    <w:rPr>
      <w:color w:val="918585"/>
      <w:sz w:val="20"/>
    </w:rPr>
  </w:style>
  <w:style w:type="paragraph" w:styleId="Heading6">
    <w:name w:val="heading 6"/>
    <w:basedOn w:val="HeadingBase"/>
    <w:next w:val="Normal"/>
    <w:link w:val="Heading6Char"/>
    <w:qFormat/>
    <w:rsid w:val="004670B3"/>
    <w:pPr>
      <w:spacing w:before="60"/>
      <w:outlineLvl w:val="5"/>
    </w:pPr>
    <w:rPr>
      <w:color w:val="918585"/>
      <w:sz w:val="20"/>
    </w:rPr>
  </w:style>
  <w:style w:type="paragraph" w:styleId="Heading7">
    <w:name w:val="heading 7"/>
    <w:basedOn w:val="Normal"/>
    <w:next w:val="Normal"/>
    <w:link w:val="Heading7Char"/>
    <w:qFormat/>
    <w:rsid w:val="004670B3"/>
    <w:pPr>
      <w:ind w:left="720"/>
      <w:outlineLvl w:val="6"/>
    </w:pPr>
    <w:rPr>
      <w:i/>
    </w:rPr>
  </w:style>
  <w:style w:type="paragraph" w:styleId="Heading8">
    <w:name w:val="heading 8"/>
    <w:basedOn w:val="Normal"/>
    <w:next w:val="Normal"/>
    <w:link w:val="Heading8Char"/>
    <w:qFormat/>
    <w:rsid w:val="004670B3"/>
    <w:pPr>
      <w:ind w:left="720"/>
      <w:outlineLvl w:val="7"/>
    </w:pPr>
    <w:rPr>
      <w:i/>
    </w:rPr>
  </w:style>
  <w:style w:type="paragraph" w:styleId="Heading9">
    <w:name w:val="heading 9"/>
    <w:basedOn w:val="Normal"/>
    <w:next w:val="Normal"/>
    <w:link w:val="Heading9Char"/>
    <w:qFormat/>
    <w:rsid w:val="004670B3"/>
    <w:pPr>
      <w:ind w:left="720"/>
      <w:outlineLvl w:val="8"/>
    </w:pPr>
    <w:rPr>
      <w:i/>
    </w:rPr>
  </w:style>
  <w:style w:type="character" w:default="1" w:styleId="DefaultParagraphFont">
    <w:name w:val="Default Paragraph Font"/>
    <w:uiPriority w:val="1"/>
    <w:unhideWhenUsed/>
    <w:rsid w:val="00467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0B3"/>
  </w:style>
  <w:style w:type="character" w:customStyle="1" w:styleId="Heading1Char">
    <w:name w:val="Heading 1 Char"/>
    <w:basedOn w:val="DefaultParagraphFont"/>
    <w:link w:val="Heading1"/>
    <w:rsid w:val="004670B3"/>
    <w:rPr>
      <w:rFonts w:ascii="Times New Roman" w:eastAsia="Times New Roman" w:hAnsi="Times New Roman" w:cs="Times New Roman"/>
      <w:b/>
      <w:sz w:val="32"/>
      <w:szCs w:val="20"/>
      <w:lang w:eastAsia="en-US"/>
    </w:rPr>
  </w:style>
  <w:style w:type="paragraph" w:styleId="BodyText">
    <w:name w:val="Body Text"/>
    <w:basedOn w:val="Normal"/>
    <w:link w:val="BodyTextChar"/>
    <w:rsid w:val="004670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0B3"/>
    <w:rPr>
      <w:rFonts w:ascii="Times New Roman" w:eastAsia="Times New Roman" w:hAnsi="Times New Roman" w:cs="Times New Roman"/>
      <w:sz w:val="24"/>
      <w:lang w:eastAsia="en-US"/>
    </w:rPr>
  </w:style>
  <w:style w:type="paragraph" w:styleId="ListBullet">
    <w:name w:val="List Bullet"/>
    <w:basedOn w:val="List"/>
    <w:rsid w:val="004670B3"/>
    <w:pPr>
      <w:numPr>
        <w:numId w:val="11"/>
      </w:numPr>
      <w:tabs>
        <w:tab w:val="clear" w:pos="340"/>
      </w:tabs>
      <w:spacing w:before="40" w:after="40"/>
    </w:pPr>
  </w:style>
  <w:style w:type="character" w:customStyle="1" w:styleId="SpecialBold">
    <w:name w:val="Special Bold"/>
    <w:basedOn w:val="DefaultParagraphFont"/>
    <w:rsid w:val="004670B3"/>
    <w:rPr>
      <w:b/>
      <w:spacing w:val="0"/>
    </w:rPr>
  </w:style>
  <w:style w:type="paragraph" w:customStyle="1" w:styleId="SuperHeading">
    <w:name w:val="SuperHeading"/>
    <w:basedOn w:val="Normal"/>
    <w:rsid w:val="004670B3"/>
    <w:pPr>
      <w:spacing w:before="240" w:after="120"/>
      <w:outlineLvl w:val="0"/>
    </w:pPr>
    <w:rPr>
      <w:rFonts w:ascii="Times New Roman" w:hAnsi="Times New Roman"/>
      <w:b/>
      <w:sz w:val="32"/>
    </w:rPr>
  </w:style>
  <w:style w:type="paragraph" w:customStyle="1" w:styleId="AllowPageBreak">
    <w:name w:val="AllowPageBreak"/>
    <w:rsid w:val="004670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70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0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0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0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0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0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0B3"/>
    <w:rPr>
      <w:rFonts w:ascii="Courier New" w:eastAsia="Times New Roman" w:hAnsi="Courier New" w:cs="Times New Roman"/>
      <w:i/>
      <w:szCs w:val="20"/>
      <w:lang w:eastAsia="en-US"/>
    </w:rPr>
  </w:style>
  <w:style w:type="paragraph" w:customStyle="1" w:styleId="HeadingBase">
    <w:name w:val="Heading Base"/>
    <w:rsid w:val="00467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0B3"/>
    <w:pPr>
      <w:tabs>
        <w:tab w:val="right" w:leader="dot" w:pos="9072"/>
      </w:tabs>
      <w:ind w:left="567"/>
    </w:pPr>
    <w:rPr>
      <w:szCs w:val="22"/>
    </w:rPr>
  </w:style>
  <w:style w:type="paragraph" w:customStyle="1" w:styleId="TOCBase">
    <w:name w:val="TOC Base"/>
    <w:rsid w:val="00467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0B3"/>
    <w:pPr>
      <w:tabs>
        <w:tab w:val="right" w:leader="dot" w:pos="9072"/>
      </w:tabs>
      <w:spacing w:before="40" w:after="40"/>
      <w:ind w:left="284"/>
    </w:pPr>
    <w:rPr>
      <w:rFonts w:ascii="Times New Roman" w:hAnsi="Times New Roman"/>
    </w:rPr>
  </w:style>
  <w:style w:type="paragraph" w:styleId="TOC1">
    <w:name w:val="toc 1"/>
    <w:basedOn w:val="TOCBase"/>
    <w:next w:val="Normal"/>
    <w:rsid w:val="004670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0B3"/>
    <w:rPr>
      <w:rFonts w:ascii="Times New Roman" w:eastAsia="Times New Roman" w:hAnsi="Times New Roman" w:cs="Times New Roman"/>
      <w:sz w:val="16"/>
      <w:lang w:eastAsia="en-US"/>
    </w:rPr>
  </w:style>
  <w:style w:type="paragraph" w:styleId="Title">
    <w:name w:val="Title"/>
    <w:basedOn w:val="HeadingBase"/>
    <w:link w:val="TitleChar"/>
    <w:qFormat/>
    <w:rsid w:val="004670B3"/>
    <w:pPr>
      <w:spacing w:before="5040"/>
      <w:jc w:val="center"/>
    </w:pPr>
    <w:rPr>
      <w:sz w:val="48"/>
      <w:szCs w:val="72"/>
      <w:lang w:val="en-US"/>
    </w:rPr>
  </w:style>
  <w:style w:type="character" w:customStyle="1" w:styleId="TitleChar">
    <w:name w:val="Title Char"/>
    <w:basedOn w:val="DefaultParagraphFont"/>
    <w:link w:val="Title"/>
    <w:rsid w:val="00467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0B3"/>
    <w:pPr>
      <w:tabs>
        <w:tab w:val="left" w:pos="3600"/>
        <w:tab w:val="left" w:pos="3958"/>
      </w:tabs>
    </w:pPr>
  </w:style>
  <w:style w:type="paragraph" w:styleId="List">
    <w:name w:val="List"/>
    <w:basedOn w:val="BodyText"/>
    <w:next w:val="BodyText"/>
    <w:rsid w:val="004670B3"/>
    <w:pPr>
      <w:tabs>
        <w:tab w:val="left" w:pos="340"/>
      </w:tabs>
      <w:spacing w:before="60" w:after="60"/>
      <w:ind w:left="340" w:hanging="340"/>
    </w:pPr>
  </w:style>
  <w:style w:type="paragraph" w:customStyle="1" w:styleId="Note">
    <w:name w:val="Note"/>
    <w:basedOn w:val="BodyText"/>
    <w:rsid w:val="004670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0B3"/>
    <w:pPr>
      <w:framePr w:wrap="auto" w:hAnchor="text" w:y="6049"/>
    </w:pPr>
    <w:rPr>
      <w:color w:val="000000"/>
      <w:sz w:val="40"/>
    </w:rPr>
  </w:style>
  <w:style w:type="paragraph" w:customStyle="1" w:styleId="TOCTitle">
    <w:name w:val="TOCTitle"/>
    <w:basedOn w:val="Heading1"/>
    <w:rsid w:val="004670B3"/>
    <w:pPr>
      <w:spacing w:after="240"/>
      <w:jc w:val="center"/>
      <w:outlineLvl w:val="9"/>
    </w:pPr>
    <w:rPr>
      <w:caps/>
    </w:rPr>
  </w:style>
  <w:style w:type="paragraph" w:customStyle="1" w:styleId="Version">
    <w:name w:val="Version"/>
    <w:rsid w:val="004670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70B3"/>
    <w:pPr>
      <w:numPr>
        <w:numId w:val="12"/>
      </w:numPr>
      <w:tabs>
        <w:tab w:val="clear" w:pos="680"/>
      </w:tabs>
    </w:pPr>
  </w:style>
  <w:style w:type="paragraph" w:styleId="Index1">
    <w:name w:val="index 1"/>
    <w:basedOn w:val="Normal"/>
    <w:next w:val="Normal"/>
    <w:semiHidden/>
    <w:rsid w:val="004670B3"/>
    <w:pPr>
      <w:keepNext w:val="0"/>
      <w:tabs>
        <w:tab w:val="right" w:pos="4176"/>
      </w:tabs>
      <w:ind w:left="198" w:hanging="198"/>
    </w:pPr>
    <w:rPr>
      <w:rFonts w:ascii="Garamond" w:hAnsi="Garamond"/>
    </w:rPr>
  </w:style>
  <w:style w:type="paragraph" w:styleId="IndexHeading">
    <w:name w:val="index heading"/>
    <w:basedOn w:val="Normal"/>
    <w:next w:val="Index1"/>
    <w:semiHidden/>
    <w:rsid w:val="004670B3"/>
    <w:pPr>
      <w:spacing w:before="120" w:after="120"/>
    </w:pPr>
    <w:rPr>
      <w:rFonts w:ascii="Arial" w:hAnsi="Arial"/>
      <w:b/>
      <w:color w:val="918585"/>
      <w:sz w:val="24"/>
    </w:rPr>
  </w:style>
  <w:style w:type="paragraph" w:styleId="Header">
    <w:name w:val="header"/>
    <w:basedOn w:val="Normal"/>
    <w:link w:val="HeaderChar"/>
    <w:rsid w:val="00467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0B3"/>
    <w:rPr>
      <w:rFonts w:ascii="Times New Roman" w:eastAsia="Times New Roman" w:hAnsi="Times New Roman" w:cs="Times New Roman"/>
      <w:sz w:val="16"/>
      <w:szCs w:val="20"/>
      <w:lang w:val="en-GB" w:eastAsia="en-US"/>
    </w:rPr>
  </w:style>
  <w:style w:type="paragraph" w:customStyle="1" w:styleId="Chapter">
    <w:name w:val="Chapter"/>
    <w:basedOn w:val="Normal"/>
    <w:rsid w:val="004670B3"/>
    <w:pPr>
      <w:spacing w:before="240"/>
    </w:pPr>
    <w:rPr>
      <w:rFonts w:ascii="Times New Roman" w:hAnsi="Times New Roman"/>
      <w:smallCaps/>
      <w:spacing w:val="80"/>
      <w:sz w:val="28"/>
    </w:rPr>
  </w:style>
  <w:style w:type="paragraph" w:customStyle="1" w:styleId="InChapter">
    <w:name w:val="InChapter"/>
    <w:basedOn w:val="Heading3"/>
    <w:rsid w:val="004670B3"/>
    <w:pPr>
      <w:spacing w:after="240"/>
      <w:outlineLvl w:val="9"/>
    </w:pPr>
    <w:rPr>
      <w:noProof/>
    </w:rPr>
  </w:style>
  <w:style w:type="paragraph" w:styleId="Index2">
    <w:name w:val="index 2"/>
    <w:basedOn w:val="Normal"/>
    <w:next w:val="Normal"/>
    <w:semiHidden/>
    <w:rsid w:val="004670B3"/>
    <w:pPr>
      <w:tabs>
        <w:tab w:val="right" w:pos="4176"/>
      </w:tabs>
      <w:ind w:left="568" w:hanging="284"/>
    </w:pPr>
    <w:rPr>
      <w:rFonts w:ascii="Garamond" w:hAnsi="Garamond"/>
    </w:rPr>
  </w:style>
  <w:style w:type="paragraph" w:customStyle="1" w:styleId="Byline">
    <w:name w:val="Byline"/>
    <w:rsid w:val="00467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0B3"/>
    <w:pPr>
      <w:tabs>
        <w:tab w:val="clear" w:pos="3600"/>
        <w:tab w:val="clear" w:pos="3958"/>
      </w:tabs>
      <w:jc w:val="right"/>
    </w:pPr>
  </w:style>
  <w:style w:type="character" w:styleId="Emphasis">
    <w:name w:val="Emphasis"/>
    <w:basedOn w:val="DefaultParagraphFont"/>
    <w:qFormat/>
    <w:rsid w:val="004670B3"/>
    <w:rPr>
      <w:i/>
    </w:rPr>
  </w:style>
  <w:style w:type="paragraph" w:styleId="Caption">
    <w:name w:val="caption"/>
    <w:basedOn w:val="BodyText"/>
    <w:next w:val="Normal"/>
    <w:qFormat/>
    <w:rsid w:val="004670B3"/>
    <w:pPr>
      <w:framePr w:w="2268" w:hSpace="181" w:vSpace="181" w:wrap="around" w:vAnchor="text" w:hAnchor="page" w:x="1135" w:y="285" w:anchorLock="1"/>
    </w:pPr>
    <w:rPr>
      <w:i/>
    </w:rPr>
  </w:style>
  <w:style w:type="paragraph" w:customStyle="1" w:styleId="MiniTOCTitle">
    <w:name w:val="MiniTOCTitle"/>
    <w:basedOn w:val="Heading4"/>
    <w:rsid w:val="004670B3"/>
    <w:pPr>
      <w:spacing w:before="240"/>
      <w:outlineLvl w:val="9"/>
    </w:pPr>
    <w:rPr>
      <w:noProof/>
      <w:sz w:val="24"/>
    </w:rPr>
  </w:style>
  <w:style w:type="paragraph" w:customStyle="1" w:styleId="MiniTOCItem">
    <w:name w:val="MiniTOCItem"/>
    <w:basedOn w:val="ListBullet"/>
    <w:rsid w:val="004670B3"/>
    <w:pPr>
      <w:numPr>
        <w:numId w:val="0"/>
      </w:numPr>
      <w:tabs>
        <w:tab w:val="right" w:leader="dot" w:pos="6521"/>
      </w:tabs>
      <w:spacing w:before="0" w:after="0"/>
    </w:pPr>
  </w:style>
  <w:style w:type="paragraph" w:customStyle="1" w:styleId="TOFTitle">
    <w:name w:val="TOFTitle"/>
    <w:basedOn w:val="TOCTitle"/>
    <w:rsid w:val="004670B3"/>
  </w:style>
  <w:style w:type="paragraph" w:styleId="TableofFigures">
    <w:name w:val="table of figures"/>
    <w:basedOn w:val="Normal"/>
    <w:next w:val="Normal"/>
    <w:semiHidden/>
    <w:rsid w:val="004670B3"/>
    <w:pPr>
      <w:tabs>
        <w:tab w:val="right" w:leader="dot" w:pos="9072"/>
      </w:tabs>
      <w:ind w:left="970" w:hanging="403"/>
    </w:pPr>
    <w:rPr>
      <w:rFonts w:ascii="Times New Roman" w:hAnsi="Times New Roman"/>
      <w:b/>
    </w:rPr>
  </w:style>
  <w:style w:type="paragraph" w:styleId="ListNumber">
    <w:name w:val="List Number"/>
    <w:basedOn w:val="List"/>
    <w:rsid w:val="004670B3"/>
    <w:pPr>
      <w:numPr>
        <w:numId w:val="14"/>
      </w:numPr>
      <w:tabs>
        <w:tab w:val="clear" w:pos="340"/>
      </w:tabs>
    </w:pPr>
  </w:style>
  <w:style w:type="character" w:customStyle="1" w:styleId="WingdingSymbols">
    <w:name w:val="Wingding Symbols"/>
    <w:rsid w:val="004670B3"/>
    <w:rPr>
      <w:rFonts w:ascii="Wingdings" w:hAnsi="Wingdings"/>
    </w:rPr>
  </w:style>
  <w:style w:type="paragraph" w:customStyle="1" w:styleId="TableHeading">
    <w:name w:val="Table Heading"/>
    <w:basedOn w:val="HeadingBase"/>
    <w:rsid w:val="004670B3"/>
    <w:pPr>
      <w:keepLines/>
      <w:pBdr>
        <w:bottom w:val="single" w:sz="6" w:space="1" w:color="918585"/>
      </w:pBdr>
      <w:spacing w:before="240"/>
    </w:pPr>
  </w:style>
  <w:style w:type="character" w:customStyle="1" w:styleId="HotSpot">
    <w:name w:val="HotSpot"/>
    <w:rsid w:val="004670B3"/>
    <w:rPr>
      <w:color w:val="0033CC"/>
      <w:u w:val="none"/>
    </w:rPr>
  </w:style>
  <w:style w:type="paragraph" w:customStyle="1" w:styleId="BodyTextRight">
    <w:name w:val="Body Text Right"/>
    <w:basedOn w:val="BodyText"/>
    <w:rsid w:val="004670B3"/>
    <w:pPr>
      <w:spacing w:before="0" w:after="0"/>
      <w:jc w:val="right"/>
    </w:pPr>
  </w:style>
  <w:style w:type="paragraph" w:styleId="Index3">
    <w:name w:val="index 3"/>
    <w:basedOn w:val="ListNumber2"/>
    <w:next w:val="Normal"/>
    <w:semiHidden/>
    <w:rsid w:val="004670B3"/>
    <w:pPr>
      <w:numPr>
        <w:numId w:val="0"/>
      </w:numPr>
      <w:tabs>
        <w:tab w:val="right" w:leader="dot" w:pos="4176"/>
      </w:tabs>
    </w:pPr>
  </w:style>
  <w:style w:type="paragraph" w:styleId="ListNumber2">
    <w:name w:val="List Number 2"/>
    <w:basedOn w:val="List2"/>
    <w:rsid w:val="004670B3"/>
    <w:pPr>
      <w:numPr>
        <w:numId w:val="9"/>
      </w:numPr>
      <w:tabs>
        <w:tab w:val="clear" w:pos="1060"/>
      </w:tabs>
    </w:pPr>
  </w:style>
  <w:style w:type="paragraph" w:customStyle="1" w:styleId="MarginNote">
    <w:name w:val="Margin Note"/>
    <w:basedOn w:val="BodyText"/>
    <w:rsid w:val="00467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0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0B3"/>
    <w:rPr>
      <w:sz w:val="32"/>
    </w:rPr>
  </w:style>
  <w:style w:type="paragraph" w:customStyle="1" w:styleId="HeadingProcedure">
    <w:name w:val="Heading Procedure"/>
    <w:basedOn w:val="HeadingBase"/>
    <w:next w:val="Normal"/>
    <w:rsid w:val="004670B3"/>
    <w:pPr>
      <w:tabs>
        <w:tab w:val="left" w:pos="0"/>
      </w:tabs>
      <w:spacing w:before="120" w:after="60"/>
    </w:pPr>
    <w:rPr>
      <w:i/>
      <w:color w:val="918585"/>
      <w:sz w:val="22"/>
    </w:rPr>
  </w:style>
  <w:style w:type="paragraph" w:customStyle="1" w:styleId="TableBodyText">
    <w:name w:val="Table Body Text"/>
    <w:basedOn w:val="BodyText"/>
    <w:rsid w:val="004670B3"/>
    <w:pPr>
      <w:spacing w:before="60" w:after="60"/>
    </w:pPr>
  </w:style>
  <w:style w:type="paragraph" w:styleId="ListContinue">
    <w:name w:val="List Continue"/>
    <w:basedOn w:val="List"/>
    <w:rsid w:val="004670B3"/>
    <w:pPr>
      <w:ind w:firstLine="0"/>
    </w:pPr>
  </w:style>
  <w:style w:type="paragraph" w:customStyle="1" w:styleId="ListNote">
    <w:name w:val="List Note"/>
    <w:basedOn w:val="List"/>
    <w:rsid w:val="004670B3"/>
    <w:pPr>
      <w:pBdr>
        <w:top w:val="single" w:sz="6" w:space="2" w:color="918585"/>
        <w:bottom w:val="single" w:sz="6" w:space="2" w:color="918585"/>
      </w:pBdr>
      <w:tabs>
        <w:tab w:val="left" w:pos="1021"/>
      </w:tabs>
      <w:ind w:firstLine="0"/>
    </w:pPr>
  </w:style>
  <w:style w:type="paragraph" w:customStyle="1" w:styleId="Warning">
    <w:name w:val="Warning"/>
    <w:basedOn w:val="BodyText"/>
    <w:rsid w:val="004670B3"/>
    <w:pPr>
      <w:shd w:val="clear" w:color="auto" w:fill="D9D9D9"/>
      <w:tabs>
        <w:tab w:val="left" w:pos="992"/>
      </w:tabs>
      <w:ind w:left="119" w:right="119"/>
    </w:pPr>
    <w:rPr>
      <w:sz w:val="20"/>
    </w:rPr>
  </w:style>
  <w:style w:type="paragraph" w:customStyle="1" w:styleId="MarginIcons">
    <w:name w:val="Margin Icons"/>
    <w:basedOn w:val="BodyText"/>
    <w:rsid w:val="004670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0B3"/>
    <w:rPr>
      <w:rFonts w:ascii="Courier New" w:hAnsi="Courier New"/>
    </w:rPr>
  </w:style>
  <w:style w:type="paragraph" w:customStyle="1" w:styleId="NoteBullet">
    <w:name w:val="Note Bullet"/>
    <w:basedOn w:val="Note"/>
    <w:rsid w:val="004670B3"/>
    <w:pPr>
      <w:tabs>
        <w:tab w:val="clear" w:pos="680"/>
      </w:tabs>
      <w:spacing w:before="60" w:after="60"/>
    </w:pPr>
  </w:style>
  <w:style w:type="paragraph" w:customStyle="1" w:styleId="SubHeading2">
    <w:name w:val="SubHeading2"/>
    <w:basedOn w:val="HeadingBase"/>
    <w:rsid w:val="004670B3"/>
    <w:pPr>
      <w:spacing w:before="240" w:after="60"/>
    </w:pPr>
    <w:rPr>
      <w:sz w:val="20"/>
    </w:rPr>
  </w:style>
  <w:style w:type="paragraph" w:customStyle="1" w:styleId="SubHeading1">
    <w:name w:val="SubHeading1"/>
    <w:basedOn w:val="HeadingBase"/>
    <w:rsid w:val="004670B3"/>
    <w:pPr>
      <w:spacing w:before="240" w:after="60"/>
    </w:pPr>
    <w:rPr>
      <w:color w:val="918585"/>
      <w:sz w:val="22"/>
    </w:rPr>
  </w:style>
  <w:style w:type="paragraph" w:customStyle="1" w:styleId="SideHeading">
    <w:name w:val="Side Heading"/>
    <w:basedOn w:val="HeadingBase"/>
    <w:rsid w:val="00467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0B3"/>
    <w:pPr>
      <w:numPr>
        <w:numId w:val="10"/>
      </w:numPr>
    </w:pPr>
  </w:style>
  <w:style w:type="paragraph" w:styleId="PlainText">
    <w:name w:val="Plain Text"/>
    <w:basedOn w:val="Normal"/>
    <w:link w:val="PlainTextChar"/>
    <w:rsid w:val="004670B3"/>
    <w:rPr>
      <w:sz w:val="20"/>
    </w:rPr>
  </w:style>
  <w:style w:type="character" w:customStyle="1" w:styleId="PlainTextChar">
    <w:name w:val="Plain Text Char"/>
    <w:basedOn w:val="DefaultParagraphFont"/>
    <w:link w:val="PlainText"/>
    <w:rsid w:val="004670B3"/>
    <w:rPr>
      <w:rFonts w:ascii="Courier New" w:eastAsia="Times New Roman" w:hAnsi="Courier New" w:cs="Times New Roman"/>
      <w:sz w:val="20"/>
      <w:szCs w:val="20"/>
      <w:lang w:eastAsia="en-US"/>
    </w:rPr>
  </w:style>
  <w:style w:type="character" w:customStyle="1" w:styleId="MenuOption">
    <w:name w:val="Menu Option"/>
    <w:basedOn w:val="DefaultParagraphFont"/>
    <w:rsid w:val="004670B3"/>
    <w:rPr>
      <w:b/>
      <w:smallCaps/>
    </w:rPr>
  </w:style>
  <w:style w:type="paragraph" w:customStyle="1" w:styleId="TableListNumber">
    <w:name w:val="Table List Number"/>
    <w:basedOn w:val="ListNumber"/>
    <w:rsid w:val="004670B3"/>
    <w:pPr>
      <w:numPr>
        <w:numId w:val="0"/>
      </w:numPr>
    </w:pPr>
  </w:style>
  <w:style w:type="paragraph" w:styleId="TOC4">
    <w:name w:val="toc 4"/>
    <w:basedOn w:val="TOCBase"/>
    <w:next w:val="Normal"/>
    <w:semiHidden/>
    <w:rsid w:val="004670B3"/>
    <w:pPr>
      <w:tabs>
        <w:tab w:val="right" w:leader="dot" w:pos="9071"/>
      </w:tabs>
      <w:ind w:left="1701"/>
    </w:pPr>
  </w:style>
  <w:style w:type="paragraph" w:customStyle="1" w:styleId="ListAlpha">
    <w:name w:val="List Alpha"/>
    <w:basedOn w:val="List"/>
    <w:rsid w:val="004670B3"/>
    <w:pPr>
      <w:numPr>
        <w:numId w:val="8"/>
      </w:numPr>
    </w:pPr>
  </w:style>
  <w:style w:type="paragraph" w:customStyle="1" w:styleId="ListAlpha2">
    <w:name w:val="List Alpha 2"/>
    <w:basedOn w:val="List2"/>
    <w:rsid w:val="004670B3"/>
    <w:pPr>
      <w:numPr>
        <w:numId w:val="7"/>
      </w:numPr>
    </w:pPr>
  </w:style>
  <w:style w:type="paragraph" w:styleId="List2">
    <w:name w:val="List 2"/>
    <w:basedOn w:val="BodyText"/>
    <w:rsid w:val="004670B3"/>
    <w:pPr>
      <w:tabs>
        <w:tab w:val="left" w:pos="680"/>
      </w:tabs>
      <w:spacing w:before="60" w:after="60"/>
      <w:ind w:left="680" w:hanging="340"/>
    </w:pPr>
  </w:style>
  <w:style w:type="paragraph" w:styleId="List3">
    <w:name w:val="List 3"/>
    <w:basedOn w:val="BodyText"/>
    <w:rsid w:val="004670B3"/>
    <w:pPr>
      <w:tabs>
        <w:tab w:val="left" w:pos="1021"/>
      </w:tabs>
      <w:spacing w:before="60" w:after="60"/>
      <w:ind w:left="1020" w:hanging="340"/>
    </w:pPr>
  </w:style>
  <w:style w:type="paragraph" w:styleId="List4">
    <w:name w:val="List 4"/>
    <w:basedOn w:val="BodyText"/>
    <w:rsid w:val="004670B3"/>
    <w:pPr>
      <w:tabs>
        <w:tab w:val="left" w:pos="1361"/>
      </w:tabs>
      <w:spacing w:before="60" w:after="60"/>
      <w:ind w:left="1361" w:hanging="340"/>
    </w:pPr>
  </w:style>
  <w:style w:type="paragraph" w:styleId="List5">
    <w:name w:val="List 5"/>
    <w:basedOn w:val="BodyText"/>
    <w:rsid w:val="004670B3"/>
    <w:pPr>
      <w:tabs>
        <w:tab w:val="left" w:pos="1701"/>
      </w:tabs>
      <w:spacing w:before="60" w:after="60"/>
      <w:ind w:left="1701" w:hanging="340"/>
    </w:pPr>
  </w:style>
  <w:style w:type="paragraph" w:styleId="ListBullet3">
    <w:name w:val="List Bullet 3"/>
    <w:basedOn w:val="List3"/>
    <w:rsid w:val="004670B3"/>
    <w:pPr>
      <w:numPr>
        <w:numId w:val="13"/>
      </w:numPr>
      <w:tabs>
        <w:tab w:val="clear" w:pos="1021"/>
      </w:tabs>
      <w:ind w:left="1037" w:hanging="357"/>
    </w:pPr>
  </w:style>
  <w:style w:type="paragraph" w:styleId="ListBullet4">
    <w:name w:val="List Bullet 4"/>
    <w:basedOn w:val="List4"/>
    <w:rsid w:val="004670B3"/>
    <w:pPr>
      <w:numPr>
        <w:numId w:val="2"/>
      </w:numPr>
      <w:tabs>
        <w:tab w:val="clear" w:pos="1361"/>
      </w:tabs>
    </w:pPr>
  </w:style>
  <w:style w:type="paragraph" w:styleId="ListBullet5">
    <w:name w:val="List Bullet 5"/>
    <w:basedOn w:val="List5"/>
    <w:rsid w:val="004670B3"/>
    <w:pPr>
      <w:numPr>
        <w:numId w:val="3"/>
      </w:numPr>
    </w:pPr>
  </w:style>
  <w:style w:type="paragraph" w:styleId="ListContinue2">
    <w:name w:val="List Continue 2"/>
    <w:basedOn w:val="List2"/>
    <w:rsid w:val="004670B3"/>
    <w:pPr>
      <w:ind w:firstLine="0"/>
    </w:pPr>
  </w:style>
  <w:style w:type="paragraph" w:styleId="ListContinue3">
    <w:name w:val="List Continue 3"/>
    <w:basedOn w:val="List3"/>
    <w:rsid w:val="004670B3"/>
    <w:pPr>
      <w:ind w:left="1021" w:firstLine="0"/>
    </w:pPr>
  </w:style>
  <w:style w:type="paragraph" w:styleId="ListContinue4">
    <w:name w:val="List Continue 4"/>
    <w:basedOn w:val="List4"/>
    <w:rsid w:val="004670B3"/>
    <w:pPr>
      <w:ind w:firstLine="0"/>
    </w:pPr>
  </w:style>
  <w:style w:type="paragraph" w:styleId="ListContinue5">
    <w:name w:val="List Continue 5"/>
    <w:basedOn w:val="List5"/>
    <w:rsid w:val="004670B3"/>
    <w:pPr>
      <w:ind w:firstLine="0"/>
    </w:pPr>
  </w:style>
  <w:style w:type="paragraph" w:styleId="ListNumber3">
    <w:name w:val="List Number 3"/>
    <w:basedOn w:val="List3"/>
    <w:rsid w:val="004670B3"/>
    <w:pPr>
      <w:numPr>
        <w:numId w:val="4"/>
      </w:numPr>
    </w:pPr>
  </w:style>
  <w:style w:type="paragraph" w:styleId="ListNumber4">
    <w:name w:val="List Number 4"/>
    <w:basedOn w:val="List4"/>
    <w:rsid w:val="004670B3"/>
    <w:pPr>
      <w:numPr>
        <w:numId w:val="5"/>
      </w:numPr>
    </w:pPr>
  </w:style>
  <w:style w:type="paragraph" w:styleId="ListNumber5">
    <w:name w:val="List Number 5"/>
    <w:basedOn w:val="List5"/>
    <w:rsid w:val="004670B3"/>
    <w:pPr>
      <w:numPr>
        <w:numId w:val="6"/>
      </w:numPr>
    </w:pPr>
  </w:style>
  <w:style w:type="paragraph" w:styleId="BlockText">
    <w:name w:val="Block Text"/>
    <w:basedOn w:val="Normal"/>
    <w:rsid w:val="004670B3"/>
    <w:pPr>
      <w:spacing w:after="120"/>
      <w:ind w:left="1440" w:right="1440"/>
    </w:pPr>
  </w:style>
  <w:style w:type="character" w:customStyle="1" w:styleId="Subscript">
    <w:name w:val="Subscript"/>
    <w:basedOn w:val="DefaultParagraphFont"/>
    <w:rsid w:val="004670B3"/>
    <w:rPr>
      <w:sz w:val="16"/>
      <w:vertAlign w:val="subscript"/>
    </w:rPr>
  </w:style>
  <w:style w:type="character" w:customStyle="1" w:styleId="Superscript">
    <w:name w:val="Superscript"/>
    <w:basedOn w:val="DefaultParagraphFont"/>
    <w:rsid w:val="004670B3"/>
    <w:rPr>
      <w:sz w:val="16"/>
      <w:vertAlign w:val="superscript"/>
    </w:rPr>
  </w:style>
  <w:style w:type="character" w:customStyle="1" w:styleId="Symbols">
    <w:name w:val="Symbols"/>
    <w:basedOn w:val="DefaultParagraphFont"/>
    <w:rsid w:val="004670B3"/>
    <w:rPr>
      <w:rFonts w:ascii="Symbol" w:hAnsi="Symbol"/>
    </w:rPr>
  </w:style>
  <w:style w:type="character" w:customStyle="1" w:styleId="MenuOptions">
    <w:name w:val="Menu Options"/>
    <w:basedOn w:val="DefaultParagraphFont"/>
    <w:rsid w:val="004670B3"/>
    <w:rPr>
      <w:rFonts w:ascii="Arial Narrow" w:hAnsi="Arial Narrow"/>
      <w:smallCaps/>
    </w:rPr>
  </w:style>
  <w:style w:type="character" w:customStyle="1" w:styleId="Buttons">
    <w:name w:val="Buttons"/>
    <w:basedOn w:val="DefaultParagraphFont"/>
    <w:rsid w:val="004670B3"/>
    <w:rPr>
      <w:b/>
    </w:rPr>
  </w:style>
  <w:style w:type="character" w:customStyle="1" w:styleId="Underlined">
    <w:name w:val="Underlined"/>
    <w:basedOn w:val="DefaultParagraphFont"/>
    <w:rsid w:val="004670B3"/>
    <w:rPr>
      <w:u w:val="single"/>
    </w:rPr>
  </w:style>
  <w:style w:type="paragraph" w:customStyle="1" w:styleId="TableBodyTextRight">
    <w:name w:val="Table Body Text Right"/>
    <w:basedOn w:val="TableBodyText"/>
    <w:rsid w:val="004670B3"/>
    <w:pPr>
      <w:widowControl w:val="0"/>
      <w:autoSpaceDE w:val="0"/>
      <w:autoSpaceDN w:val="0"/>
      <w:adjustRightInd w:val="0"/>
      <w:jc w:val="right"/>
    </w:pPr>
    <w:rPr>
      <w:rFonts w:cs="Arial"/>
      <w:szCs w:val="18"/>
    </w:rPr>
  </w:style>
  <w:style w:type="paragraph" w:customStyle="1" w:styleId="CopyrightText">
    <w:name w:val="Copyright Text"/>
    <w:basedOn w:val="BodyText"/>
    <w:rsid w:val="004670B3"/>
    <w:rPr>
      <w:sz w:val="18"/>
    </w:rPr>
  </w:style>
  <w:style w:type="paragraph" w:customStyle="1" w:styleId="BodySmallRight">
    <w:name w:val="Body Small Right"/>
    <w:basedOn w:val="BodyTextRight"/>
    <w:rsid w:val="004670B3"/>
    <w:rPr>
      <w:sz w:val="18"/>
      <w:szCs w:val="18"/>
    </w:rPr>
  </w:style>
  <w:style w:type="paragraph" w:customStyle="1" w:styleId="MarginEdition">
    <w:name w:val="Margin Edition"/>
    <w:basedOn w:val="MarginNote"/>
    <w:rsid w:val="004670B3"/>
    <w:pPr>
      <w:spacing w:before="0" w:after="0"/>
    </w:pPr>
    <w:rPr>
      <w:rFonts w:ascii="Times New Roman" w:hAnsi="Times New Roman"/>
      <w:color w:val="999999"/>
    </w:rPr>
  </w:style>
  <w:style w:type="paragraph" w:customStyle="1" w:styleId="Spacer">
    <w:name w:val="Spacer"/>
    <w:basedOn w:val="Normal"/>
    <w:rsid w:val="004670B3"/>
    <w:rPr>
      <w:sz w:val="2"/>
      <w:szCs w:val="2"/>
    </w:rPr>
  </w:style>
  <w:style w:type="character" w:customStyle="1" w:styleId="Small">
    <w:name w:val="Small"/>
    <w:basedOn w:val="DefaultParagraphFont"/>
    <w:rsid w:val="004670B3"/>
    <w:rPr>
      <w:sz w:val="16"/>
    </w:rPr>
  </w:style>
  <w:style w:type="paragraph" w:customStyle="1" w:styleId="WideTable">
    <w:name w:val="Wide Table"/>
    <w:basedOn w:val="Normal"/>
    <w:rsid w:val="004670B3"/>
    <w:pPr>
      <w:ind w:left="-1418"/>
    </w:pPr>
    <w:rPr>
      <w:sz w:val="2"/>
      <w:szCs w:val="2"/>
    </w:rPr>
  </w:style>
  <w:style w:type="character" w:styleId="PageNumber">
    <w:name w:val="page number"/>
    <w:basedOn w:val="DefaultParagraphFont"/>
    <w:rsid w:val="004670B3"/>
  </w:style>
  <w:style w:type="paragraph" w:styleId="Quote">
    <w:name w:val="Quote"/>
    <w:basedOn w:val="Heading1"/>
    <w:link w:val="QuoteChar"/>
    <w:qFormat/>
    <w:rsid w:val="004670B3"/>
    <w:rPr>
      <w:b w:val="0"/>
      <w:sz w:val="72"/>
      <w:szCs w:val="72"/>
      <w:lang w:val="en-NZ"/>
    </w:rPr>
  </w:style>
  <w:style w:type="character" w:customStyle="1" w:styleId="QuoteChar">
    <w:name w:val="Quote Char"/>
    <w:basedOn w:val="DefaultParagraphFont"/>
    <w:link w:val="Quote"/>
    <w:rsid w:val="00467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0B3"/>
    <w:pPr>
      <w:pageBreakBefore/>
    </w:pPr>
  </w:style>
  <w:style w:type="paragraph" w:customStyle="1" w:styleId="Border">
    <w:name w:val="Border"/>
    <w:basedOn w:val="Normal"/>
    <w:qFormat/>
    <w:rsid w:val="004670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0B3"/>
    <w:rPr>
      <w:b/>
      <w:bCs/>
      <w:i/>
      <w:iCs/>
      <w:color w:val="auto"/>
    </w:rPr>
  </w:style>
  <w:style w:type="paragraph" w:styleId="IntenseQuote">
    <w:name w:val="Intense Quote"/>
    <w:basedOn w:val="Normal"/>
    <w:next w:val="Normal"/>
    <w:link w:val="IntenseQuoteChar"/>
    <w:uiPriority w:val="30"/>
    <w:qFormat/>
    <w:rsid w:val="004670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0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0B3"/>
    <w:rPr>
      <w:smallCaps/>
      <w:color w:val="auto"/>
      <w:u w:val="single"/>
    </w:rPr>
  </w:style>
  <w:style w:type="character" w:styleId="IntenseReference">
    <w:name w:val="Intense Reference"/>
    <w:basedOn w:val="DefaultParagraphFont"/>
    <w:uiPriority w:val="32"/>
    <w:qFormat/>
    <w:rsid w:val="004670B3"/>
    <w:rPr>
      <w:b/>
      <w:bCs/>
      <w:smallCaps/>
      <w:color w:val="auto"/>
      <w:spacing w:val="5"/>
      <w:u w:val="single"/>
    </w:rPr>
  </w:style>
  <w:style w:type="paragraph" w:customStyle="1" w:styleId="2ColumnHeading">
    <w:name w:val="2Column Heading"/>
    <w:basedOn w:val="BodyText"/>
    <w:qFormat/>
    <w:rsid w:val="004670B3"/>
    <w:pPr>
      <w:spacing w:after="60"/>
      <w:ind w:left="-2268"/>
    </w:pPr>
    <w:rPr>
      <w:b/>
    </w:rPr>
  </w:style>
  <w:style w:type="paragraph" w:customStyle="1" w:styleId="Heading1TOC">
    <w:name w:val="Heading1 TOC"/>
    <w:basedOn w:val="Normal"/>
    <w:qFormat/>
    <w:rsid w:val="004670B3"/>
    <w:pPr>
      <w:spacing w:before="240" w:after="120"/>
    </w:pPr>
    <w:rPr>
      <w:rFonts w:ascii="Times New Roman" w:hAnsi="Times New Roman"/>
      <w:b/>
      <w:sz w:val="32"/>
    </w:rPr>
  </w:style>
  <w:style w:type="paragraph" w:customStyle="1" w:styleId="Heading2TOC">
    <w:name w:val="Heading2 TOC"/>
    <w:basedOn w:val="Normal"/>
    <w:qFormat/>
    <w:rsid w:val="004670B3"/>
    <w:pPr>
      <w:spacing w:before="240" w:after="60"/>
    </w:pPr>
    <w:rPr>
      <w:rFonts w:ascii="Times New Roman" w:hAnsi="Times New Roman"/>
      <w:b/>
      <w:sz w:val="28"/>
    </w:rPr>
  </w:style>
  <w:style w:type="character" w:customStyle="1" w:styleId="Underline">
    <w:name w:val="Underline"/>
    <w:basedOn w:val="DefaultParagraphFont"/>
    <w:qFormat/>
    <w:rsid w:val="004670B3"/>
    <w:rPr>
      <w:u w:val="single"/>
    </w:rPr>
  </w:style>
  <w:style w:type="character" w:customStyle="1" w:styleId="BoldandItalics">
    <w:name w:val="Bold and Italics"/>
    <w:qFormat/>
    <w:rsid w:val="004670B3"/>
    <w:rPr>
      <w:b/>
      <w:i/>
      <w:u w:val="none"/>
    </w:rPr>
  </w:style>
  <w:style w:type="paragraph" w:styleId="BalloonText">
    <w:name w:val="Balloon Text"/>
    <w:basedOn w:val="Normal"/>
    <w:link w:val="BalloonTextChar"/>
    <w:rsid w:val="004670B3"/>
    <w:rPr>
      <w:rFonts w:ascii="Tahoma" w:hAnsi="Tahoma" w:cs="Tahoma"/>
      <w:sz w:val="16"/>
      <w:szCs w:val="16"/>
    </w:rPr>
  </w:style>
  <w:style w:type="character" w:customStyle="1" w:styleId="BalloonTextChar">
    <w:name w:val="Balloon Text Char"/>
    <w:basedOn w:val="DefaultParagraphFont"/>
    <w:link w:val="BalloonText"/>
    <w:rsid w:val="004670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0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0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0B3"/>
    <w:rPr>
      <w:b/>
      <w:color w:val="660033"/>
      <w:spacing w:val="0"/>
    </w:rPr>
  </w:style>
  <w:style w:type="paragraph" w:customStyle="1" w:styleId="Nameditemlist">
    <w:name w:val="Named item list"/>
    <w:basedOn w:val="BodyText"/>
    <w:qFormat/>
    <w:rsid w:val="004670B3"/>
    <w:pPr>
      <w:tabs>
        <w:tab w:val="left" w:pos="2835"/>
      </w:tabs>
      <w:ind w:left="2835" w:hanging="2835"/>
    </w:pPr>
  </w:style>
  <w:style w:type="paragraph" w:customStyle="1" w:styleId="BodyTextnopadding">
    <w:name w:val="Body Text no padding"/>
    <w:basedOn w:val="BodyText"/>
    <w:qFormat/>
    <w:rsid w:val="004670B3"/>
    <w:pPr>
      <w:spacing w:before="0" w:after="0"/>
    </w:pPr>
  </w:style>
  <w:style w:type="paragraph" w:customStyle="1" w:styleId="BodyTextBold">
    <w:name w:val="Body Text Bold"/>
    <w:basedOn w:val="BodyText"/>
    <w:qFormat/>
    <w:rsid w:val="004670B3"/>
    <w:rPr>
      <w:b/>
    </w:rPr>
  </w:style>
  <w:style w:type="character" w:styleId="Hyperlink">
    <w:name w:val="Hyperlink"/>
    <w:basedOn w:val="DefaultParagraphFont"/>
    <w:uiPriority w:val="99"/>
    <w:unhideWhenUsed/>
    <w:rsid w:val="001657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5795</Characters>
  <Application>Microsoft Office Word</Application>
  <DocSecurity>0</DocSecurity>
  <Lines>222</Lines>
  <Paragraphs>119</Paragraphs>
  <ScaleCrop>false</ScaleCrop>
  <Company>Author-it Software Corporation Ltd.</Company>
  <LinksUpToDate>false</LinksUpToDate>
  <CharactersWithSpaces>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MARL009 Perform basic marine engineering calculations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2025-03-01T11:51:00Z</dcterms:created>
  <dcterms:modified xsi:type="dcterms:W3CDTF">2025-03-01T11:51:00Z</dcterms:modified>
</cp:coreProperties>
</file>