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AFA" w:rsidP="00367AFA">
      <w:pPr>
        <w:pStyle w:val="Title"/>
      </w:pPr>
      <w:r>
        <w:fldChar w:fldCharType="begin"/>
      </w:r>
      <w:r>
        <w:instrText xml:space="preserve"> TITLE   \* MERGEFORMAT </w:instrText>
      </w:r>
      <w:r>
        <w:fldChar w:fldCharType="separate"/>
      </w:r>
      <w:r>
        <w:t>MARL006 Demonstrate basic knowledge of marine diesel engines and systems</w:t>
      </w:r>
      <w:r>
        <w:fldChar w:fldCharType="end"/>
      </w:r>
    </w:p>
    <w:p w:rsidR="00367AFA" w:rsidP="00367AFA">
      <w:pPr>
        <w:pStyle w:val="Version"/>
        <w:sectPr w:rsidSect="003E61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139" w:rsidP="003E6139">
      <w:pPr>
        <w:pStyle w:val="SuperHeading"/>
      </w:pPr>
      <w:r w:rsidRPr="003E6139">
        <w:t>MARL006 Demon</w:t>
      </w:r>
      <w:r w:rsidRPr="003E6139">
        <w:t>strate basic knowledge of marine diesel engines and systems</w:t>
      </w:r>
    </w:p>
    <w:p w:rsidR="00000000" w:rsidRPr="003E6139" w:rsidP="003E6139">
      <w:pPr>
        <w:pStyle w:val="Heading1"/>
      </w:pPr>
      <w:bookmarkStart w:id="1" w:name="O_596766"/>
      <w:bookmarkEnd w:id="1"/>
      <w:r w:rsidRPr="003E6139">
        <w:t>Modification History</w:t>
      </w:r>
    </w:p>
    <w:p w:rsidR="00000000" w:rsidRPr="003E6139" w:rsidP="00367AFA">
      <w:pPr>
        <w:pStyle w:val="BodyText"/>
      </w:pPr>
      <w:r w:rsidRPr="003E6139">
        <w:t>Release 1. New unit of competency.</w:t>
      </w:r>
    </w:p>
    <w:p w:rsidR="00000000" w:rsidRPr="003E6139" w:rsidP="003E6139">
      <w:pPr>
        <w:pStyle w:val="Heading1"/>
      </w:pPr>
      <w:bookmarkStart w:id="2" w:name="O_596767"/>
      <w:bookmarkEnd w:id="2"/>
      <w:r w:rsidRPr="003E6139">
        <w:t>Application</w:t>
      </w:r>
    </w:p>
    <w:p w:rsidR="00000000" w:rsidRPr="003E6139" w:rsidP="00367AFA">
      <w:pPr>
        <w:pStyle w:val="BodyText"/>
      </w:pPr>
      <w:r w:rsidRPr="003E6139">
        <w:t>This unit involves the knowledge required to operate and maintain marine diesel engines and systems on a commercial vessel.</w:t>
      </w:r>
    </w:p>
    <w:p w:rsidR="00000000" w:rsidRPr="003E6139" w:rsidP="00367AFA">
      <w:pPr>
        <w:pStyle w:val="BodyText"/>
      </w:pPr>
      <w:r w:rsidRPr="003E6139">
        <w:t>This unit applies to people working in the maritime industry as a Marine Engineering Watchkeeper on commercial vessels greater than</w:t>
      </w:r>
      <w:r w:rsidRPr="003E6139">
        <w:t xml:space="preserve"> 750 kW or as an Engineer Class 3 Near Coastal.</w:t>
      </w:r>
    </w:p>
    <w:p w:rsidR="00000000" w:rsidRPr="003E6139" w:rsidP="00367AFA">
      <w:pPr>
        <w:pStyle w:val="BodyText"/>
      </w:pPr>
      <w:r w:rsidRPr="003E6139">
        <w:t>This unit has links to legislative and certification requirements.</w:t>
      </w:r>
    </w:p>
    <w:p w:rsidR="00000000" w:rsidRPr="003E6139" w:rsidP="003E6139">
      <w:pPr>
        <w:pStyle w:val="Heading1"/>
      </w:pPr>
      <w:bookmarkStart w:id="3" w:name="O_596768"/>
      <w:bookmarkEnd w:id="3"/>
      <w:r w:rsidRPr="003E6139">
        <w:t>Pre-requisite Unit</w:t>
      </w:r>
    </w:p>
    <w:p w:rsidR="00000000" w:rsidRPr="003E6139" w:rsidP="00367AFA">
      <w:pPr>
        <w:pStyle w:val="BodyText"/>
      </w:pPr>
      <w:r w:rsidRPr="003E6139">
        <w:t>Not applicable.</w:t>
      </w:r>
    </w:p>
    <w:p w:rsidR="00000000" w:rsidRPr="003E6139" w:rsidP="003E6139">
      <w:pPr>
        <w:pStyle w:val="Heading1"/>
      </w:pPr>
      <w:bookmarkStart w:id="4" w:name="O_596769"/>
      <w:bookmarkEnd w:id="4"/>
      <w:r w:rsidRPr="003E6139">
        <w:t>Competency Field</w:t>
      </w:r>
    </w:p>
    <w:p w:rsidR="00000000" w:rsidRPr="003E6139" w:rsidP="00367AFA">
      <w:pPr>
        <w:pStyle w:val="BodyText"/>
      </w:pPr>
      <w:r w:rsidRPr="003E6139">
        <w:t>L - Marine Engineering</w:t>
      </w:r>
    </w:p>
    <w:p w:rsidR="00000000" w:rsidRPr="003E6139" w:rsidP="003E6139">
      <w:pPr>
        <w:pStyle w:val="Heading1"/>
      </w:pPr>
      <w:bookmarkStart w:id="5" w:name="O_596770"/>
      <w:bookmarkEnd w:id="5"/>
      <w:r w:rsidRPr="003E6139">
        <w:t>Unit Sector</w:t>
      </w:r>
    </w:p>
    <w:p w:rsidR="00000000" w:rsidRPr="003E6139" w:rsidP="00367AFA">
      <w:pPr>
        <w:pStyle w:val="BodyText"/>
      </w:pPr>
      <w:r w:rsidRPr="003E6139">
        <w:t>No</w:t>
      </w:r>
      <w:r w:rsidRPr="003E6139">
        <w:t>t applicable.</w:t>
      </w:r>
    </w:p>
    <w:p w:rsidR="00000000" w:rsidRPr="003E6139" w:rsidP="003E6139">
      <w:pPr>
        <w:pStyle w:val="Heading1"/>
      </w:pPr>
      <w:bookmarkStart w:id="6" w:name="O_596771"/>
      <w:bookmarkEnd w:id="6"/>
      <w:r w:rsidRPr="003E613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67AF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Performance criteria describe the performance needed to demonstrate achievement of the element.</w:t>
            </w:r>
          </w:p>
        </w:tc>
      </w:tr>
      <w:tr w:rsidTr="00367A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rPr>
                <w:rStyle w:val="SpecialBold"/>
              </w:rPr>
              <w:t>Outline stages of combustion in two-stroke and four-stroke cycle diesel engines</w:t>
            </w: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1.1</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Two-stroke and four-stroke cycle diesel engines are compared and contrasted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1.2</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 xml:space="preserve">Methods and diagnostic information used in determining engine combustion characteristics </w:t>
            </w:r>
            <w:r w:rsidRPr="003E6139">
              <w:t>are specified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1.3</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 xml:space="preserve">Diagnostic information is used to identify and interpret </w:t>
            </w:r>
            <w:r w:rsidRPr="003E6139">
              <w:t>common combustion faults and to produce typical diagrams for analysing faults</w:t>
            </w:r>
          </w:p>
        </w:tc>
      </w:tr>
      <w:tr w:rsidTr="00367A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rPr>
                <w:rStyle w:val="SpecialBold"/>
              </w:rPr>
              <w:t>Explain means of pressure- charging diesel engines</w:t>
            </w: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2.1</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 xml:space="preserve">Pressure-charging principles and their </w:t>
            </w:r>
            <w:r w:rsidRPr="003E6139">
              <w:t>influence on engine design and waste heat recovery are explained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2.2</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Different methods of pressure-charging diesel engines are clarified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2.3</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Emergency isolation procedures used when pressure-charging diesel engines are clarified</w:t>
            </w:r>
          </w:p>
        </w:tc>
      </w:tr>
      <w:tr w:rsidTr="00367A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rPr>
                <w:rStyle w:val="SpecialBold"/>
              </w:rPr>
              <w:t>Explain operation of diesel engine governors</w:t>
            </w: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3.1</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Governing principles, common governor types and related controls are outlined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3.2</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Different requirements for governing diesel engines for propulsion and power generation are explained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3.3</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Problems of mismatched engine sizes/prime mover types when sharing common loads are outlined</w:t>
            </w:r>
          </w:p>
        </w:tc>
      </w:tr>
      <w:tr w:rsidTr="00367A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rPr>
                <w:rStyle w:val="SpecialBold"/>
              </w:rPr>
              <w:t>Explain properties of materials used in construction of engine components</w:t>
            </w: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4.1</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Properties of materials used in construction of engine components are specified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4.2</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Dynamic stresses and loads, materials and service limitations of engine components are outlined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4.3</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Construction and operating cycle forces of diesel engine components are outlined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4.4</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Relationship between critical speed, use of detuners/dampers and materials in engine components is clarified</w:t>
            </w:r>
          </w:p>
        </w:tc>
      </w:tr>
      <w:tr w:rsidTr="00367A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rPr>
                <w:rStyle w:val="SpecialBold"/>
              </w:rPr>
              <w:t>Explain safe working practices associated with diesel engines during maintenance, repair and operation</w:t>
            </w: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5.1</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Safe practices for isolating propulsi</w:t>
            </w:r>
            <w:r w:rsidRPr="003E6139">
              <w:t>on and power generation diesel engines prior to work commencement are confirmed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5.2</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Safety protective clothing to be used during all aspects of diesel maintenance is identified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5.3</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Hazards associated with working on diesel engines and systems including working in enclosed spaces are identified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5.4</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Correct procedures for using hydraulic tools and high-pressure fuel injection test equipment are clarified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5.5</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Purpose, operation and maintenance of safety interlocks and protective cut-outs of engine manoeuvring systems is determined</w:t>
            </w:r>
          </w:p>
        </w:tc>
      </w:tr>
      <w:tr w:rsidTr="00367AF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rPr>
                <w:rStyle w:val="SpecialBold"/>
              </w:rPr>
              <w:t xml:space="preserve">Explain procedures </w:t>
            </w:r>
            <w:r w:rsidRPr="003E6139">
              <w:rPr>
                <w:rStyle w:val="SpecialBold"/>
              </w:rPr>
              <w:t>for preventing and responding to crankcase and airline explosions, and scavenge and uptake fires</w:t>
            </w: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6.1</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Causes, s</w:t>
            </w:r>
            <w:r w:rsidRPr="003E6139">
              <w:t xml:space="preserve">ymptoms and means of preventing and </w:t>
            </w:r>
            <w:r w:rsidRPr="003E6139">
              <w:t>extinguishing uptake and economiser fires are outlined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6.2</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Risks of continued service with an isolated waste heat unit are assessed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6.3</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Causes, symptoms, methods of extinguishing and prevention of scavenge fires are evaluated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6.4</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Causes and hazards associated with starting airline explosions are identified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6.5</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Protective devices fitted to air starting systems to minimise risk of expl</w:t>
            </w:r>
            <w:r w:rsidRPr="003E6139">
              <w:t>osion, and routine inspection and maintenance required are detailed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6.6</w:t>
            </w:r>
          </w:p>
        </w:tc>
        <w:tc>
          <w:tcPr>
            <w:tcW w:w="604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Causes and ways of preventing crankcase explosions in both diesel and dual-fuel engines are outlined</w:t>
            </w:r>
          </w:p>
        </w:tc>
      </w:tr>
      <w:tr w:rsidTr="00367AF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6.7</w:t>
            </w:r>
          </w:p>
        </w:tc>
        <w:tc>
          <w:tcPr>
            <w:tcW w:w="6045" w:type="dxa"/>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t>Procedure to be taken in the event of an early warning of a hazardous crankcase atmosphere and required procedure to be followed after engine has stopped are clarified</w:t>
            </w:r>
          </w:p>
        </w:tc>
      </w:tr>
    </w:tbl>
    <w:p w:rsidR="00000000" w:rsidRPr="003E6139" w:rsidP="003E6139">
      <w:pPr>
        <w:pStyle w:val="BodyText"/>
      </w:pPr>
    </w:p>
    <w:p w:rsidR="00000000" w:rsidRPr="003E6139" w:rsidP="003E6139">
      <w:pPr>
        <w:pStyle w:val="AllowPageBreak"/>
      </w:pPr>
    </w:p>
    <w:p w:rsidR="00000000" w:rsidRPr="003E6139" w:rsidP="003E6139">
      <w:pPr>
        <w:pStyle w:val="Heading1"/>
      </w:pPr>
      <w:bookmarkStart w:id="7" w:name="O_596772"/>
      <w:bookmarkEnd w:id="7"/>
      <w:r w:rsidRPr="003E6139">
        <w:t>Foundation Skills</w:t>
      </w:r>
    </w:p>
    <w:tbl>
      <w:tblPr>
        <w:tblW w:w="9498" w:type="dxa"/>
        <w:tblLayout w:type="fixed"/>
        <w:tblCellMar>
          <w:left w:w="62" w:type="dxa"/>
          <w:right w:w="62" w:type="dxa"/>
        </w:tblCellMar>
        <w:tblLook w:val="0000"/>
      </w:tblPr>
      <w:tblGrid>
        <w:gridCol w:w="9498"/>
      </w:tblGrid>
      <w:tr w:rsidTr="003E613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This section describes those language, literacy, nu</w:t>
            </w:r>
            <w:r w:rsidRPr="003E6139">
              <w:t>meracy and employment skills that are essential to performance.</w:t>
            </w:r>
          </w:p>
        </w:tc>
      </w:tr>
      <w:tr w:rsidTr="003E613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t>Foundation skills essential to performance are explicit in the performance criteria of this unit of competency.</w:t>
            </w:r>
          </w:p>
        </w:tc>
      </w:tr>
    </w:tbl>
    <w:p w:rsidR="00000000" w:rsidRPr="003E6139" w:rsidP="003E6139">
      <w:pPr>
        <w:pStyle w:val="BodyText"/>
      </w:pPr>
    </w:p>
    <w:p w:rsidR="00000000" w:rsidRPr="003E6139" w:rsidP="003E6139">
      <w:pPr>
        <w:pStyle w:val="AllowPageBreak"/>
      </w:pPr>
    </w:p>
    <w:p w:rsidR="00000000" w:rsidRPr="003E6139" w:rsidP="003E6139">
      <w:pPr>
        <w:pStyle w:val="Heading1"/>
      </w:pPr>
      <w:bookmarkStart w:id="8" w:name="O_596773"/>
      <w:bookmarkEnd w:id="8"/>
      <w:r w:rsidRPr="003E6139">
        <w:t>Range of Conditions</w:t>
      </w:r>
    </w:p>
    <w:tbl>
      <w:tblPr>
        <w:tblW w:w="9498" w:type="dxa"/>
        <w:tblLayout w:type="fixed"/>
        <w:tblCellMar>
          <w:left w:w="62" w:type="dxa"/>
          <w:right w:w="62" w:type="dxa"/>
        </w:tblCellMar>
        <w:tblLook w:val="0000"/>
      </w:tblPr>
      <w:tblGrid>
        <w:gridCol w:w="2735"/>
        <w:gridCol w:w="6763"/>
      </w:tblGrid>
      <w:tr w:rsidTr="00367AF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E6139" w:rsidP="003E6139">
            <w:pPr>
              <w:pStyle w:val="BodyText"/>
            </w:pPr>
            <w:r w:rsidRPr="003E6139">
              <w:t>Specifies different work environments an</w:t>
            </w:r>
            <w:r w:rsidRPr="003E6139">
              <w:t>d conditions that may affect performance. Essential operating conditions that may be present (depending on the work situation, needs of the candidate, accessibility of the item, and local industry and regional contexts) are included.</w:t>
            </w:r>
          </w:p>
          <w:p w:rsidR="00000000" w:rsidRPr="003E6139" w:rsidP="003E6139">
            <w:pPr>
              <w:pStyle w:val="BodyText"/>
            </w:pPr>
          </w:p>
          <w:p w:rsidR="00000000" w:rsidP="003E6139">
            <w:pPr>
              <w:pStyle w:val="BodyText"/>
              <w:rPr>
                <w:lang w:val="en-NZ"/>
              </w:rPr>
            </w:pPr>
            <w:r w:rsidRPr="003E6139">
              <w:t>Range is restricted t</w:t>
            </w:r>
            <w:r w:rsidRPr="003E6139">
              <w:t>o essential operating conditions and any other variables essential to the work environment.</w:t>
            </w: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Diagnostic information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E6139" w:rsidP="003E6139">
            <w:pPr>
              <w:pStyle w:val="ListBullet"/>
            </w:pPr>
            <w:r w:rsidRPr="003E6139">
              <w:t xml:space="preserve">engine efficiency </w:t>
            </w:r>
          </w:p>
          <w:p w:rsidR="00000000" w:rsidRPr="003E6139" w:rsidP="003E6139">
            <w:pPr>
              <w:pStyle w:val="ListBullet"/>
            </w:pPr>
            <w:r w:rsidRPr="003E6139">
              <w:t>fuel consumption</w:t>
            </w:r>
          </w:p>
          <w:p w:rsidR="00000000" w:rsidP="003E6139">
            <w:pPr>
              <w:pStyle w:val="ListBullet"/>
              <w:rPr>
                <w:lang w:val="en-NZ"/>
              </w:rPr>
            </w:pPr>
            <w:r w:rsidRPr="003E6139">
              <w:t>temperature</w:t>
            </w: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3E6139">
            <w:pPr>
              <w:pStyle w:val="ListBullet"/>
              <w:rPr>
                <w:lang w:val="en-NZ"/>
              </w:rPr>
            </w:pP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Common combustion faults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E6139" w:rsidP="003E6139">
            <w:pPr>
              <w:pStyle w:val="ListBullet"/>
            </w:pPr>
            <w:r w:rsidRPr="003E6139">
              <w:t>engine cylinder fuel supply</w:t>
            </w:r>
          </w:p>
          <w:p w:rsidR="00000000" w:rsidP="003E6139">
            <w:pPr>
              <w:pStyle w:val="ListBullet"/>
              <w:rPr>
                <w:lang w:val="en-NZ"/>
              </w:rPr>
            </w:pPr>
            <w:r w:rsidRPr="003E6139">
              <w:t>lack of total combustion</w:t>
            </w: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Methods of pressure-charging diesel engines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E6139" w:rsidP="003E6139">
            <w:pPr>
              <w:pStyle w:val="ListBullet"/>
            </w:pPr>
            <w:r w:rsidRPr="003E6139">
              <w:t>exhaust gas turbo charging</w:t>
            </w:r>
          </w:p>
          <w:p w:rsidR="00000000" w:rsidRPr="003E6139" w:rsidP="003E6139">
            <w:pPr>
              <w:pStyle w:val="ListBullet"/>
            </w:pPr>
            <w:r w:rsidRPr="003E6139">
              <w:t>positive displacement eng</w:t>
            </w:r>
            <w:r w:rsidRPr="003E6139">
              <w:t>ine-driven blowers</w:t>
            </w:r>
          </w:p>
          <w:p w:rsidR="00000000" w:rsidP="003E6139">
            <w:pPr>
              <w:pStyle w:val="ListBullet"/>
              <w:rPr>
                <w:lang w:val="en-NZ"/>
              </w:rPr>
            </w:pPr>
            <w:r w:rsidRPr="003E6139">
              <w:t>under-piston assistance</w:t>
            </w: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Diesel engine 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E6139" w:rsidP="003E6139">
            <w:pPr>
              <w:pStyle w:val="ListBullet"/>
            </w:pPr>
            <w:r w:rsidRPr="003E6139">
              <w:t>bedplates</w:t>
            </w:r>
          </w:p>
          <w:p w:rsidR="00000000" w:rsidRPr="003E6139" w:rsidP="003E6139">
            <w:pPr>
              <w:pStyle w:val="ListBullet"/>
            </w:pPr>
            <w:r w:rsidRPr="003E6139">
              <w:t>camshafts</w:t>
            </w:r>
          </w:p>
          <w:p w:rsidR="00000000" w:rsidRPr="003E6139" w:rsidP="003E6139">
            <w:pPr>
              <w:pStyle w:val="ListBullet"/>
            </w:pPr>
            <w:r w:rsidRPr="003E6139">
              <w:t>crankshafts</w:t>
            </w:r>
          </w:p>
          <w:p w:rsidR="00000000" w:rsidRPr="003E6139" w:rsidP="003E6139">
            <w:pPr>
              <w:pStyle w:val="ListBullet"/>
            </w:pPr>
            <w:r w:rsidRPr="003E6139">
              <w:t>cross-heads</w:t>
            </w:r>
          </w:p>
          <w:p w:rsidR="00000000" w:rsidRPr="003E6139" w:rsidP="003E6139">
            <w:pPr>
              <w:pStyle w:val="ListBullet"/>
            </w:pPr>
            <w:r w:rsidRPr="003E6139">
              <w:t>cylinder heads</w:t>
            </w:r>
          </w:p>
          <w:p w:rsidR="00000000" w:rsidRPr="003E6139" w:rsidP="003E6139">
            <w:pPr>
              <w:pStyle w:val="ListBullet"/>
            </w:pPr>
            <w:r w:rsidRPr="003E6139">
              <w:t>exhaust valves</w:t>
            </w:r>
          </w:p>
          <w:p w:rsidR="00000000" w:rsidRPr="003E6139" w:rsidP="003E6139">
            <w:pPr>
              <w:pStyle w:val="ListBullet"/>
            </w:pPr>
            <w:r w:rsidRPr="003E6139">
              <w:t xml:space="preserve">frames </w:t>
            </w:r>
          </w:p>
          <w:p w:rsidR="00000000" w:rsidRPr="003E6139" w:rsidP="003E6139">
            <w:pPr>
              <w:pStyle w:val="ListBullet"/>
            </w:pPr>
            <w:r w:rsidRPr="003E6139">
              <w:t>fuel injectors</w:t>
            </w:r>
          </w:p>
          <w:p w:rsidR="00000000" w:rsidRPr="003E6139" w:rsidP="003E6139">
            <w:pPr>
              <w:pStyle w:val="ListBullet"/>
            </w:pPr>
            <w:r w:rsidRPr="003E6139">
              <w:t>fuel pumps</w:t>
            </w:r>
          </w:p>
          <w:p w:rsidR="00000000" w:rsidRPr="003E6139" w:rsidP="003E6139">
            <w:pPr>
              <w:pStyle w:val="ListBullet"/>
            </w:pPr>
            <w:r w:rsidRPr="003E6139">
              <w:t>liners</w:t>
            </w:r>
          </w:p>
          <w:p w:rsidR="00000000" w:rsidRPr="003E6139" w:rsidP="003E6139">
            <w:pPr>
              <w:pStyle w:val="ListBullet"/>
            </w:pPr>
            <w:r w:rsidRPr="003E6139">
              <w:t>pistons</w:t>
            </w:r>
          </w:p>
          <w:p w:rsidR="00000000" w:rsidRPr="003E6139" w:rsidP="003E6139">
            <w:pPr>
              <w:pStyle w:val="ListBullet"/>
            </w:pPr>
            <w:r w:rsidRPr="003E6139">
              <w:t>tie-rods for two- or four-stroke engines</w:t>
            </w:r>
          </w:p>
          <w:p w:rsidR="00000000" w:rsidRPr="003E6139" w:rsidP="003E6139">
            <w:pPr>
              <w:pStyle w:val="ListBullet"/>
            </w:pPr>
            <w:r w:rsidRPr="003E6139">
              <w:t>turbochargers</w:t>
            </w:r>
          </w:p>
          <w:p w:rsidR="00000000" w:rsidP="003E6139">
            <w:pPr>
              <w:pStyle w:val="ListBullet"/>
              <w:rPr>
                <w:lang w:val="en-NZ"/>
              </w:rPr>
            </w:pPr>
            <w:r w:rsidRPr="003E6139">
              <w:t>valves and rocket gear</w:t>
            </w: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E6139" w:rsidP="003E6139">
            <w:pPr>
              <w:pStyle w:val="ListBullet"/>
            </w:pPr>
            <w:r w:rsidRPr="003E6139">
              <w:t xml:space="preserve">acids </w:t>
            </w:r>
          </w:p>
          <w:p w:rsidR="00000000" w:rsidRPr="003E6139" w:rsidP="003E6139">
            <w:pPr>
              <w:pStyle w:val="ListBullet"/>
            </w:pPr>
            <w:r w:rsidRPr="003E6139">
              <w:t>chemicals</w:t>
            </w:r>
          </w:p>
          <w:p w:rsidR="00000000" w:rsidRPr="003E6139" w:rsidP="003E6139">
            <w:pPr>
              <w:pStyle w:val="ListBullet"/>
            </w:pPr>
            <w:r w:rsidRPr="003E6139">
              <w:t>defective or bypassed machinery protective devices</w:t>
            </w:r>
          </w:p>
          <w:p w:rsidR="00000000" w:rsidRPr="003E6139" w:rsidP="003E6139">
            <w:pPr>
              <w:pStyle w:val="ListBullet"/>
            </w:pPr>
            <w:r w:rsidRPr="003E6139">
              <w:t xml:space="preserve">defective or inappropriately adjusted exhaust systems </w:t>
            </w:r>
          </w:p>
          <w:p w:rsidR="00000000" w:rsidRPr="003E6139" w:rsidP="003E6139">
            <w:pPr>
              <w:pStyle w:val="ListBullet"/>
            </w:pPr>
            <w:r w:rsidRPr="003E6139">
              <w:t>enclosed spaces</w:t>
            </w:r>
          </w:p>
          <w:p w:rsidR="00000000" w:rsidRPr="003E6139" w:rsidP="003E6139">
            <w:pPr>
              <w:pStyle w:val="ListBullet"/>
            </w:pPr>
            <w:r w:rsidRPr="003E6139">
              <w:t>flammable liquids under pressure</w:t>
            </w:r>
          </w:p>
          <w:p w:rsidR="00000000" w:rsidRPr="003E6139" w:rsidP="003E6139">
            <w:pPr>
              <w:pStyle w:val="ListBullet"/>
            </w:pPr>
            <w:r w:rsidRPr="003E6139">
              <w:t>hydrocarbons</w:t>
            </w:r>
          </w:p>
          <w:p w:rsidR="00000000" w:rsidRPr="003E6139" w:rsidP="003E6139">
            <w:pPr>
              <w:pStyle w:val="ListBullet"/>
            </w:pPr>
            <w:r w:rsidRPr="003E6139">
              <w:t xml:space="preserve">lifting heavy components both unaided and with lifting gear </w:t>
            </w:r>
          </w:p>
          <w:p w:rsidR="00000000" w:rsidP="003E6139">
            <w:pPr>
              <w:pStyle w:val="ListBullet"/>
              <w:rPr>
                <w:lang w:val="en-NZ"/>
              </w:rPr>
            </w:pPr>
            <w:r w:rsidRPr="003E6139">
              <w:t>leaking oil and fuel</w:t>
            </w: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p>
        </w:tc>
      </w:tr>
      <w:tr w:rsidTr="00367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E6139">
            <w:pPr>
              <w:pStyle w:val="BodyText"/>
              <w:rPr>
                <w:lang w:val="en-NZ"/>
              </w:rPr>
            </w:pPr>
            <w:r w:rsidRPr="003E6139">
              <w:t>Causes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E6139" w:rsidP="003E6139">
            <w:pPr>
              <w:pStyle w:val="ListBullet"/>
            </w:pPr>
            <w:r w:rsidRPr="003E6139">
              <w:t xml:space="preserve">airlock in feed water system </w:t>
            </w:r>
          </w:p>
          <w:p w:rsidR="00000000" w:rsidRPr="003E6139" w:rsidP="003E6139">
            <w:pPr>
              <w:pStyle w:val="ListBullet"/>
            </w:pPr>
            <w:r w:rsidRPr="003E6139">
              <w:t>cleanliness of economiser tubes</w:t>
            </w:r>
          </w:p>
          <w:p w:rsidR="00000000" w:rsidRPr="003E6139" w:rsidP="003E6139">
            <w:pPr>
              <w:pStyle w:val="ListBullet"/>
            </w:pPr>
            <w:r w:rsidRPr="003E6139">
              <w:t>failure of economiser feed pump</w:t>
            </w:r>
          </w:p>
          <w:p w:rsidR="00000000" w:rsidRPr="003E6139" w:rsidP="003E6139">
            <w:pPr>
              <w:pStyle w:val="ListBullet"/>
            </w:pPr>
            <w:r w:rsidRPr="003E6139">
              <w:t>loss of feed-water supply</w:t>
            </w:r>
          </w:p>
        </w:tc>
      </w:tr>
    </w:tbl>
    <w:p w:rsidR="00000000" w:rsidRPr="003E6139" w:rsidP="003E6139">
      <w:pPr>
        <w:pStyle w:val="BodyText"/>
      </w:pPr>
    </w:p>
    <w:p w:rsidR="00000000" w:rsidRPr="003E6139" w:rsidP="003E6139">
      <w:pPr>
        <w:pStyle w:val="AllowPageBreak"/>
      </w:pPr>
    </w:p>
    <w:p w:rsidR="00000000" w:rsidRPr="003E6139" w:rsidP="003E6139">
      <w:pPr>
        <w:pStyle w:val="Heading1"/>
      </w:pPr>
      <w:bookmarkStart w:id="9" w:name="O_596774"/>
      <w:bookmarkEnd w:id="9"/>
      <w:r w:rsidRPr="003E6139">
        <w:t>Unit Mapping Information</w:t>
      </w:r>
    </w:p>
    <w:p w:rsidR="00000000" w:rsidRPr="003E6139" w:rsidP="00367AFA">
      <w:pPr>
        <w:pStyle w:val="BodyText"/>
      </w:pPr>
      <w:r w:rsidRPr="003E6139">
        <w:t>This is a new unit. This unit is equivalent to MARL5008A Demonstrate basic knowledge of marine diesel engines and systems.</w:t>
      </w:r>
    </w:p>
    <w:p w:rsidR="00000000" w:rsidRPr="003E6139" w:rsidP="003E6139">
      <w:pPr>
        <w:pStyle w:val="Heading1"/>
      </w:pPr>
      <w:bookmarkStart w:id="10" w:name="O_596781"/>
      <w:bookmarkEnd w:id="10"/>
      <w:r w:rsidRPr="003E6139">
        <w:t>Links</w:t>
      </w:r>
    </w:p>
    <w:p w:rsidR="00000000" w:rsidRPr="003E6139" w:rsidP="00367AFA">
      <w:pPr>
        <w:pStyle w:val="BodyText"/>
      </w:pPr>
      <w:r w:rsidRPr="003E613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47788">
        <w:rPr>
          <w:rStyle w:val="Hyperlink"/>
        </w:rPr>
        <w:t>https://vetnet.gov.au/Pages/TrainingDocs.aspx?q=772efb7b-4cce-47fe-9bbd-ee3b1d1eb4c2</w:t>
      </w:r>
      <w:r>
        <w:fldChar w:fldCharType="end"/>
      </w:r>
    </w:p>
    <w:p w:rsidR="00000000" w:rsidRPr="003E6139" w:rsidP="003E6139"/>
    <w:sectPr w:rsidSect="003E61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39" w:rsidRPr="00367AFA" w:rsidP="00367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FA" w:rsidP="003E6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AFA" w:rsidP="003E61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7AFA" w:rsidP="003E6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139" w:rsidRPr="00367AFA" w:rsidP="00367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FA" w:rsidRPr="002D2AF8" w:rsidP="003E6139">
    <w:pPr>
      <w:pStyle w:val="Header"/>
      <w:framePr w:wrap="around"/>
    </w:pPr>
    <w:r>
      <w:fldChar w:fldCharType="begin"/>
    </w:r>
    <w:r>
      <w:instrText xml:space="preserve"> TITLE   \* MERGEFORMAT </w:instrText>
    </w:r>
    <w:r>
      <w:fldChar w:fldCharType="separate"/>
    </w:r>
    <w:r>
      <w:t>MARL006 Demonstrate basic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67AFA" w:rsidP="003E6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D8E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E9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139"/>
    <w:pPr>
      <w:spacing w:before="360" w:after="60"/>
      <w:outlineLvl w:val="0"/>
    </w:pPr>
    <w:rPr>
      <w:sz w:val="32"/>
    </w:rPr>
  </w:style>
  <w:style w:type="paragraph" w:styleId="Heading2">
    <w:name w:val="heading 2"/>
    <w:basedOn w:val="HeadingBase"/>
    <w:next w:val="BodyText"/>
    <w:link w:val="Heading2Char"/>
    <w:qFormat/>
    <w:rsid w:val="003E6139"/>
    <w:pPr>
      <w:keepLines/>
      <w:spacing w:before="240" w:after="120"/>
      <w:outlineLvl w:val="1"/>
    </w:pPr>
    <w:rPr>
      <w:sz w:val="28"/>
      <w:szCs w:val="40"/>
    </w:rPr>
  </w:style>
  <w:style w:type="paragraph" w:styleId="Heading3">
    <w:name w:val="heading 3"/>
    <w:basedOn w:val="HeadingBase"/>
    <w:next w:val="BodyText"/>
    <w:link w:val="Heading3Char"/>
    <w:qFormat/>
    <w:rsid w:val="003E6139"/>
    <w:pPr>
      <w:spacing w:before="180" w:after="120"/>
      <w:outlineLvl w:val="2"/>
    </w:pPr>
    <w:rPr>
      <w:spacing w:val="-10"/>
      <w:kern w:val="32"/>
    </w:rPr>
  </w:style>
  <w:style w:type="paragraph" w:styleId="Heading4">
    <w:name w:val="heading 4"/>
    <w:basedOn w:val="HeadingBase"/>
    <w:next w:val="BodyText"/>
    <w:link w:val="Heading4Char"/>
    <w:qFormat/>
    <w:rsid w:val="003E6139"/>
    <w:pPr>
      <w:spacing w:before="160" w:after="120"/>
      <w:outlineLvl w:val="3"/>
    </w:pPr>
    <w:rPr>
      <w:sz w:val="22"/>
    </w:rPr>
  </w:style>
  <w:style w:type="paragraph" w:styleId="Heading5">
    <w:name w:val="heading 5"/>
    <w:basedOn w:val="HeadingBase"/>
    <w:next w:val="Normal"/>
    <w:link w:val="Heading5Char"/>
    <w:qFormat/>
    <w:rsid w:val="003E6139"/>
    <w:pPr>
      <w:spacing w:before="80"/>
      <w:outlineLvl w:val="4"/>
    </w:pPr>
    <w:rPr>
      <w:color w:val="918585"/>
      <w:sz w:val="20"/>
    </w:rPr>
  </w:style>
  <w:style w:type="paragraph" w:styleId="Heading6">
    <w:name w:val="heading 6"/>
    <w:basedOn w:val="HeadingBase"/>
    <w:next w:val="Normal"/>
    <w:link w:val="Heading6Char"/>
    <w:qFormat/>
    <w:rsid w:val="003E6139"/>
    <w:pPr>
      <w:spacing w:before="60"/>
      <w:outlineLvl w:val="5"/>
    </w:pPr>
    <w:rPr>
      <w:color w:val="918585"/>
      <w:sz w:val="20"/>
    </w:rPr>
  </w:style>
  <w:style w:type="paragraph" w:styleId="Heading7">
    <w:name w:val="heading 7"/>
    <w:basedOn w:val="Normal"/>
    <w:next w:val="Normal"/>
    <w:link w:val="Heading7Char"/>
    <w:qFormat/>
    <w:rsid w:val="003E6139"/>
    <w:pPr>
      <w:ind w:left="720"/>
      <w:outlineLvl w:val="6"/>
    </w:pPr>
    <w:rPr>
      <w:i/>
    </w:rPr>
  </w:style>
  <w:style w:type="paragraph" w:styleId="Heading8">
    <w:name w:val="heading 8"/>
    <w:basedOn w:val="Normal"/>
    <w:next w:val="Normal"/>
    <w:link w:val="Heading8Char"/>
    <w:qFormat/>
    <w:rsid w:val="003E6139"/>
    <w:pPr>
      <w:ind w:left="720"/>
      <w:outlineLvl w:val="7"/>
    </w:pPr>
    <w:rPr>
      <w:i/>
    </w:rPr>
  </w:style>
  <w:style w:type="paragraph" w:styleId="Heading9">
    <w:name w:val="heading 9"/>
    <w:basedOn w:val="Normal"/>
    <w:next w:val="Normal"/>
    <w:link w:val="Heading9Char"/>
    <w:qFormat/>
    <w:rsid w:val="003E6139"/>
    <w:pPr>
      <w:ind w:left="720"/>
      <w:outlineLvl w:val="8"/>
    </w:pPr>
    <w:rPr>
      <w:i/>
    </w:rPr>
  </w:style>
  <w:style w:type="character" w:default="1" w:styleId="DefaultParagraphFont">
    <w:name w:val="Default Paragraph Font"/>
    <w:uiPriority w:val="1"/>
    <w:unhideWhenUsed/>
    <w:rsid w:val="003E6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139"/>
  </w:style>
  <w:style w:type="character" w:customStyle="1" w:styleId="Heading1Char">
    <w:name w:val="Heading 1 Char"/>
    <w:basedOn w:val="DefaultParagraphFont"/>
    <w:link w:val="Heading1"/>
    <w:rsid w:val="003E6139"/>
    <w:rPr>
      <w:rFonts w:ascii="Times New Roman" w:eastAsia="Times New Roman" w:hAnsi="Times New Roman" w:cs="Times New Roman"/>
      <w:b/>
      <w:sz w:val="32"/>
      <w:szCs w:val="20"/>
      <w:lang w:eastAsia="en-US"/>
    </w:rPr>
  </w:style>
  <w:style w:type="paragraph" w:styleId="BodyText">
    <w:name w:val="Body Text"/>
    <w:basedOn w:val="Normal"/>
    <w:link w:val="BodyTextChar"/>
    <w:rsid w:val="003E6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139"/>
    <w:rPr>
      <w:rFonts w:ascii="Times New Roman" w:eastAsia="Times New Roman" w:hAnsi="Times New Roman" w:cs="Times New Roman"/>
      <w:sz w:val="24"/>
      <w:lang w:eastAsia="en-US"/>
    </w:rPr>
  </w:style>
  <w:style w:type="paragraph" w:styleId="ListBullet">
    <w:name w:val="List Bullet"/>
    <w:basedOn w:val="List"/>
    <w:rsid w:val="003E6139"/>
    <w:pPr>
      <w:numPr>
        <w:numId w:val="11"/>
      </w:numPr>
      <w:tabs>
        <w:tab w:val="clear" w:pos="340"/>
      </w:tabs>
      <w:spacing w:before="40" w:after="40"/>
    </w:pPr>
  </w:style>
  <w:style w:type="character" w:customStyle="1" w:styleId="SpecialBold">
    <w:name w:val="Special Bold"/>
    <w:basedOn w:val="DefaultParagraphFont"/>
    <w:rsid w:val="003E6139"/>
    <w:rPr>
      <w:b/>
      <w:spacing w:val="0"/>
    </w:rPr>
  </w:style>
  <w:style w:type="paragraph" w:customStyle="1" w:styleId="SuperHeading">
    <w:name w:val="SuperHeading"/>
    <w:basedOn w:val="Normal"/>
    <w:rsid w:val="003E6139"/>
    <w:pPr>
      <w:spacing w:before="240" w:after="120"/>
      <w:outlineLvl w:val="0"/>
    </w:pPr>
    <w:rPr>
      <w:rFonts w:ascii="Times New Roman" w:hAnsi="Times New Roman"/>
      <w:b/>
      <w:sz w:val="32"/>
    </w:rPr>
  </w:style>
  <w:style w:type="paragraph" w:customStyle="1" w:styleId="AllowPageBreak">
    <w:name w:val="AllowPageBreak"/>
    <w:rsid w:val="003E6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6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139"/>
    <w:rPr>
      <w:rFonts w:ascii="Courier New" w:eastAsia="Times New Roman" w:hAnsi="Courier New" w:cs="Times New Roman"/>
      <w:i/>
      <w:szCs w:val="20"/>
      <w:lang w:eastAsia="en-US"/>
    </w:rPr>
  </w:style>
  <w:style w:type="paragraph" w:customStyle="1" w:styleId="HeadingBase">
    <w:name w:val="Heading Base"/>
    <w:rsid w:val="003E6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139"/>
    <w:pPr>
      <w:tabs>
        <w:tab w:val="right" w:leader="dot" w:pos="9072"/>
      </w:tabs>
      <w:ind w:left="567"/>
    </w:pPr>
    <w:rPr>
      <w:szCs w:val="22"/>
    </w:rPr>
  </w:style>
  <w:style w:type="paragraph" w:customStyle="1" w:styleId="TOCBase">
    <w:name w:val="TOC Base"/>
    <w:rsid w:val="003E6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139"/>
    <w:pPr>
      <w:tabs>
        <w:tab w:val="right" w:leader="dot" w:pos="9072"/>
      </w:tabs>
      <w:spacing w:before="40" w:after="40"/>
      <w:ind w:left="284"/>
    </w:pPr>
    <w:rPr>
      <w:rFonts w:ascii="Times New Roman" w:hAnsi="Times New Roman"/>
    </w:rPr>
  </w:style>
  <w:style w:type="paragraph" w:styleId="TOC1">
    <w:name w:val="toc 1"/>
    <w:basedOn w:val="TOCBase"/>
    <w:next w:val="Normal"/>
    <w:rsid w:val="003E6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139"/>
    <w:rPr>
      <w:rFonts w:ascii="Times New Roman" w:eastAsia="Times New Roman" w:hAnsi="Times New Roman" w:cs="Times New Roman"/>
      <w:sz w:val="16"/>
      <w:lang w:eastAsia="en-US"/>
    </w:rPr>
  </w:style>
  <w:style w:type="paragraph" w:styleId="Title">
    <w:name w:val="Title"/>
    <w:basedOn w:val="HeadingBase"/>
    <w:link w:val="TitleChar"/>
    <w:qFormat/>
    <w:rsid w:val="003E6139"/>
    <w:pPr>
      <w:spacing w:before="5040"/>
      <w:jc w:val="center"/>
    </w:pPr>
    <w:rPr>
      <w:sz w:val="48"/>
      <w:szCs w:val="72"/>
      <w:lang w:val="en-US"/>
    </w:rPr>
  </w:style>
  <w:style w:type="character" w:customStyle="1" w:styleId="TitleChar">
    <w:name w:val="Title Char"/>
    <w:basedOn w:val="DefaultParagraphFont"/>
    <w:link w:val="Title"/>
    <w:rsid w:val="003E6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139"/>
    <w:pPr>
      <w:tabs>
        <w:tab w:val="left" w:pos="3600"/>
        <w:tab w:val="left" w:pos="3958"/>
      </w:tabs>
    </w:pPr>
  </w:style>
  <w:style w:type="paragraph" w:styleId="List">
    <w:name w:val="List"/>
    <w:basedOn w:val="BodyText"/>
    <w:next w:val="BodyText"/>
    <w:rsid w:val="003E6139"/>
    <w:pPr>
      <w:tabs>
        <w:tab w:val="left" w:pos="340"/>
      </w:tabs>
      <w:spacing w:before="60" w:after="60"/>
      <w:ind w:left="340" w:hanging="340"/>
    </w:pPr>
  </w:style>
  <w:style w:type="paragraph" w:customStyle="1" w:styleId="Note">
    <w:name w:val="Note"/>
    <w:basedOn w:val="BodyText"/>
    <w:rsid w:val="003E6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139"/>
    <w:pPr>
      <w:framePr w:wrap="auto" w:hAnchor="text" w:y="6049"/>
    </w:pPr>
    <w:rPr>
      <w:color w:val="000000"/>
      <w:sz w:val="40"/>
    </w:rPr>
  </w:style>
  <w:style w:type="paragraph" w:customStyle="1" w:styleId="TOCTitle">
    <w:name w:val="TOCTitle"/>
    <w:basedOn w:val="Heading1"/>
    <w:rsid w:val="003E6139"/>
    <w:pPr>
      <w:spacing w:after="240"/>
      <w:jc w:val="center"/>
      <w:outlineLvl w:val="9"/>
    </w:pPr>
    <w:rPr>
      <w:caps/>
    </w:rPr>
  </w:style>
  <w:style w:type="paragraph" w:customStyle="1" w:styleId="Version">
    <w:name w:val="Version"/>
    <w:rsid w:val="003E61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139"/>
    <w:pPr>
      <w:numPr>
        <w:numId w:val="12"/>
      </w:numPr>
      <w:tabs>
        <w:tab w:val="clear" w:pos="680"/>
      </w:tabs>
    </w:pPr>
  </w:style>
  <w:style w:type="paragraph" w:styleId="Index1">
    <w:name w:val="index 1"/>
    <w:basedOn w:val="Normal"/>
    <w:next w:val="Normal"/>
    <w:semiHidden/>
    <w:rsid w:val="003E6139"/>
    <w:pPr>
      <w:keepNext w:val="0"/>
      <w:tabs>
        <w:tab w:val="right" w:pos="4176"/>
      </w:tabs>
      <w:ind w:left="198" w:hanging="198"/>
    </w:pPr>
    <w:rPr>
      <w:rFonts w:ascii="Garamond" w:hAnsi="Garamond"/>
    </w:rPr>
  </w:style>
  <w:style w:type="paragraph" w:styleId="IndexHeading">
    <w:name w:val="index heading"/>
    <w:basedOn w:val="Normal"/>
    <w:next w:val="Index1"/>
    <w:semiHidden/>
    <w:rsid w:val="003E6139"/>
    <w:pPr>
      <w:spacing w:before="120" w:after="120"/>
    </w:pPr>
    <w:rPr>
      <w:rFonts w:ascii="Arial" w:hAnsi="Arial"/>
      <w:b/>
      <w:color w:val="918585"/>
      <w:sz w:val="24"/>
    </w:rPr>
  </w:style>
  <w:style w:type="paragraph" w:styleId="Header">
    <w:name w:val="header"/>
    <w:basedOn w:val="Normal"/>
    <w:link w:val="HeaderChar"/>
    <w:rsid w:val="003E6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139"/>
    <w:rPr>
      <w:rFonts w:ascii="Times New Roman" w:eastAsia="Times New Roman" w:hAnsi="Times New Roman" w:cs="Times New Roman"/>
      <w:sz w:val="16"/>
      <w:szCs w:val="20"/>
      <w:lang w:val="en-GB" w:eastAsia="en-US"/>
    </w:rPr>
  </w:style>
  <w:style w:type="paragraph" w:customStyle="1" w:styleId="Chapter">
    <w:name w:val="Chapter"/>
    <w:basedOn w:val="Normal"/>
    <w:rsid w:val="003E6139"/>
    <w:pPr>
      <w:spacing w:before="240"/>
    </w:pPr>
    <w:rPr>
      <w:rFonts w:ascii="Times New Roman" w:hAnsi="Times New Roman"/>
      <w:smallCaps/>
      <w:spacing w:val="80"/>
      <w:sz w:val="28"/>
    </w:rPr>
  </w:style>
  <w:style w:type="paragraph" w:customStyle="1" w:styleId="InChapter">
    <w:name w:val="InChapter"/>
    <w:basedOn w:val="Heading3"/>
    <w:rsid w:val="003E6139"/>
    <w:pPr>
      <w:spacing w:after="240"/>
      <w:outlineLvl w:val="9"/>
    </w:pPr>
    <w:rPr>
      <w:noProof/>
    </w:rPr>
  </w:style>
  <w:style w:type="paragraph" w:styleId="Index2">
    <w:name w:val="index 2"/>
    <w:basedOn w:val="Normal"/>
    <w:next w:val="Normal"/>
    <w:semiHidden/>
    <w:rsid w:val="003E6139"/>
    <w:pPr>
      <w:tabs>
        <w:tab w:val="right" w:pos="4176"/>
      </w:tabs>
      <w:ind w:left="568" w:hanging="284"/>
    </w:pPr>
    <w:rPr>
      <w:rFonts w:ascii="Garamond" w:hAnsi="Garamond"/>
    </w:rPr>
  </w:style>
  <w:style w:type="paragraph" w:customStyle="1" w:styleId="Byline">
    <w:name w:val="Byline"/>
    <w:rsid w:val="003E6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139"/>
    <w:pPr>
      <w:tabs>
        <w:tab w:val="clear" w:pos="3600"/>
        <w:tab w:val="clear" w:pos="3958"/>
      </w:tabs>
      <w:jc w:val="right"/>
    </w:pPr>
  </w:style>
  <w:style w:type="character" w:styleId="Emphasis">
    <w:name w:val="Emphasis"/>
    <w:basedOn w:val="DefaultParagraphFont"/>
    <w:qFormat/>
    <w:rsid w:val="003E6139"/>
    <w:rPr>
      <w:i/>
    </w:rPr>
  </w:style>
  <w:style w:type="paragraph" w:styleId="Caption">
    <w:name w:val="caption"/>
    <w:basedOn w:val="BodyText"/>
    <w:next w:val="Normal"/>
    <w:qFormat/>
    <w:rsid w:val="003E6139"/>
    <w:pPr>
      <w:framePr w:w="2268" w:hSpace="181" w:vSpace="181" w:wrap="around" w:vAnchor="text" w:hAnchor="page" w:x="1135" w:y="285" w:anchorLock="1"/>
    </w:pPr>
    <w:rPr>
      <w:i/>
    </w:rPr>
  </w:style>
  <w:style w:type="paragraph" w:customStyle="1" w:styleId="MiniTOCTitle">
    <w:name w:val="MiniTOCTitle"/>
    <w:basedOn w:val="Heading4"/>
    <w:rsid w:val="003E6139"/>
    <w:pPr>
      <w:spacing w:before="240"/>
      <w:outlineLvl w:val="9"/>
    </w:pPr>
    <w:rPr>
      <w:noProof/>
      <w:sz w:val="24"/>
    </w:rPr>
  </w:style>
  <w:style w:type="paragraph" w:customStyle="1" w:styleId="MiniTOCItem">
    <w:name w:val="MiniTOCItem"/>
    <w:basedOn w:val="ListBullet"/>
    <w:rsid w:val="003E6139"/>
    <w:pPr>
      <w:numPr>
        <w:numId w:val="0"/>
      </w:numPr>
      <w:tabs>
        <w:tab w:val="right" w:leader="dot" w:pos="6521"/>
      </w:tabs>
      <w:spacing w:before="0" w:after="0"/>
    </w:pPr>
  </w:style>
  <w:style w:type="paragraph" w:customStyle="1" w:styleId="TOFTitle">
    <w:name w:val="TOFTitle"/>
    <w:basedOn w:val="TOCTitle"/>
    <w:rsid w:val="003E6139"/>
  </w:style>
  <w:style w:type="paragraph" w:styleId="TableofFigures">
    <w:name w:val="table of figures"/>
    <w:basedOn w:val="Normal"/>
    <w:next w:val="Normal"/>
    <w:semiHidden/>
    <w:rsid w:val="003E6139"/>
    <w:pPr>
      <w:tabs>
        <w:tab w:val="right" w:leader="dot" w:pos="9072"/>
      </w:tabs>
      <w:ind w:left="970" w:hanging="403"/>
    </w:pPr>
    <w:rPr>
      <w:rFonts w:ascii="Times New Roman" w:hAnsi="Times New Roman"/>
      <w:b/>
    </w:rPr>
  </w:style>
  <w:style w:type="paragraph" w:styleId="ListNumber">
    <w:name w:val="List Number"/>
    <w:basedOn w:val="List"/>
    <w:rsid w:val="003E6139"/>
    <w:pPr>
      <w:numPr>
        <w:numId w:val="14"/>
      </w:numPr>
      <w:tabs>
        <w:tab w:val="clear" w:pos="340"/>
      </w:tabs>
    </w:pPr>
  </w:style>
  <w:style w:type="character" w:customStyle="1" w:styleId="WingdingSymbols">
    <w:name w:val="Wingding Symbols"/>
    <w:rsid w:val="003E6139"/>
    <w:rPr>
      <w:rFonts w:ascii="Wingdings" w:hAnsi="Wingdings"/>
    </w:rPr>
  </w:style>
  <w:style w:type="paragraph" w:customStyle="1" w:styleId="TableHeading">
    <w:name w:val="Table Heading"/>
    <w:basedOn w:val="HeadingBase"/>
    <w:rsid w:val="003E6139"/>
    <w:pPr>
      <w:keepLines/>
      <w:pBdr>
        <w:bottom w:val="single" w:sz="6" w:space="1" w:color="918585"/>
      </w:pBdr>
      <w:spacing w:before="240"/>
    </w:pPr>
  </w:style>
  <w:style w:type="character" w:customStyle="1" w:styleId="HotSpot">
    <w:name w:val="HotSpot"/>
    <w:rsid w:val="003E6139"/>
    <w:rPr>
      <w:color w:val="0033CC"/>
      <w:u w:val="none"/>
    </w:rPr>
  </w:style>
  <w:style w:type="paragraph" w:customStyle="1" w:styleId="BodyTextRight">
    <w:name w:val="Body Text Right"/>
    <w:basedOn w:val="BodyText"/>
    <w:rsid w:val="003E6139"/>
    <w:pPr>
      <w:spacing w:before="0" w:after="0"/>
      <w:jc w:val="right"/>
    </w:pPr>
  </w:style>
  <w:style w:type="paragraph" w:styleId="Index3">
    <w:name w:val="index 3"/>
    <w:basedOn w:val="ListNumber2"/>
    <w:next w:val="Normal"/>
    <w:semiHidden/>
    <w:rsid w:val="003E6139"/>
    <w:pPr>
      <w:numPr>
        <w:numId w:val="0"/>
      </w:numPr>
      <w:tabs>
        <w:tab w:val="right" w:leader="dot" w:pos="4176"/>
      </w:tabs>
    </w:pPr>
  </w:style>
  <w:style w:type="paragraph" w:styleId="ListNumber2">
    <w:name w:val="List Number 2"/>
    <w:basedOn w:val="List2"/>
    <w:rsid w:val="003E6139"/>
    <w:pPr>
      <w:numPr>
        <w:numId w:val="9"/>
      </w:numPr>
      <w:tabs>
        <w:tab w:val="clear" w:pos="1060"/>
      </w:tabs>
    </w:pPr>
  </w:style>
  <w:style w:type="paragraph" w:customStyle="1" w:styleId="MarginNote">
    <w:name w:val="Margin Note"/>
    <w:basedOn w:val="BodyText"/>
    <w:rsid w:val="003E6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139"/>
    <w:rPr>
      <w:sz w:val="32"/>
    </w:rPr>
  </w:style>
  <w:style w:type="paragraph" w:customStyle="1" w:styleId="HeadingProcedure">
    <w:name w:val="Heading Procedure"/>
    <w:basedOn w:val="HeadingBase"/>
    <w:next w:val="Normal"/>
    <w:rsid w:val="003E6139"/>
    <w:pPr>
      <w:tabs>
        <w:tab w:val="left" w:pos="0"/>
      </w:tabs>
      <w:spacing w:before="120" w:after="60"/>
    </w:pPr>
    <w:rPr>
      <w:i/>
      <w:color w:val="918585"/>
      <w:sz w:val="22"/>
    </w:rPr>
  </w:style>
  <w:style w:type="paragraph" w:customStyle="1" w:styleId="TableBodyText">
    <w:name w:val="Table Body Text"/>
    <w:basedOn w:val="BodyText"/>
    <w:rsid w:val="003E6139"/>
    <w:pPr>
      <w:spacing w:before="60" w:after="60"/>
    </w:pPr>
  </w:style>
  <w:style w:type="paragraph" w:styleId="ListContinue">
    <w:name w:val="List Continue"/>
    <w:basedOn w:val="List"/>
    <w:rsid w:val="003E6139"/>
    <w:pPr>
      <w:ind w:firstLine="0"/>
    </w:pPr>
  </w:style>
  <w:style w:type="paragraph" w:customStyle="1" w:styleId="ListNote">
    <w:name w:val="List Note"/>
    <w:basedOn w:val="List"/>
    <w:rsid w:val="003E6139"/>
    <w:pPr>
      <w:pBdr>
        <w:top w:val="single" w:sz="6" w:space="2" w:color="918585"/>
        <w:bottom w:val="single" w:sz="6" w:space="2" w:color="918585"/>
      </w:pBdr>
      <w:tabs>
        <w:tab w:val="left" w:pos="1021"/>
      </w:tabs>
      <w:ind w:firstLine="0"/>
    </w:pPr>
  </w:style>
  <w:style w:type="paragraph" w:customStyle="1" w:styleId="Warning">
    <w:name w:val="Warning"/>
    <w:basedOn w:val="BodyText"/>
    <w:rsid w:val="003E6139"/>
    <w:pPr>
      <w:shd w:val="clear" w:color="auto" w:fill="D9D9D9"/>
      <w:tabs>
        <w:tab w:val="left" w:pos="992"/>
      </w:tabs>
      <w:ind w:left="119" w:right="119"/>
    </w:pPr>
    <w:rPr>
      <w:sz w:val="20"/>
    </w:rPr>
  </w:style>
  <w:style w:type="paragraph" w:customStyle="1" w:styleId="MarginIcons">
    <w:name w:val="Margin Icons"/>
    <w:basedOn w:val="BodyText"/>
    <w:rsid w:val="003E6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139"/>
    <w:rPr>
      <w:rFonts w:ascii="Courier New" w:hAnsi="Courier New"/>
    </w:rPr>
  </w:style>
  <w:style w:type="paragraph" w:customStyle="1" w:styleId="NoteBullet">
    <w:name w:val="Note Bullet"/>
    <w:basedOn w:val="Note"/>
    <w:rsid w:val="003E6139"/>
    <w:pPr>
      <w:tabs>
        <w:tab w:val="clear" w:pos="680"/>
      </w:tabs>
      <w:spacing w:before="60" w:after="60"/>
    </w:pPr>
  </w:style>
  <w:style w:type="paragraph" w:customStyle="1" w:styleId="SubHeading2">
    <w:name w:val="SubHeading2"/>
    <w:basedOn w:val="HeadingBase"/>
    <w:rsid w:val="003E6139"/>
    <w:pPr>
      <w:spacing w:before="240" w:after="60"/>
    </w:pPr>
    <w:rPr>
      <w:sz w:val="20"/>
    </w:rPr>
  </w:style>
  <w:style w:type="paragraph" w:customStyle="1" w:styleId="SubHeading1">
    <w:name w:val="SubHeading1"/>
    <w:basedOn w:val="HeadingBase"/>
    <w:rsid w:val="003E6139"/>
    <w:pPr>
      <w:spacing w:before="240" w:after="60"/>
    </w:pPr>
    <w:rPr>
      <w:color w:val="918585"/>
      <w:sz w:val="22"/>
    </w:rPr>
  </w:style>
  <w:style w:type="paragraph" w:customStyle="1" w:styleId="SideHeading">
    <w:name w:val="Side Heading"/>
    <w:basedOn w:val="HeadingBase"/>
    <w:rsid w:val="003E6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139"/>
    <w:pPr>
      <w:numPr>
        <w:numId w:val="10"/>
      </w:numPr>
    </w:pPr>
  </w:style>
  <w:style w:type="paragraph" w:styleId="PlainText">
    <w:name w:val="Plain Text"/>
    <w:basedOn w:val="Normal"/>
    <w:link w:val="PlainTextChar"/>
    <w:rsid w:val="003E6139"/>
    <w:rPr>
      <w:sz w:val="20"/>
    </w:rPr>
  </w:style>
  <w:style w:type="character" w:customStyle="1" w:styleId="PlainTextChar">
    <w:name w:val="Plain Text Char"/>
    <w:basedOn w:val="DefaultParagraphFont"/>
    <w:link w:val="PlainText"/>
    <w:rsid w:val="003E6139"/>
    <w:rPr>
      <w:rFonts w:ascii="Courier New" w:eastAsia="Times New Roman" w:hAnsi="Courier New" w:cs="Times New Roman"/>
      <w:sz w:val="20"/>
      <w:szCs w:val="20"/>
      <w:lang w:eastAsia="en-US"/>
    </w:rPr>
  </w:style>
  <w:style w:type="character" w:customStyle="1" w:styleId="MenuOption">
    <w:name w:val="Menu Option"/>
    <w:basedOn w:val="DefaultParagraphFont"/>
    <w:rsid w:val="003E6139"/>
    <w:rPr>
      <w:b/>
      <w:smallCaps/>
    </w:rPr>
  </w:style>
  <w:style w:type="paragraph" w:customStyle="1" w:styleId="TableListNumber">
    <w:name w:val="Table List Number"/>
    <w:basedOn w:val="ListNumber"/>
    <w:rsid w:val="003E6139"/>
    <w:pPr>
      <w:numPr>
        <w:numId w:val="0"/>
      </w:numPr>
    </w:pPr>
  </w:style>
  <w:style w:type="paragraph" w:styleId="TOC4">
    <w:name w:val="toc 4"/>
    <w:basedOn w:val="TOCBase"/>
    <w:next w:val="Normal"/>
    <w:semiHidden/>
    <w:rsid w:val="003E6139"/>
    <w:pPr>
      <w:tabs>
        <w:tab w:val="right" w:leader="dot" w:pos="9071"/>
      </w:tabs>
      <w:ind w:left="1701"/>
    </w:pPr>
  </w:style>
  <w:style w:type="paragraph" w:customStyle="1" w:styleId="ListAlpha">
    <w:name w:val="List Alpha"/>
    <w:basedOn w:val="List"/>
    <w:rsid w:val="003E6139"/>
    <w:pPr>
      <w:numPr>
        <w:numId w:val="8"/>
      </w:numPr>
    </w:pPr>
  </w:style>
  <w:style w:type="paragraph" w:customStyle="1" w:styleId="ListAlpha2">
    <w:name w:val="List Alpha 2"/>
    <w:basedOn w:val="List2"/>
    <w:rsid w:val="003E6139"/>
    <w:pPr>
      <w:numPr>
        <w:numId w:val="7"/>
      </w:numPr>
    </w:pPr>
  </w:style>
  <w:style w:type="paragraph" w:styleId="List2">
    <w:name w:val="List 2"/>
    <w:basedOn w:val="BodyText"/>
    <w:rsid w:val="003E6139"/>
    <w:pPr>
      <w:tabs>
        <w:tab w:val="left" w:pos="680"/>
      </w:tabs>
      <w:spacing w:before="60" w:after="60"/>
      <w:ind w:left="680" w:hanging="340"/>
    </w:pPr>
  </w:style>
  <w:style w:type="paragraph" w:styleId="List3">
    <w:name w:val="List 3"/>
    <w:basedOn w:val="BodyText"/>
    <w:rsid w:val="003E6139"/>
    <w:pPr>
      <w:tabs>
        <w:tab w:val="left" w:pos="1021"/>
      </w:tabs>
      <w:spacing w:before="60" w:after="60"/>
      <w:ind w:left="1020" w:hanging="340"/>
    </w:pPr>
  </w:style>
  <w:style w:type="paragraph" w:styleId="List4">
    <w:name w:val="List 4"/>
    <w:basedOn w:val="BodyText"/>
    <w:rsid w:val="003E6139"/>
    <w:pPr>
      <w:tabs>
        <w:tab w:val="left" w:pos="1361"/>
      </w:tabs>
      <w:spacing w:before="60" w:after="60"/>
      <w:ind w:left="1361" w:hanging="340"/>
    </w:pPr>
  </w:style>
  <w:style w:type="paragraph" w:styleId="List5">
    <w:name w:val="List 5"/>
    <w:basedOn w:val="BodyText"/>
    <w:rsid w:val="003E6139"/>
    <w:pPr>
      <w:tabs>
        <w:tab w:val="left" w:pos="1701"/>
      </w:tabs>
      <w:spacing w:before="60" w:after="60"/>
      <w:ind w:left="1701" w:hanging="340"/>
    </w:pPr>
  </w:style>
  <w:style w:type="paragraph" w:styleId="ListBullet3">
    <w:name w:val="List Bullet 3"/>
    <w:basedOn w:val="List3"/>
    <w:rsid w:val="003E6139"/>
    <w:pPr>
      <w:numPr>
        <w:numId w:val="13"/>
      </w:numPr>
      <w:tabs>
        <w:tab w:val="clear" w:pos="1021"/>
      </w:tabs>
      <w:ind w:left="1037" w:hanging="357"/>
    </w:pPr>
  </w:style>
  <w:style w:type="paragraph" w:styleId="ListBullet4">
    <w:name w:val="List Bullet 4"/>
    <w:basedOn w:val="List4"/>
    <w:rsid w:val="003E6139"/>
    <w:pPr>
      <w:numPr>
        <w:numId w:val="2"/>
      </w:numPr>
      <w:tabs>
        <w:tab w:val="clear" w:pos="1361"/>
      </w:tabs>
    </w:pPr>
  </w:style>
  <w:style w:type="paragraph" w:styleId="ListBullet5">
    <w:name w:val="List Bullet 5"/>
    <w:basedOn w:val="List5"/>
    <w:rsid w:val="003E6139"/>
    <w:pPr>
      <w:numPr>
        <w:numId w:val="3"/>
      </w:numPr>
    </w:pPr>
  </w:style>
  <w:style w:type="paragraph" w:styleId="ListContinue2">
    <w:name w:val="List Continue 2"/>
    <w:basedOn w:val="List2"/>
    <w:rsid w:val="003E6139"/>
    <w:pPr>
      <w:ind w:firstLine="0"/>
    </w:pPr>
  </w:style>
  <w:style w:type="paragraph" w:styleId="ListContinue3">
    <w:name w:val="List Continue 3"/>
    <w:basedOn w:val="List3"/>
    <w:rsid w:val="003E6139"/>
    <w:pPr>
      <w:ind w:left="1021" w:firstLine="0"/>
    </w:pPr>
  </w:style>
  <w:style w:type="paragraph" w:styleId="ListContinue4">
    <w:name w:val="List Continue 4"/>
    <w:basedOn w:val="List4"/>
    <w:rsid w:val="003E6139"/>
    <w:pPr>
      <w:ind w:firstLine="0"/>
    </w:pPr>
  </w:style>
  <w:style w:type="paragraph" w:styleId="ListContinue5">
    <w:name w:val="List Continue 5"/>
    <w:basedOn w:val="List5"/>
    <w:rsid w:val="003E6139"/>
    <w:pPr>
      <w:ind w:firstLine="0"/>
    </w:pPr>
  </w:style>
  <w:style w:type="paragraph" w:styleId="ListNumber3">
    <w:name w:val="List Number 3"/>
    <w:basedOn w:val="List3"/>
    <w:rsid w:val="003E6139"/>
    <w:pPr>
      <w:numPr>
        <w:numId w:val="4"/>
      </w:numPr>
    </w:pPr>
  </w:style>
  <w:style w:type="paragraph" w:styleId="ListNumber4">
    <w:name w:val="List Number 4"/>
    <w:basedOn w:val="List4"/>
    <w:rsid w:val="003E6139"/>
    <w:pPr>
      <w:numPr>
        <w:numId w:val="5"/>
      </w:numPr>
    </w:pPr>
  </w:style>
  <w:style w:type="paragraph" w:styleId="ListNumber5">
    <w:name w:val="List Number 5"/>
    <w:basedOn w:val="List5"/>
    <w:rsid w:val="003E6139"/>
    <w:pPr>
      <w:numPr>
        <w:numId w:val="6"/>
      </w:numPr>
    </w:pPr>
  </w:style>
  <w:style w:type="paragraph" w:styleId="BlockText">
    <w:name w:val="Block Text"/>
    <w:basedOn w:val="Normal"/>
    <w:rsid w:val="003E6139"/>
    <w:pPr>
      <w:spacing w:after="120"/>
      <w:ind w:left="1440" w:right="1440"/>
    </w:pPr>
  </w:style>
  <w:style w:type="character" w:customStyle="1" w:styleId="Subscript">
    <w:name w:val="Subscript"/>
    <w:basedOn w:val="DefaultParagraphFont"/>
    <w:rsid w:val="003E6139"/>
    <w:rPr>
      <w:sz w:val="16"/>
      <w:vertAlign w:val="subscript"/>
    </w:rPr>
  </w:style>
  <w:style w:type="character" w:customStyle="1" w:styleId="Superscript">
    <w:name w:val="Superscript"/>
    <w:basedOn w:val="DefaultParagraphFont"/>
    <w:rsid w:val="003E6139"/>
    <w:rPr>
      <w:sz w:val="16"/>
      <w:vertAlign w:val="superscript"/>
    </w:rPr>
  </w:style>
  <w:style w:type="character" w:customStyle="1" w:styleId="Symbols">
    <w:name w:val="Symbols"/>
    <w:basedOn w:val="DefaultParagraphFont"/>
    <w:rsid w:val="003E6139"/>
    <w:rPr>
      <w:rFonts w:ascii="Symbol" w:hAnsi="Symbol"/>
    </w:rPr>
  </w:style>
  <w:style w:type="character" w:customStyle="1" w:styleId="MenuOptions">
    <w:name w:val="Menu Options"/>
    <w:basedOn w:val="DefaultParagraphFont"/>
    <w:rsid w:val="003E6139"/>
    <w:rPr>
      <w:rFonts w:ascii="Arial Narrow" w:hAnsi="Arial Narrow"/>
      <w:smallCaps/>
    </w:rPr>
  </w:style>
  <w:style w:type="character" w:customStyle="1" w:styleId="Buttons">
    <w:name w:val="Buttons"/>
    <w:basedOn w:val="DefaultParagraphFont"/>
    <w:rsid w:val="003E6139"/>
    <w:rPr>
      <w:b/>
    </w:rPr>
  </w:style>
  <w:style w:type="character" w:customStyle="1" w:styleId="Underlined">
    <w:name w:val="Underlined"/>
    <w:basedOn w:val="DefaultParagraphFont"/>
    <w:rsid w:val="003E6139"/>
    <w:rPr>
      <w:u w:val="single"/>
    </w:rPr>
  </w:style>
  <w:style w:type="paragraph" w:customStyle="1" w:styleId="TableBodyTextRight">
    <w:name w:val="Table Body Text Right"/>
    <w:basedOn w:val="TableBodyText"/>
    <w:rsid w:val="003E6139"/>
    <w:pPr>
      <w:widowControl w:val="0"/>
      <w:autoSpaceDE w:val="0"/>
      <w:autoSpaceDN w:val="0"/>
      <w:adjustRightInd w:val="0"/>
      <w:jc w:val="right"/>
    </w:pPr>
    <w:rPr>
      <w:rFonts w:cs="Arial"/>
      <w:szCs w:val="18"/>
    </w:rPr>
  </w:style>
  <w:style w:type="paragraph" w:customStyle="1" w:styleId="CopyrightText">
    <w:name w:val="Copyright Text"/>
    <w:basedOn w:val="BodyText"/>
    <w:rsid w:val="003E6139"/>
    <w:rPr>
      <w:sz w:val="18"/>
    </w:rPr>
  </w:style>
  <w:style w:type="paragraph" w:customStyle="1" w:styleId="BodySmallRight">
    <w:name w:val="Body Small Right"/>
    <w:basedOn w:val="BodyTextRight"/>
    <w:rsid w:val="003E6139"/>
    <w:rPr>
      <w:sz w:val="18"/>
      <w:szCs w:val="18"/>
    </w:rPr>
  </w:style>
  <w:style w:type="paragraph" w:customStyle="1" w:styleId="MarginEdition">
    <w:name w:val="Margin Edition"/>
    <w:basedOn w:val="MarginNote"/>
    <w:rsid w:val="003E6139"/>
    <w:pPr>
      <w:spacing w:before="0" w:after="0"/>
    </w:pPr>
    <w:rPr>
      <w:rFonts w:ascii="Times New Roman" w:hAnsi="Times New Roman"/>
      <w:color w:val="999999"/>
    </w:rPr>
  </w:style>
  <w:style w:type="paragraph" w:customStyle="1" w:styleId="Spacer">
    <w:name w:val="Spacer"/>
    <w:basedOn w:val="Normal"/>
    <w:rsid w:val="003E6139"/>
    <w:rPr>
      <w:sz w:val="2"/>
      <w:szCs w:val="2"/>
    </w:rPr>
  </w:style>
  <w:style w:type="character" w:customStyle="1" w:styleId="Small">
    <w:name w:val="Small"/>
    <w:basedOn w:val="DefaultParagraphFont"/>
    <w:rsid w:val="003E6139"/>
    <w:rPr>
      <w:sz w:val="16"/>
    </w:rPr>
  </w:style>
  <w:style w:type="paragraph" w:customStyle="1" w:styleId="WideTable">
    <w:name w:val="Wide Table"/>
    <w:basedOn w:val="Normal"/>
    <w:rsid w:val="003E6139"/>
    <w:pPr>
      <w:ind w:left="-1418"/>
    </w:pPr>
    <w:rPr>
      <w:sz w:val="2"/>
      <w:szCs w:val="2"/>
    </w:rPr>
  </w:style>
  <w:style w:type="character" w:styleId="PageNumber">
    <w:name w:val="page number"/>
    <w:basedOn w:val="DefaultParagraphFont"/>
    <w:rsid w:val="003E6139"/>
  </w:style>
  <w:style w:type="paragraph" w:styleId="Quote">
    <w:name w:val="Quote"/>
    <w:basedOn w:val="Heading1"/>
    <w:link w:val="QuoteChar"/>
    <w:qFormat/>
    <w:rsid w:val="003E6139"/>
    <w:rPr>
      <w:b w:val="0"/>
      <w:sz w:val="72"/>
      <w:szCs w:val="72"/>
      <w:lang w:val="en-NZ"/>
    </w:rPr>
  </w:style>
  <w:style w:type="character" w:customStyle="1" w:styleId="QuoteChar">
    <w:name w:val="Quote Char"/>
    <w:basedOn w:val="DefaultParagraphFont"/>
    <w:link w:val="Quote"/>
    <w:rsid w:val="003E6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139"/>
    <w:pPr>
      <w:pageBreakBefore/>
    </w:pPr>
  </w:style>
  <w:style w:type="paragraph" w:customStyle="1" w:styleId="Border">
    <w:name w:val="Border"/>
    <w:basedOn w:val="Normal"/>
    <w:qFormat/>
    <w:rsid w:val="003E6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139"/>
    <w:rPr>
      <w:b/>
      <w:bCs/>
      <w:i/>
      <w:iCs/>
      <w:color w:val="auto"/>
    </w:rPr>
  </w:style>
  <w:style w:type="paragraph" w:styleId="IntenseQuote">
    <w:name w:val="Intense Quote"/>
    <w:basedOn w:val="Normal"/>
    <w:next w:val="Normal"/>
    <w:link w:val="IntenseQuoteChar"/>
    <w:uiPriority w:val="30"/>
    <w:qFormat/>
    <w:rsid w:val="003E6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139"/>
    <w:rPr>
      <w:smallCaps/>
      <w:color w:val="auto"/>
      <w:u w:val="single"/>
    </w:rPr>
  </w:style>
  <w:style w:type="character" w:styleId="IntenseReference">
    <w:name w:val="Intense Reference"/>
    <w:basedOn w:val="DefaultParagraphFont"/>
    <w:uiPriority w:val="32"/>
    <w:qFormat/>
    <w:rsid w:val="003E6139"/>
    <w:rPr>
      <w:b/>
      <w:bCs/>
      <w:smallCaps/>
      <w:color w:val="auto"/>
      <w:spacing w:val="5"/>
      <w:u w:val="single"/>
    </w:rPr>
  </w:style>
  <w:style w:type="paragraph" w:customStyle="1" w:styleId="2ColumnHeading">
    <w:name w:val="2Column Heading"/>
    <w:basedOn w:val="BodyText"/>
    <w:qFormat/>
    <w:rsid w:val="003E6139"/>
    <w:pPr>
      <w:spacing w:after="60"/>
      <w:ind w:left="-2268"/>
    </w:pPr>
    <w:rPr>
      <w:b/>
    </w:rPr>
  </w:style>
  <w:style w:type="paragraph" w:customStyle="1" w:styleId="Heading1TOC">
    <w:name w:val="Heading1 TOC"/>
    <w:basedOn w:val="Normal"/>
    <w:qFormat/>
    <w:rsid w:val="003E6139"/>
    <w:pPr>
      <w:spacing w:before="240" w:after="120"/>
    </w:pPr>
    <w:rPr>
      <w:rFonts w:ascii="Times New Roman" w:hAnsi="Times New Roman"/>
      <w:b/>
      <w:sz w:val="32"/>
    </w:rPr>
  </w:style>
  <w:style w:type="paragraph" w:customStyle="1" w:styleId="Heading2TOC">
    <w:name w:val="Heading2 TOC"/>
    <w:basedOn w:val="Normal"/>
    <w:qFormat/>
    <w:rsid w:val="003E6139"/>
    <w:pPr>
      <w:spacing w:before="240" w:after="60"/>
    </w:pPr>
    <w:rPr>
      <w:rFonts w:ascii="Times New Roman" w:hAnsi="Times New Roman"/>
      <w:b/>
      <w:sz w:val="28"/>
    </w:rPr>
  </w:style>
  <w:style w:type="character" w:customStyle="1" w:styleId="Underline">
    <w:name w:val="Underline"/>
    <w:basedOn w:val="DefaultParagraphFont"/>
    <w:qFormat/>
    <w:rsid w:val="003E6139"/>
    <w:rPr>
      <w:u w:val="single"/>
    </w:rPr>
  </w:style>
  <w:style w:type="character" w:customStyle="1" w:styleId="BoldandItalics">
    <w:name w:val="Bold and Italics"/>
    <w:qFormat/>
    <w:rsid w:val="003E6139"/>
    <w:rPr>
      <w:b/>
      <w:i/>
      <w:u w:val="none"/>
    </w:rPr>
  </w:style>
  <w:style w:type="paragraph" w:styleId="BalloonText">
    <w:name w:val="Balloon Text"/>
    <w:basedOn w:val="Normal"/>
    <w:link w:val="BalloonTextChar"/>
    <w:rsid w:val="003E6139"/>
    <w:rPr>
      <w:rFonts w:ascii="Tahoma" w:hAnsi="Tahoma" w:cs="Tahoma"/>
      <w:sz w:val="16"/>
      <w:szCs w:val="16"/>
    </w:rPr>
  </w:style>
  <w:style w:type="character" w:customStyle="1" w:styleId="BalloonTextChar">
    <w:name w:val="Balloon Text Char"/>
    <w:basedOn w:val="DefaultParagraphFont"/>
    <w:link w:val="BalloonText"/>
    <w:rsid w:val="003E6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139"/>
    <w:rPr>
      <w:b/>
      <w:color w:val="660033"/>
      <w:spacing w:val="0"/>
    </w:rPr>
  </w:style>
  <w:style w:type="paragraph" w:customStyle="1" w:styleId="Nameditemlist">
    <w:name w:val="Named item list"/>
    <w:basedOn w:val="BodyText"/>
    <w:qFormat/>
    <w:rsid w:val="003E6139"/>
    <w:pPr>
      <w:tabs>
        <w:tab w:val="left" w:pos="2835"/>
      </w:tabs>
      <w:ind w:left="2835" w:hanging="2835"/>
    </w:pPr>
  </w:style>
  <w:style w:type="paragraph" w:customStyle="1" w:styleId="BodyTextnopadding">
    <w:name w:val="Body Text no padding"/>
    <w:basedOn w:val="BodyText"/>
    <w:qFormat/>
    <w:rsid w:val="003E6139"/>
    <w:pPr>
      <w:spacing w:before="0" w:after="0"/>
    </w:pPr>
  </w:style>
  <w:style w:type="paragraph" w:customStyle="1" w:styleId="BodyTextBold">
    <w:name w:val="Body Text Bold"/>
    <w:basedOn w:val="BodyText"/>
    <w:qFormat/>
    <w:rsid w:val="003E6139"/>
    <w:rPr>
      <w:b/>
    </w:rPr>
  </w:style>
  <w:style w:type="character" w:styleId="Hyperlink">
    <w:name w:val="Hyperlink"/>
    <w:basedOn w:val="DefaultParagraphFont"/>
    <w:uiPriority w:val="99"/>
    <w:unhideWhenUsed/>
    <w:rsid w:val="00367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5456</Characters>
  <Application>Microsoft Office Word</Application>
  <DocSecurity>0</DocSecurity>
  <Lines>287</Lines>
  <Paragraphs>154</Paragraphs>
  <ScaleCrop>false</ScaleCrop>
  <Company>Author-it Software Corporation Ltd.</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MARL006 Demonstrate basic knowledge of marine diesel engines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2020-10-27T01:23:00Z</dcterms:created>
  <dcterms:modified xsi:type="dcterms:W3CDTF">2020-10-27T01:23:00Z</dcterms:modified>
</cp:coreProperties>
</file>