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7C7" w:rsidP="005F57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MARL002 Apply basic principles of naval architecture</w:t>
      </w:r>
      <w:r>
        <w:fldChar w:fldCharType="end"/>
      </w:r>
    </w:p>
    <w:p w:rsidR="005F57C7" w:rsidP="005F57C7">
      <w:pPr>
        <w:pStyle w:val="Version"/>
        <w:sectPr w:rsidSect="00800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EF6" w:rsidP="00800EF6">
      <w:pPr>
        <w:pStyle w:val="SuperHeading"/>
      </w:pPr>
      <w:r w:rsidRPr="00800EF6">
        <w:t>MARL002 Apply basic principles of naval architecture</w:t>
      </w:r>
    </w:p>
    <w:p w:rsidR="00000000" w:rsidRPr="00800EF6" w:rsidP="00800EF6">
      <w:pPr>
        <w:pStyle w:val="Heading1"/>
      </w:pPr>
      <w:bookmarkStart w:id="1" w:name="O_596689"/>
      <w:bookmarkEnd w:id="1"/>
      <w:r w:rsidRPr="00800EF6">
        <w:t>Modification History</w:t>
      </w:r>
    </w:p>
    <w:p w:rsidR="00000000" w:rsidRPr="00800EF6" w:rsidP="005F57C7">
      <w:pPr>
        <w:pStyle w:val="BodyText"/>
      </w:pPr>
      <w:r w:rsidRPr="00800EF6">
        <w:t>Release 1. New unit of competency.</w:t>
      </w:r>
    </w:p>
    <w:p w:rsidR="00000000" w:rsidRPr="00800EF6" w:rsidP="00800EF6">
      <w:pPr>
        <w:pStyle w:val="Heading1"/>
      </w:pPr>
      <w:bookmarkStart w:id="2" w:name="O_596690"/>
      <w:bookmarkEnd w:id="2"/>
      <w:r w:rsidRPr="00800EF6">
        <w:t>Application</w:t>
      </w:r>
    </w:p>
    <w:p w:rsidR="00000000" w:rsidRPr="00800EF6" w:rsidP="005F57C7">
      <w:pPr>
        <w:pStyle w:val="BodyText"/>
      </w:pPr>
      <w:r w:rsidRPr="00800EF6">
        <w:t>This unit involves the skills and knowledge required to perform basic calculations related to the seaworthiness of commercial vessels, including those dealing with</w:t>
      </w:r>
      <w:r w:rsidRPr="00800EF6">
        <w:t xml:space="preserve"> watertight integrity and vessel stability.</w:t>
      </w:r>
    </w:p>
    <w:p w:rsidR="00000000" w:rsidRPr="00800EF6" w:rsidP="005F57C7">
      <w:pPr>
        <w:pStyle w:val="BodyText"/>
      </w:pPr>
      <w:r w:rsidRPr="00800EF6">
        <w:t>This unit applies to people working in the maritime industry as a Marine Engineering Watchkeeper on commercial vessels greater than 750 kW or as an Engineer Class 3 Near Coastal.</w:t>
      </w:r>
    </w:p>
    <w:p w:rsidR="00000000" w:rsidRPr="00800EF6" w:rsidP="005F57C7">
      <w:pPr>
        <w:pStyle w:val="BodyText"/>
      </w:pPr>
      <w:r w:rsidRPr="00800EF6">
        <w:t>This unit has links to legislat</w:t>
      </w:r>
      <w:r w:rsidRPr="00800EF6">
        <w:t>ive and certification requirements.</w:t>
      </w:r>
    </w:p>
    <w:p w:rsidR="00000000" w:rsidRPr="00800EF6" w:rsidP="00800EF6">
      <w:pPr>
        <w:pStyle w:val="Heading1"/>
      </w:pPr>
      <w:bookmarkStart w:id="3" w:name="O_596691"/>
      <w:bookmarkEnd w:id="3"/>
      <w:r w:rsidRPr="00800EF6">
        <w:t>Pre-requisite Unit</w:t>
      </w:r>
    </w:p>
    <w:p w:rsidR="00000000" w:rsidRPr="00800EF6" w:rsidP="005F57C7">
      <w:pPr>
        <w:pStyle w:val="BodyText"/>
      </w:pPr>
      <w:r w:rsidRPr="00800EF6">
        <w:t>Not applicable.</w:t>
      </w:r>
    </w:p>
    <w:p w:rsidR="00000000" w:rsidRPr="00800EF6" w:rsidP="00800EF6">
      <w:pPr>
        <w:pStyle w:val="Heading1"/>
      </w:pPr>
      <w:bookmarkStart w:id="4" w:name="O_596692"/>
      <w:bookmarkEnd w:id="4"/>
      <w:r w:rsidRPr="00800EF6">
        <w:t>Competency Field</w:t>
      </w:r>
    </w:p>
    <w:p w:rsidR="00000000" w:rsidRPr="00800EF6" w:rsidP="005F57C7">
      <w:pPr>
        <w:pStyle w:val="BodyText"/>
      </w:pPr>
      <w:r w:rsidRPr="00800EF6">
        <w:t>L - Marine Engineering</w:t>
      </w:r>
    </w:p>
    <w:p w:rsidR="00000000" w:rsidRPr="00800EF6" w:rsidP="00800EF6">
      <w:pPr>
        <w:pStyle w:val="Heading1"/>
      </w:pPr>
      <w:bookmarkStart w:id="5" w:name="O_596693"/>
      <w:bookmarkEnd w:id="5"/>
      <w:r w:rsidRPr="00800EF6">
        <w:t>Unit Sector</w:t>
      </w:r>
    </w:p>
    <w:p w:rsidR="00000000" w:rsidRPr="00800EF6" w:rsidP="005F57C7">
      <w:pPr>
        <w:pStyle w:val="BodyText"/>
      </w:pPr>
      <w:r w:rsidRPr="00800EF6">
        <w:t>Not applicable.</w:t>
      </w:r>
    </w:p>
    <w:p w:rsidR="00000000" w:rsidRPr="00800EF6" w:rsidP="00800EF6">
      <w:pPr>
        <w:pStyle w:val="Heading1"/>
      </w:pPr>
      <w:bookmarkStart w:id="6" w:name="O_596694"/>
      <w:bookmarkEnd w:id="6"/>
      <w:r w:rsidRPr="00800EF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Elements descri</w:t>
            </w:r>
            <w:r w:rsidRPr="00800EF6">
              <w:t>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Performance criteria describe the performance needed to demonstrate achievement of the element.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Calculate shipboard areas and volumes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Basic principal structural members of ship and proper names of various parts are detailed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Simpson’s Rules are applied to calculate shipboard areas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Simpson’s Rules are applied to calculate shipboard volumes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Calculate vessel displacement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Tonnes per centimetre (TPC) values and Simpson’s Rules are applied to calculate vessel displacement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Calculations are performed using TPC values and Simpson’s Rules to solve problems related to vessel displacement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Calculate ship dimensions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Ship form dimensions are calculated using coefficients for areas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Ship form coefficients for underwater volumes are calculated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Influence of common hull modifications on hull form coefficients is explained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Calculations are performed to solve problems of ship form coefficients following change to vessel length resulting from mid body insertion or removal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Explain position of centre of gravity of vessel in relation to its keel and midships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Centre of grav</w:t>
            </w:r>
            <w:r w:rsidRPr="00800EF6">
              <w:t>ity calculations for a vessel are performed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How centre of gravity changes with redistribution, addition and/or removal of mass is explained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How addition, removal or transfer of mass may cause overturning moments is identified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Problems are solved involving addition, removal and vertical movement of mass by performing centre of gravity calculations for typical vessel loaded conditions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Calculations are performed using results from inclining experiments to obtain initial sta</w:t>
            </w:r>
            <w:r w:rsidRPr="00800EF6">
              <w:t>bility characteristics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Explain effects of water density and flooding of mid-length compartment on vessel draft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Relationship between changes in underwater volume and changes in water density is outlined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Fresh water allowance of a vessel is determined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Change in mean draft for vessel movement between waters of different densities is calculated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Volume lost-volume gained relationship for flooded compartments is explained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Calculations are performed to solve problems of mid-length compartment flooding in simple box-shaped hull forms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Fundamental actions to be taken in the event of partial loss of intact buoyancy are identified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Perform calculations related to propell</w:t>
            </w:r>
            <w:r w:rsidRPr="00800EF6">
              <w:rPr>
                <w:rStyle w:val="SpecialBold"/>
              </w:rPr>
              <w:t>ers and vessel speed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Relationship between propellers and vessel speed is explained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 xml:space="preserve">Problems related to vessel speed and propellers are solved by calculating theoretical, apparent and true speeds, apparent and true slips, wake </w:t>
            </w:r>
            <w:r w:rsidRPr="00800EF6">
              <w:t>speed and Taylor wake fraction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Impact of fouling on vessel hull and propeller is outlined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Calculate voyage and daily fuel consumptions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Fuel consumption is determined by applying admiralty coefficient for fuel consumption taking account of shi</w:t>
            </w:r>
            <w:r w:rsidRPr="00800EF6">
              <w:t>p speed, shaft power and displacement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Calculations are performed to solve problems of vessel fuel consumption taking account of ship speed, shaft power and displacement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Impact of fouling on vessel fuel consumption is explained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rPr>
                <w:rStyle w:val="SpecialBold"/>
              </w:rPr>
              <w:t>Ca</w:t>
            </w:r>
            <w:r w:rsidRPr="00800EF6">
              <w:rPr>
                <w:rStyle w:val="SpecialBold"/>
              </w:rPr>
              <w:t>lculate pressures and loads on surfaces due to hydrostatics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Standard formula for hydrostatic pressure is defined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Hydrostatic load on vertical and horizontal surfaces is calculated</w:t>
            </w:r>
          </w:p>
        </w:tc>
      </w:tr>
      <w:tr w:rsidTr="005F57C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t>Method of calculating loads on typical tank structures for different filling rates is explained</w:t>
            </w:r>
          </w:p>
        </w:tc>
      </w:tr>
    </w:tbl>
    <w:p w:rsidR="00000000" w:rsidRPr="00800EF6" w:rsidP="00800EF6">
      <w:pPr>
        <w:pStyle w:val="BodyText"/>
      </w:pPr>
    </w:p>
    <w:p w:rsidR="00000000" w:rsidRPr="00800EF6" w:rsidP="00800EF6">
      <w:pPr>
        <w:pStyle w:val="AllowPageBreak"/>
      </w:pPr>
    </w:p>
    <w:p w:rsidR="00000000" w:rsidRPr="00800EF6" w:rsidP="00800EF6">
      <w:pPr>
        <w:pStyle w:val="Heading1"/>
      </w:pPr>
      <w:bookmarkStart w:id="7" w:name="O_596695"/>
      <w:bookmarkEnd w:id="7"/>
      <w:r w:rsidRPr="00800EF6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00E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This section describes those language, literacy, numeracy and employment skills that are essential to performance.</w:t>
            </w:r>
          </w:p>
        </w:tc>
      </w:tr>
      <w:tr w:rsidTr="00800E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t>Foundation skills essential to performance are explicit in the performance criteria of this unit of competency.</w:t>
            </w:r>
          </w:p>
        </w:tc>
      </w:tr>
    </w:tbl>
    <w:p w:rsidR="00000000" w:rsidRPr="00800EF6" w:rsidP="00800EF6">
      <w:pPr>
        <w:pStyle w:val="BodyText"/>
      </w:pPr>
    </w:p>
    <w:p w:rsidR="00000000" w:rsidRPr="00800EF6" w:rsidP="00800EF6">
      <w:pPr>
        <w:pStyle w:val="AllowPageBreak"/>
      </w:pPr>
    </w:p>
    <w:p w:rsidR="00000000" w:rsidRPr="00800EF6" w:rsidP="00800EF6">
      <w:pPr>
        <w:pStyle w:val="Heading1"/>
      </w:pPr>
      <w:bookmarkStart w:id="8" w:name="O_596696"/>
      <w:bookmarkEnd w:id="8"/>
      <w:r w:rsidRPr="00800EF6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BodyText"/>
            </w:pPr>
            <w:r w:rsidRPr="00800EF6">
              <w:t>Specifies different work environments and conditions that may affect performance. Essential operating con</w:t>
            </w:r>
            <w:r w:rsidRPr="00800EF6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800EF6" w:rsidP="00800EF6">
            <w:pPr>
              <w:pStyle w:val="BodyText"/>
            </w:pPr>
          </w:p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Range is restricted to essential operating conditions and any other variables essentia</w:t>
            </w:r>
            <w:r w:rsidRPr="00800EF6">
              <w:t>l to the work environment.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Shipboard areas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>bulkheads</w:t>
            </w:r>
          </w:p>
          <w:p w:rsidR="00000000" w:rsidRPr="00800EF6" w:rsidP="00800EF6">
            <w:pPr>
              <w:pStyle w:val="ListBullet"/>
            </w:pPr>
            <w:r w:rsidRPr="00800EF6">
              <w:t xml:space="preserve">elemental areas </w:t>
            </w:r>
          </w:p>
          <w:p w:rsidR="00000000" w:rsidP="00800EF6">
            <w:pPr>
              <w:pStyle w:val="ListBullet"/>
              <w:rPr>
                <w:lang w:val="en-NZ"/>
              </w:rPr>
            </w:pPr>
            <w:r w:rsidRPr="00800EF6">
              <w:t>water planes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Shipboard volumes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 xml:space="preserve">transverse sectional areas </w:t>
            </w:r>
          </w:p>
          <w:p w:rsidR="00000000" w:rsidP="00800EF6">
            <w:pPr>
              <w:pStyle w:val="ListBullet"/>
              <w:rPr>
                <w:lang w:val="en-NZ"/>
              </w:rPr>
            </w:pPr>
            <w:r w:rsidRPr="00800EF6">
              <w:t>water plane areas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Problems related to vessel displacement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>addition of mass</w:t>
            </w:r>
          </w:p>
          <w:p w:rsidR="00000000" w:rsidP="00800EF6">
            <w:pPr>
              <w:pStyle w:val="ListBullet"/>
              <w:rPr>
                <w:lang w:val="en-NZ"/>
              </w:rPr>
            </w:pPr>
            <w:r w:rsidRPr="00800EF6">
              <w:t>removal of mass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Coefficients for areas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>midships (CM)</w:t>
            </w:r>
          </w:p>
          <w:p w:rsidR="00000000" w:rsidP="00800EF6">
            <w:pPr>
              <w:pStyle w:val="ListBullet"/>
              <w:rPr>
                <w:lang w:val="en-NZ"/>
              </w:rPr>
            </w:pPr>
            <w:r w:rsidRPr="00800EF6">
              <w:t>waterplane (CW)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Coefficients for underwater volumes include one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>block (Cb)</w:t>
            </w:r>
          </w:p>
          <w:p w:rsidR="00000000" w:rsidP="00800EF6">
            <w:pPr>
              <w:pStyle w:val="ListBullet"/>
              <w:rPr>
                <w:lang w:val="en-NZ"/>
              </w:rPr>
            </w:pPr>
            <w:r w:rsidRPr="00800EF6">
              <w:t>prismatic (Cp)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Centre of gravity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>centre of gravity (CG)</w:t>
            </w:r>
          </w:p>
          <w:p w:rsidR="00000000" w:rsidRPr="00800EF6" w:rsidP="00800EF6">
            <w:pPr>
              <w:pStyle w:val="ListBullet"/>
            </w:pPr>
            <w:r w:rsidRPr="00800EF6">
              <w:t>longitudinal centre of gravity (LCG)</w:t>
            </w:r>
          </w:p>
          <w:p w:rsidR="00000000" w:rsidP="00800EF6">
            <w:pPr>
              <w:pStyle w:val="ListBullet"/>
              <w:rPr>
                <w:lang w:val="en-NZ"/>
              </w:rPr>
            </w:pPr>
            <w:r w:rsidRPr="00800EF6">
              <w:t>vertical centre of gravity (VCG)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Mass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 xml:space="preserve">ballast </w:t>
            </w:r>
          </w:p>
          <w:p w:rsidR="00000000" w:rsidRPr="00800EF6" w:rsidP="00800EF6">
            <w:pPr>
              <w:pStyle w:val="ListBullet"/>
            </w:pPr>
            <w:r w:rsidRPr="00800EF6">
              <w:t>cargo</w:t>
            </w:r>
          </w:p>
          <w:p w:rsidR="00000000" w:rsidRPr="00800EF6" w:rsidP="00800EF6">
            <w:pPr>
              <w:pStyle w:val="ListBullet"/>
            </w:pPr>
            <w:r w:rsidRPr="00800EF6">
              <w:t>fuel</w:t>
            </w:r>
          </w:p>
          <w:p w:rsidR="00000000" w:rsidP="00800EF6">
            <w:pPr>
              <w:pStyle w:val="ListBullet"/>
              <w:rPr>
                <w:lang w:val="en-NZ"/>
              </w:rPr>
            </w:pPr>
            <w:r w:rsidRPr="00800EF6">
              <w:t>passengers</w:t>
            </w: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</w:p>
        </w:tc>
      </w:tr>
      <w:tr w:rsidTr="005F57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EF6">
            <w:pPr>
              <w:pStyle w:val="BodyText"/>
              <w:rPr>
                <w:lang w:val="en-NZ"/>
              </w:rPr>
            </w:pPr>
            <w:r w:rsidRPr="00800EF6">
              <w:t>Filling rates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EF6" w:rsidP="00800EF6">
            <w:pPr>
              <w:pStyle w:val="ListBullet"/>
            </w:pPr>
            <w:r w:rsidRPr="00800EF6">
              <w:t xml:space="preserve">accidental flooding </w:t>
            </w:r>
          </w:p>
          <w:p w:rsidR="00000000" w:rsidRPr="00800EF6" w:rsidP="00800EF6">
            <w:pPr>
              <w:pStyle w:val="ListBullet"/>
            </w:pPr>
            <w:r w:rsidRPr="00800EF6">
              <w:t>tank testing</w:t>
            </w:r>
          </w:p>
        </w:tc>
      </w:tr>
    </w:tbl>
    <w:p w:rsidR="00000000" w:rsidRPr="00800EF6" w:rsidP="00800EF6">
      <w:pPr>
        <w:pStyle w:val="BodyText"/>
      </w:pPr>
    </w:p>
    <w:p w:rsidR="00000000" w:rsidRPr="00800EF6" w:rsidP="00800EF6">
      <w:pPr>
        <w:pStyle w:val="AllowPageBreak"/>
      </w:pPr>
    </w:p>
    <w:p w:rsidR="00000000" w:rsidRPr="00800EF6" w:rsidP="00800EF6">
      <w:pPr>
        <w:pStyle w:val="Heading1"/>
      </w:pPr>
      <w:bookmarkStart w:id="9" w:name="O_596697"/>
      <w:bookmarkEnd w:id="9"/>
      <w:r w:rsidRPr="00800EF6">
        <w:t>Unit Mapping Information</w:t>
      </w:r>
    </w:p>
    <w:p w:rsidR="00000000" w:rsidRPr="00800EF6" w:rsidP="005F57C7">
      <w:pPr>
        <w:pStyle w:val="BodyText"/>
      </w:pPr>
      <w:r w:rsidRPr="00800EF6">
        <w:t>This is a new unit. This unit is equivalent to MARL5004A Apply basic principles of naval architecture.</w:t>
      </w:r>
    </w:p>
    <w:p w:rsidR="00000000" w:rsidRPr="00800EF6" w:rsidP="00800EF6">
      <w:pPr>
        <w:pStyle w:val="Heading1"/>
      </w:pPr>
      <w:bookmarkStart w:id="10" w:name="O_596704"/>
      <w:bookmarkEnd w:id="10"/>
      <w:r w:rsidRPr="00800EF6">
        <w:t>Links</w:t>
      </w:r>
    </w:p>
    <w:p w:rsidR="00000000" w:rsidRPr="00800EF6" w:rsidP="005F57C7">
      <w:pPr>
        <w:pStyle w:val="BodyText"/>
      </w:pPr>
      <w:r w:rsidRPr="00800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B410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00EF6" w:rsidP="00800EF6"/>
    <w:sectPr w:rsidSect="00800E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6" w:rsidRPr="005F57C7" w:rsidP="005F57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C7" w:rsidP="00800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7C7" w:rsidP="00800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F57C7" w:rsidP="00800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EF6" w:rsidRPr="005F57C7" w:rsidP="005F57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C7" w:rsidRPr="002D2AF8" w:rsidP="00800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MARL002 Apply basic principles of naval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5F57C7" w:rsidP="00800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69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A04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EF6"/>
  </w:style>
  <w:style w:type="character" w:customStyle="1" w:styleId="Heading1Char">
    <w:name w:val="Heading 1 Char"/>
    <w:basedOn w:val="DefaultParagraphFont"/>
    <w:link w:val="Heading1"/>
    <w:rsid w:val="00800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E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0EF6"/>
    <w:rPr>
      <w:b/>
      <w:spacing w:val="0"/>
    </w:rPr>
  </w:style>
  <w:style w:type="paragraph" w:customStyle="1" w:styleId="SuperHeading">
    <w:name w:val="SuperHeading"/>
    <w:basedOn w:val="Normal"/>
    <w:rsid w:val="00800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0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0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0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0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E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EF6"/>
    <w:rPr>
      <w:i/>
    </w:rPr>
  </w:style>
  <w:style w:type="paragraph" w:styleId="Caption">
    <w:name w:val="caption"/>
    <w:basedOn w:val="BodyText"/>
    <w:next w:val="Normal"/>
    <w:qFormat/>
    <w:rsid w:val="00800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EF6"/>
  </w:style>
  <w:style w:type="paragraph" w:styleId="TableofFigures">
    <w:name w:val="table of figures"/>
    <w:basedOn w:val="Normal"/>
    <w:next w:val="Normal"/>
    <w:semiHidden/>
    <w:rsid w:val="00800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0EF6"/>
    <w:rPr>
      <w:rFonts w:ascii="Wingdings" w:hAnsi="Wingdings"/>
    </w:rPr>
  </w:style>
  <w:style w:type="paragraph" w:customStyle="1" w:styleId="TableHeading">
    <w:name w:val="Table Heading"/>
    <w:basedOn w:val="HeadingBase"/>
    <w:rsid w:val="00800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EF6"/>
    <w:rPr>
      <w:color w:val="0033CC"/>
      <w:u w:val="none"/>
    </w:rPr>
  </w:style>
  <w:style w:type="paragraph" w:customStyle="1" w:styleId="BodyTextRight">
    <w:name w:val="Body Text Right"/>
    <w:basedOn w:val="BodyText"/>
    <w:rsid w:val="00800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EF6"/>
    <w:rPr>
      <w:sz w:val="32"/>
    </w:rPr>
  </w:style>
  <w:style w:type="paragraph" w:customStyle="1" w:styleId="HeadingProcedure">
    <w:name w:val="Heading Procedure"/>
    <w:basedOn w:val="HeadingBase"/>
    <w:next w:val="Normal"/>
    <w:rsid w:val="00800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EF6"/>
    <w:pPr>
      <w:spacing w:before="60" w:after="60"/>
    </w:pPr>
  </w:style>
  <w:style w:type="paragraph" w:styleId="ListContinue">
    <w:name w:val="List Continue"/>
    <w:basedOn w:val="List"/>
    <w:rsid w:val="00800EF6"/>
    <w:pPr>
      <w:ind w:firstLine="0"/>
    </w:pPr>
  </w:style>
  <w:style w:type="paragraph" w:customStyle="1" w:styleId="ListNote">
    <w:name w:val="List Note"/>
    <w:basedOn w:val="List"/>
    <w:rsid w:val="00800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EF6"/>
    <w:rPr>
      <w:rFonts w:ascii="Courier New" w:hAnsi="Courier New"/>
    </w:rPr>
  </w:style>
  <w:style w:type="paragraph" w:customStyle="1" w:styleId="NoteBullet">
    <w:name w:val="Note Bullet"/>
    <w:basedOn w:val="Note"/>
    <w:rsid w:val="00800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0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EF6"/>
    <w:rPr>
      <w:b/>
      <w:smallCaps/>
    </w:rPr>
  </w:style>
  <w:style w:type="paragraph" w:customStyle="1" w:styleId="TableListNumber">
    <w:name w:val="Table List Number"/>
    <w:basedOn w:val="ListNumber"/>
    <w:rsid w:val="00800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EF6"/>
    <w:pPr>
      <w:numPr>
        <w:numId w:val="8"/>
      </w:numPr>
    </w:pPr>
  </w:style>
  <w:style w:type="paragraph" w:customStyle="1" w:styleId="ListAlpha2">
    <w:name w:val="List Alpha 2"/>
    <w:basedOn w:val="List2"/>
    <w:rsid w:val="00800EF6"/>
    <w:pPr>
      <w:numPr>
        <w:numId w:val="7"/>
      </w:numPr>
    </w:pPr>
  </w:style>
  <w:style w:type="paragraph" w:styleId="List2">
    <w:name w:val="List 2"/>
    <w:basedOn w:val="BodyText"/>
    <w:rsid w:val="00800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0EF6"/>
    <w:pPr>
      <w:numPr>
        <w:numId w:val="3"/>
      </w:numPr>
    </w:pPr>
  </w:style>
  <w:style w:type="paragraph" w:styleId="ListContinue2">
    <w:name w:val="List Continue 2"/>
    <w:basedOn w:val="List2"/>
    <w:rsid w:val="00800EF6"/>
    <w:pPr>
      <w:ind w:firstLine="0"/>
    </w:pPr>
  </w:style>
  <w:style w:type="paragraph" w:styleId="ListContinue3">
    <w:name w:val="List Continue 3"/>
    <w:basedOn w:val="List3"/>
    <w:rsid w:val="00800EF6"/>
    <w:pPr>
      <w:ind w:left="1021" w:firstLine="0"/>
    </w:pPr>
  </w:style>
  <w:style w:type="paragraph" w:styleId="ListContinue4">
    <w:name w:val="List Continue 4"/>
    <w:basedOn w:val="List4"/>
    <w:rsid w:val="00800EF6"/>
    <w:pPr>
      <w:ind w:firstLine="0"/>
    </w:pPr>
  </w:style>
  <w:style w:type="paragraph" w:styleId="ListContinue5">
    <w:name w:val="List Continue 5"/>
    <w:basedOn w:val="List5"/>
    <w:rsid w:val="00800EF6"/>
    <w:pPr>
      <w:ind w:firstLine="0"/>
    </w:pPr>
  </w:style>
  <w:style w:type="paragraph" w:styleId="ListNumber3">
    <w:name w:val="List Number 3"/>
    <w:basedOn w:val="List3"/>
    <w:rsid w:val="00800EF6"/>
    <w:pPr>
      <w:numPr>
        <w:numId w:val="4"/>
      </w:numPr>
    </w:pPr>
  </w:style>
  <w:style w:type="paragraph" w:styleId="ListNumber4">
    <w:name w:val="List Number 4"/>
    <w:basedOn w:val="List4"/>
    <w:rsid w:val="00800EF6"/>
    <w:pPr>
      <w:numPr>
        <w:numId w:val="5"/>
      </w:numPr>
    </w:pPr>
  </w:style>
  <w:style w:type="paragraph" w:styleId="ListNumber5">
    <w:name w:val="List Number 5"/>
    <w:basedOn w:val="List5"/>
    <w:rsid w:val="00800EF6"/>
    <w:pPr>
      <w:numPr>
        <w:numId w:val="6"/>
      </w:numPr>
    </w:pPr>
  </w:style>
  <w:style w:type="paragraph" w:styleId="BlockText">
    <w:name w:val="Block Text"/>
    <w:basedOn w:val="Normal"/>
    <w:rsid w:val="00800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EF6"/>
    <w:rPr>
      <w:sz w:val="16"/>
      <w:vertAlign w:val="superscript"/>
    </w:rPr>
  </w:style>
  <w:style w:type="character" w:customStyle="1" w:styleId="Symbols">
    <w:name w:val="Symbols"/>
    <w:basedOn w:val="DefaultParagraphFont"/>
    <w:rsid w:val="00800EF6"/>
    <w:rPr>
      <w:rFonts w:ascii="Symbol" w:hAnsi="Symbol"/>
    </w:rPr>
  </w:style>
  <w:style w:type="character" w:customStyle="1" w:styleId="MenuOptions">
    <w:name w:val="Menu Options"/>
    <w:basedOn w:val="DefaultParagraphFont"/>
    <w:rsid w:val="00800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EF6"/>
    <w:rPr>
      <w:b/>
    </w:rPr>
  </w:style>
  <w:style w:type="character" w:customStyle="1" w:styleId="Underlined">
    <w:name w:val="Underlined"/>
    <w:basedOn w:val="DefaultParagraphFont"/>
    <w:rsid w:val="00800EF6"/>
    <w:rPr>
      <w:u w:val="single"/>
    </w:rPr>
  </w:style>
  <w:style w:type="paragraph" w:customStyle="1" w:styleId="TableBodyTextRight">
    <w:name w:val="Table Body Text Right"/>
    <w:basedOn w:val="TableBodyText"/>
    <w:rsid w:val="00800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EF6"/>
    <w:rPr>
      <w:sz w:val="18"/>
    </w:rPr>
  </w:style>
  <w:style w:type="paragraph" w:customStyle="1" w:styleId="BodySmallRight">
    <w:name w:val="Body Small Right"/>
    <w:basedOn w:val="BodyTextRight"/>
    <w:rsid w:val="00800EF6"/>
    <w:rPr>
      <w:sz w:val="18"/>
      <w:szCs w:val="18"/>
    </w:rPr>
  </w:style>
  <w:style w:type="paragraph" w:customStyle="1" w:styleId="MarginEdition">
    <w:name w:val="Margin Edition"/>
    <w:basedOn w:val="MarginNote"/>
    <w:rsid w:val="00800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EF6"/>
    <w:rPr>
      <w:sz w:val="2"/>
      <w:szCs w:val="2"/>
    </w:rPr>
  </w:style>
  <w:style w:type="character" w:customStyle="1" w:styleId="Small">
    <w:name w:val="Small"/>
    <w:basedOn w:val="DefaultParagraphFont"/>
    <w:rsid w:val="00800EF6"/>
    <w:rPr>
      <w:sz w:val="16"/>
    </w:rPr>
  </w:style>
  <w:style w:type="paragraph" w:customStyle="1" w:styleId="WideTable">
    <w:name w:val="Wide Table"/>
    <w:basedOn w:val="Normal"/>
    <w:rsid w:val="00800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EF6"/>
  </w:style>
  <w:style w:type="paragraph" w:styleId="Quote">
    <w:name w:val="Quote"/>
    <w:basedOn w:val="Heading1"/>
    <w:link w:val="QuoteChar"/>
    <w:qFormat/>
    <w:rsid w:val="00800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EF6"/>
    <w:pPr>
      <w:pageBreakBefore/>
    </w:pPr>
  </w:style>
  <w:style w:type="paragraph" w:customStyle="1" w:styleId="Border">
    <w:name w:val="Border"/>
    <w:basedOn w:val="Normal"/>
    <w:qFormat/>
    <w:rsid w:val="00800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EF6"/>
    <w:rPr>
      <w:u w:val="single"/>
    </w:rPr>
  </w:style>
  <w:style w:type="character" w:customStyle="1" w:styleId="BoldandItalics">
    <w:name w:val="Bold and Italics"/>
    <w:qFormat/>
    <w:rsid w:val="00800EF6"/>
    <w:rPr>
      <w:b/>
      <w:i/>
      <w:u w:val="none"/>
    </w:rPr>
  </w:style>
  <w:style w:type="paragraph" w:styleId="BalloonText">
    <w:name w:val="Balloon Text"/>
    <w:basedOn w:val="Normal"/>
    <w:link w:val="BalloonTextChar"/>
    <w:rsid w:val="00800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EF6"/>
    <w:pPr>
      <w:spacing w:before="0" w:after="0"/>
    </w:pPr>
  </w:style>
  <w:style w:type="paragraph" w:customStyle="1" w:styleId="BodyTextBold">
    <w:name w:val="Body Text Bold"/>
    <w:basedOn w:val="BodyText"/>
    <w:qFormat/>
    <w:rsid w:val="00800EF6"/>
    <w:rPr>
      <w:b/>
    </w:rPr>
  </w:style>
  <w:style w:type="character" w:styleId="Hyperlink">
    <w:name w:val="Hyperlink"/>
    <w:basedOn w:val="DefaultParagraphFont"/>
    <w:uiPriority w:val="99"/>
    <w:unhideWhenUsed/>
    <w:rsid w:val="005F57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5235</Characters>
  <Application>Microsoft Office Word</Application>
  <DocSecurity>0</DocSecurity>
  <Lines>290</Lines>
  <Paragraphs>156</Paragraphs>
  <ScaleCrop>false</ScaleCrop>
  <Company>Author-it Software Corporation Ltd.</Company>
  <LinksUpToDate>false</LinksUpToDate>
  <CharactersWithSpaces>5960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MARL002 Apply basic principles of naval architecture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2020-10-27T01:32:00Z</dcterms:created>
  <dcterms:modified xsi:type="dcterms:W3CDTF">2020-10-27T01:32:00Z</dcterms:modified>
</cp:coreProperties>
</file>