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B4D" w:rsidP="008E4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MARL001 Carry out engineering calculations</w:t>
      </w:r>
      <w:r>
        <w:fldChar w:fldCharType="end"/>
      </w:r>
    </w:p>
    <w:p w:rsidR="008E4B4D" w:rsidP="008E4B4D">
      <w:pPr>
        <w:pStyle w:val="Version"/>
        <w:sectPr w:rsidSect="00121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E2F" w:rsidP="00121E2F">
      <w:pPr>
        <w:pStyle w:val="SuperHeading"/>
      </w:pPr>
      <w:r w:rsidRPr="00121E2F">
        <w:t>MARL001 Carry out engineering calculations</w:t>
      </w:r>
    </w:p>
    <w:p w:rsidR="00000000" w:rsidRPr="00121E2F" w:rsidP="00121E2F">
      <w:pPr>
        <w:pStyle w:val="Heading1"/>
      </w:pPr>
      <w:bookmarkStart w:id="1" w:name="O_596651"/>
      <w:bookmarkEnd w:id="1"/>
      <w:r w:rsidRPr="00121E2F">
        <w:t>Modification History</w:t>
      </w:r>
    </w:p>
    <w:p w:rsidR="00000000" w:rsidRPr="00121E2F" w:rsidP="008E4B4D">
      <w:pPr>
        <w:pStyle w:val="BodyText"/>
      </w:pPr>
      <w:r w:rsidRPr="00121E2F">
        <w:t>Release 1. New unit of competency.</w:t>
      </w:r>
    </w:p>
    <w:p w:rsidR="00000000" w:rsidRPr="00121E2F" w:rsidP="00121E2F">
      <w:pPr>
        <w:pStyle w:val="Heading1"/>
      </w:pPr>
      <w:bookmarkStart w:id="2" w:name="O_596652"/>
      <w:bookmarkEnd w:id="2"/>
      <w:r w:rsidRPr="00121E2F">
        <w:t>Application</w:t>
      </w:r>
    </w:p>
    <w:p w:rsidR="00000000" w:rsidRPr="00121E2F" w:rsidP="008E4B4D">
      <w:pPr>
        <w:pStyle w:val="BodyText"/>
      </w:pPr>
      <w:r w:rsidRPr="00121E2F">
        <w:t>This unit involves the skills and knowledge required to carry out calculations related to fuel consumption, fuel storage and engine performance that conform to accepted en</w:t>
      </w:r>
      <w:r w:rsidRPr="00121E2F">
        <w:t>gineering tolerances.</w:t>
      </w:r>
    </w:p>
    <w:p w:rsidR="00000000" w:rsidRPr="00121E2F" w:rsidP="008E4B4D">
      <w:pPr>
        <w:pStyle w:val="BodyText"/>
      </w:pPr>
      <w:r w:rsidRPr="00121E2F">
        <w:t>This unit applies to engine workers in the maritime industry working as a Marine Engine Driver Grade 1 Near Coastal on vessels up to 1500 kW.</w:t>
      </w:r>
    </w:p>
    <w:p w:rsidR="00000000" w:rsidRPr="00121E2F" w:rsidP="008E4B4D">
      <w:pPr>
        <w:pStyle w:val="BodyText"/>
      </w:pPr>
      <w:r w:rsidRPr="00121E2F">
        <w:t>This unit has links to legislative and certification requirements.</w:t>
      </w:r>
    </w:p>
    <w:p w:rsidR="00000000" w:rsidRPr="00121E2F" w:rsidP="00121E2F">
      <w:pPr>
        <w:pStyle w:val="Heading1"/>
      </w:pPr>
      <w:bookmarkStart w:id="3" w:name="O_596653"/>
      <w:bookmarkEnd w:id="3"/>
      <w:r w:rsidRPr="00121E2F">
        <w:t>Pre-re</w:t>
      </w:r>
      <w:r w:rsidRPr="00121E2F">
        <w:t>quisite Unit</w:t>
      </w:r>
    </w:p>
    <w:p w:rsidR="00000000" w:rsidRPr="00121E2F" w:rsidP="008E4B4D">
      <w:pPr>
        <w:pStyle w:val="BodyText"/>
      </w:pPr>
      <w:r w:rsidRPr="00121E2F">
        <w:t>Not applicable.</w:t>
      </w:r>
    </w:p>
    <w:p w:rsidR="00000000" w:rsidRPr="00121E2F" w:rsidP="00121E2F">
      <w:pPr>
        <w:pStyle w:val="Heading1"/>
      </w:pPr>
      <w:bookmarkStart w:id="4" w:name="O_596654"/>
      <w:bookmarkEnd w:id="4"/>
      <w:r w:rsidRPr="00121E2F">
        <w:t>Competency Field</w:t>
      </w:r>
    </w:p>
    <w:p w:rsidR="00000000" w:rsidRPr="00121E2F" w:rsidP="008E4B4D">
      <w:pPr>
        <w:pStyle w:val="BodyText"/>
      </w:pPr>
      <w:r w:rsidRPr="00121E2F">
        <w:t>L - Marine Engineering</w:t>
      </w:r>
    </w:p>
    <w:p w:rsidR="00000000" w:rsidRPr="00121E2F" w:rsidP="00121E2F">
      <w:pPr>
        <w:pStyle w:val="Heading1"/>
      </w:pPr>
      <w:bookmarkStart w:id="5" w:name="O_596655"/>
      <w:bookmarkEnd w:id="5"/>
      <w:r w:rsidRPr="00121E2F">
        <w:t>Unit Sector</w:t>
      </w:r>
    </w:p>
    <w:p w:rsidR="00000000" w:rsidRPr="00121E2F" w:rsidP="008E4B4D">
      <w:pPr>
        <w:pStyle w:val="BodyText"/>
      </w:pPr>
      <w:r w:rsidRPr="00121E2F">
        <w:t>Not applicable.</w:t>
      </w:r>
    </w:p>
    <w:p w:rsidR="00000000" w:rsidRPr="00121E2F" w:rsidP="00121E2F">
      <w:pPr>
        <w:pStyle w:val="Heading1"/>
      </w:pPr>
      <w:bookmarkStart w:id="6" w:name="O_596656"/>
      <w:bookmarkEnd w:id="6"/>
      <w:r w:rsidRPr="00121E2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Performance criteria describe t</w:t>
            </w:r>
            <w:r w:rsidRPr="00121E2F">
              <w:t>he performance needed to demonstrate achievement of the element.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BodyText"/>
            </w:pPr>
            <w:r w:rsidRPr="00121E2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rPr>
                <w:rStyle w:val="SpecialBold"/>
              </w:rPr>
              <w:t>Calculate fuel consumption and storage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Information required for calculations related to fuel consumption and storage is obtained from relevant sources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Calculations are completed to accepted working tolerances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Results of calculations are verified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 xml:space="preserve">Results of calculations are applied to managing fuel as </w:t>
            </w:r>
            <w:r w:rsidRPr="00121E2F">
              <w:t>required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BodyText"/>
            </w:pPr>
            <w:r w:rsidRPr="00121E2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rPr>
                <w:rStyle w:val="SpecialBold"/>
              </w:rPr>
              <w:t>Complete calculations related to engine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Information required for calculations related to engine performance is obtained from relevant sources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Calculations are completed to accepted working tolerances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Results of calculations are verified</w:t>
            </w:r>
          </w:p>
        </w:tc>
      </w:tr>
      <w:tr w:rsidTr="008E4B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BodyText"/>
            </w:pPr>
            <w:r w:rsidRPr="00121E2F">
              <w:t>Results of calculations are applied to managing engine performance as required</w:t>
            </w:r>
          </w:p>
        </w:tc>
      </w:tr>
    </w:tbl>
    <w:p w:rsidR="00000000" w:rsidRPr="00121E2F" w:rsidP="00121E2F">
      <w:pPr>
        <w:pStyle w:val="BodyText"/>
      </w:pPr>
    </w:p>
    <w:p w:rsidR="00000000" w:rsidRPr="00121E2F" w:rsidP="00121E2F">
      <w:pPr>
        <w:pStyle w:val="AllowPageBreak"/>
      </w:pPr>
    </w:p>
    <w:p w:rsidR="00000000" w:rsidRPr="00121E2F" w:rsidP="00121E2F">
      <w:pPr>
        <w:pStyle w:val="Heading1"/>
      </w:pPr>
      <w:bookmarkStart w:id="7" w:name="O_596657"/>
      <w:bookmarkEnd w:id="7"/>
      <w:r w:rsidRPr="00121E2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1E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This section describes those language, literacy, numeracy and employment skills that are essential to performance.</w:t>
            </w:r>
          </w:p>
        </w:tc>
      </w:tr>
      <w:tr w:rsidTr="00121E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BodyText"/>
            </w:pPr>
            <w:r w:rsidRPr="00121E2F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121E2F" w:rsidP="00121E2F">
      <w:pPr>
        <w:pStyle w:val="BodyText"/>
      </w:pPr>
    </w:p>
    <w:p w:rsidR="00000000" w:rsidRPr="00121E2F" w:rsidP="00121E2F">
      <w:pPr>
        <w:pStyle w:val="AllowPageBreak"/>
      </w:pPr>
    </w:p>
    <w:p w:rsidR="00000000" w:rsidRPr="00121E2F" w:rsidP="00121E2F">
      <w:pPr>
        <w:pStyle w:val="Heading1"/>
      </w:pPr>
      <w:bookmarkStart w:id="8" w:name="O_596658"/>
      <w:bookmarkEnd w:id="8"/>
      <w:r w:rsidRPr="00121E2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E4B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BodyText"/>
            </w:pPr>
            <w:r w:rsidRPr="00121E2F">
              <w:t>Specifies different work environments and conditions that may affect performance. Essential operating co</w:t>
            </w:r>
            <w:r w:rsidRPr="00121E2F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121E2F" w:rsidP="00121E2F">
            <w:pPr>
              <w:pStyle w:val="BodyText"/>
            </w:pPr>
          </w:p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Range is restricted to essential operating conditions and any other variables essenti</w:t>
            </w:r>
            <w:r w:rsidRPr="00121E2F">
              <w:t>al to the work environment.</w:t>
            </w:r>
          </w:p>
        </w:tc>
      </w:tr>
      <w:tr w:rsidTr="008E4B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Calculations related to fuel consumption and storage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ListBullet"/>
            </w:pPr>
            <w:r w:rsidRPr="00121E2F">
              <w:t>calculations involving:</w:t>
            </w:r>
          </w:p>
          <w:p w:rsidR="00000000" w:rsidRPr="00121E2F" w:rsidP="00121E2F">
            <w:pPr>
              <w:pStyle w:val="ListBullet2"/>
            </w:pPr>
            <w:r w:rsidRPr="00121E2F">
              <w:t>specific fuel consumption</w:t>
            </w:r>
          </w:p>
          <w:p w:rsidR="00000000" w:rsidRPr="00121E2F" w:rsidP="00121E2F">
            <w:pPr>
              <w:pStyle w:val="ListBullet2"/>
            </w:pPr>
            <w:r w:rsidRPr="00121E2F">
              <w:t>volume and capacity of regular shaped tanks</w:t>
            </w:r>
          </w:p>
          <w:p w:rsidR="00000000" w:rsidRPr="00121E2F" w:rsidP="00121E2F">
            <w:pPr>
              <w:pStyle w:val="ListBullet2"/>
            </w:pPr>
            <w:r w:rsidRPr="00121E2F">
              <w:t>pumping capacities for tank filling and emptying</w:t>
            </w:r>
          </w:p>
          <w:p w:rsidR="00000000" w:rsidRPr="00121E2F" w:rsidP="00121E2F">
            <w:pPr>
              <w:pStyle w:val="ListBullet2"/>
            </w:pPr>
            <w:r w:rsidRPr="00121E2F">
              <w:t>consumption of fuel and lubricating oil</w:t>
            </w:r>
          </w:p>
          <w:p w:rsidR="00000000" w:rsidRPr="00121E2F" w:rsidP="00121E2F">
            <w:pPr>
              <w:pStyle w:val="ListBullet2"/>
            </w:pPr>
            <w:r w:rsidRPr="00121E2F">
              <w:t>hourly fuel consumption</w:t>
            </w:r>
          </w:p>
          <w:p w:rsidR="00000000" w:rsidRPr="00121E2F" w:rsidP="00121E2F">
            <w:pPr>
              <w:pStyle w:val="ListBullet"/>
            </w:pPr>
            <w:r w:rsidRPr="00121E2F">
              <w:t>requirements for replenishing lubricating oil in oil tank</w:t>
            </w:r>
          </w:p>
          <w:p w:rsidR="00000000" w:rsidRPr="00121E2F" w:rsidP="00121E2F">
            <w:pPr>
              <w:pStyle w:val="ListBullet"/>
            </w:pPr>
            <w:r w:rsidRPr="00121E2F">
              <w:t>using calibration tables to measure quantities in tanks</w:t>
            </w:r>
          </w:p>
          <w:p w:rsidR="00000000" w:rsidP="00121E2F">
            <w:pPr>
              <w:pStyle w:val="ListBullet"/>
              <w:rPr>
                <w:lang w:val="en-NZ"/>
              </w:rPr>
            </w:pPr>
            <w:r w:rsidRPr="00121E2F">
              <w:t>using relative density/specific gravity to convert quantity in litres and vol</w:t>
            </w:r>
            <w:r w:rsidRPr="00121E2F">
              <w:t>ume to mass</w:t>
            </w:r>
          </w:p>
        </w:tc>
      </w:tr>
      <w:tr w:rsidTr="008E4B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</w:p>
        </w:tc>
      </w:tr>
      <w:tr w:rsidTr="008E4B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2F">
            <w:pPr>
              <w:pStyle w:val="BodyText"/>
              <w:rPr>
                <w:lang w:val="en-NZ"/>
              </w:rPr>
            </w:pPr>
            <w:r w:rsidRPr="00121E2F">
              <w:t>Calculations related to engine performance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2F" w:rsidP="00121E2F">
            <w:pPr>
              <w:pStyle w:val="ListBullet"/>
            </w:pPr>
            <w:r w:rsidRPr="00121E2F">
              <w:t>calculations involving:</w:t>
            </w:r>
          </w:p>
          <w:p w:rsidR="00000000" w:rsidRPr="00121E2F" w:rsidP="00121E2F">
            <w:pPr>
              <w:pStyle w:val="ListBullet2"/>
            </w:pPr>
            <w:r w:rsidRPr="00121E2F">
              <w:t>theoretical steaming times</w:t>
            </w:r>
          </w:p>
          <w:p w:rsidR="00000000" w:rsidRPr="00121E2F" w:rsidP="00121E2F">
            <w:pPr>
              <w:pStyle w:val="ListBullet2"/>
            </w:pPr>
            <w:r w:rsidRPr="00121E2F">
              <w:t>distances covered</w:t>
            </w:r>
          </w:p>
          <w:p w:rsidR="00000000" w:rsidRPr="00121E2F" w:rsidP="00121E2F">
            <w:pPr>
              <w:pStyle w:val="ListBullet2"/>
            </w:pPr>
            <w:r w:rsidRPr="00121E2F">
              <w:t>specific power, speed and range</w:t>
            </w:r>
          </w:p>
          <w:p w:rsidR="00000000" w:rsidRPr="00121E2F" w:rsidP="00121E2F">
            <w:pPr>
              <w:pStyle w:val="ListBullet2"/>
            </w:pPr>
            <w:r w:rsidRPr="00121E2F">
              <w:t>theoretical steaming times</w:t>
            </w:r>
          </w:p>
          <w:p w:rsidR="00000000" w:rsidRPr="00121E2F" w:rsidP="00121E2F">
            <w:pPr>
              <w:pStyle w:val="ListBullet2"/>
            </w:pPr>
            <w:r w:rsidRPr="00121E2F">
              <w:t>mechanical advantage, load, effort moments</w:t>
            </w:r>
          </w:p>
          <w:p w:rsidR="00000000" w:rsidRPr="00121E2F" w:rsidP="00121E2F">
            <w:pPr>
              <w:pStyle w:val="ListBullet2"/>
            </w:pPr>
            <w:r w:rsidRPr="00121E2F">
              <w:t>stress, strain and safe working load</w:t>
            </w:r>
          </w:p>
          <w:p w:rsidR="00000000" w:rsidRPr="00121E2F" w:rsidP="00121E2F">
            <w:pPr>
              <w:pStyle w:val="ListBullet"/>
            </w:pPr>
            <w:r w:rsidRPr="00121E2F">
              <w:t>remaining steaming times</w:t>
            </w:r>
          </w:p>
        </w:tc>
      </w:tr>
    </w:tbl>
    <w:p w:rsidR="00000000" w:rsidRPr="00121E2F" w:rsidP="00121E2F">
      <w:pPr>
        <w:pStyle w:val="BodyText"/>
      </w:pPr>
    </w:p>
    <w:p w:rsidR="00000000" w:rsidRPr="00121E2F" w:rsidP="00121E2F">
      <w:pPr>
        <w:pStyle w:val="AllowPageBreak"/>
      </w:pPr>
    </w:p>
    <w:p w:rsidR="00000000" w:rsidRPr="00121E2F" w:rsidP="00121E2F">
      <w:pPr>
        <w:pStyle w:val="Heading1"/>
      </w:pPr>
      <w:bookmarkStart w:id="9" w:name="O_596659"/>
      <w:bookmarkEnd w:id="9"/>
      <w:r w:rsidRPr="00121E2F">
        <w:t>Unit Mapping Information</w:t>
      </w:r>
    </w:p>
    <w:p w:rsidR="00000000" w:rsidRPr="00121E2F" w:rsidP="008E4B4D">
      <w:pPr>
        <w:pStyle w:val="BodyText"/>
      </w:pPr>
      <w:r w:rsidRPr="00121E2F">
        <w:t>This is a new unit. This unit is equivalent to MARL4001A Carry out engineering calculations.</w:t>
      </w:r>
    </w:p>
    <w:p w:rsidR="00000000" w:rsidRPr="00121E2F" w:rsidP="00121E2F">
      <w:pPr>
        <w:pStyle w:val="Heading1"/>
      </w:pPr>
      <w:bookmarkStart w:id="10" w:name="O_596666"/>
      <w:bookmarkEnd w:id="10"/>
      <w:r w:rsidRPr="00121E2F">
        <w:t>Links</w:t>
      </w:r>
    </w:p>
    <w:p w:rsidR="00000000" w:rsidRPr="00121E2F" w:rsidP="008E4B4D">
      <w:pPr>
        <w:pStyle w:val="BodyText"/>
      </w:pPr>
      <w:r w:rsidRPr="00121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C28E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21E2F" w:rsidP="008E4B4D">
      <w:pPr>
        <w:pStyle w:val="BodyText"/>
        <w:sectPr w:rsidSect="00121E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1E2F" w:rsidP="00121E2F">
      <w:pPr>
        <w:pStyle w:val="SuperHeading"/>
      </w:pPr>
      <w:r w:rsidRPr="00121E2F">
        <w:t>Assessment Requirements for MARL001 Carry out engineering calcu</w:t>
      </w:r>
      <w:r w:rsidRPr="00121E2F">
        <w:t>lations</w:t>
      </w:r>
    </w:p>
    <w:p w:rsidR="00000000" w:rsidRPr="00121E2F" w:rsidP="00121E2F">
      <w:pPr>
        <w:pStyle w:val="Heading1"/>
      </w:pPr>
      <w:bookmarkStart w:id="11" w:name="O_596661"/>
      <w:bookmarkEnd w:id="11"/>
      <w:r w:rsidRPr="00121E2F">
        <w:t>Modification History</w:t>
      </w:r>
    </w:p>
    <w:p w:rsidR="00000000" w:rsidRPr="00121E2F" w:rsidP="008E4B4D">
      <w:pPr>
        <w:pStyle w:val="BodyText"/>
      </w:pPr>
      <w:r w:rsidRPr="00121E2F">
        <w:t>Release 1. New unit of competency.</w:t>
      </w:r>
    </w:p>
    <w:p w:rsidR="00000000" w:rsidRPr="00121E2F" w:rsidP="00121E2F">
      <w:pPr>
        <w:pStyle w:val="Heading1"/>
      </w:pPr>
      <w:bookmarkStart w:id="12" w:name="O_596662"/>
      <w:bookmarkEnd w:id="12"/>
      <w:r w:rsidRPr="00121E2F">
        <w:t>Performance Evidence</w:t>
      </w:r>
    </w:p>
    <w:p w:rsidR="00000000" w:rsidRPr="00121E2F" w:rsidP="008E4B4D">
      <w:pPr>
        <w:pStyle w:val="BodyText"/>
      </w:pPr>
      <w:r w:rsidRPr="00121E2F">
        <w:t>Evidence required to demonstrate competence in this unit must be relevant to and satisfy all of the requirements of the elements and perfo</w:t>
      </w:r>
      <w:r w:rsidRPr="00121E2F">
        <w:t>rmance criteria on at least one occasion and include:</w:t>
      </w:r>
    </w:p>
    <w:p w:rsidR="00000000" w:rsidRPr="00121E2F" w:rsidP="00121E2F">
      <w:pPr>
        <w:pStyle w:val="ListBullet"/>
      </w:pPr>
      <w:r w:rsidRPr="00121E2F">
        <w:t>calculating:</w:t>
      </w:r>
    </w:p>
    <w:p w:rsidR="00000000" w:rsidRPr="00121E2F" w:rsidP="00121E2F">
      <w:pPr>
        <w:pStyle w:val="ListBullet2"/>
      </w:pPr>
      <w:r w:rsidRPr="00121E2F">
        <w:t>area and circumference of a circle</w:t>
      </w:r>
    </w:p>
    <w:p w:rsidR="00000000" w:rsidRPr="00121E2F" w:rsidP="00121E2F">
      <w:pPr>
        <w:pStyle w:val="ListBullet2"/>
      </w:pPr>
      <w:r w:rsidRPr="00121E2F">
        <w:t>consumption of fuel and lubricating oil for a particular voyage, using quantity in litres and mass in tonnes and specified regular shaped tanks</w:t>
      </w:r>
    </w:p>
    <w:p w:rsidR="00000000" w:rsidRPr="00121E2F" w:rsidP="00121E2F">
      <w:pPr>
        <w:pStyle w:val="ListBullet2"/>
      </w:pPr>
      <w:r w:rsidRPr="00121E2F">
        <w:t>distances covered</w:t>
      </w:r>
    </w:p>
    <w:p w:rsidR="00000000" w:rsidRPr="00121E2F" w:rsidP="00121E2F">
      <w:pPr>
        <w:pStyle w:val="ListBullet2"/>
      </w:pPr>
      <w:r w:rsidRPr="00121E2F">
        <w:t>hourly fuel consumption</w:t>
      </w:r>
    </w:p>
    <w:p w:rsidR="00000000" w:rsidRPr="00121E2F" w:rsidP="00121E2F">
      <w:pPr>
        <w:pStyle w:val="ListBullet2"/>
      </w:pPr>
      <w:r w:rsidRPr="00121E2F">
        <w:t>mechanical advantage, load, effort moments</w:t>
      </w:r>
    </w:p>
    <w:p w:rsidR="00000000" w:rsidRPr="00121E2F" w:rsidP="00121E2F">
      <w:pPr>
        <w:pStyle w:val="ListBullet2"/>
      </w:pPr>
      <w:r w:rsidRPr="00121E2F">
        <w:t>pumping capacities for tank filling and emptying</w:t>
      </w:r>
    </w:p>
    <w:p w:rsidR="00000000" w:rsidRPr="00121E2F" w:rsidP="00121E2F">
      <w:pPr>
        <w:pStyle w:val="ListBullet2"/>
      </w:pPr>
      <w:r w:rsidRPr="00121E2F">
        <w:t>remaining steaming times</w:t>
      </w:r>
    </w:p>
    <w:p w:rsidR="00000000" w:rsidRPr="00121E2F" w:rsidP="00121E2F">
      <w:pPr>
        <w:pStyle w:val="ListBullet2"/>
      </w:pPr>
      <w:r w:rsidRPr="00121E2F">
        <w:t>requirements for replenishing lubricating oil in oil tank</w:t>
      </w:r>
    </w:p>
    <w:p w:rsidR="00000000" w:rsidRPr="00121E2F" w:rsidP="00121E2F">
      <w:pPr>
        <w:pStyle w:val="ListBullet2"/>
      </w:pPr>
      <w:r w:rsidRPr="00121E2F">
        <w:t>specific fuel consumption, power, speed</w:t>
      </w:r>
      <w:r w:rsidRPr="00121E2F">
        <w:t xml:space="preserve"> and range</w:t>
      </w:r>
    </w:p>
    <w:p w:rsidR="00000000" w:rsidRPr="00121E2F" w:rsidP="00121E2F">
      <w:pPr>
        <w:pStyle w:val="ListBullet2"/>
      </w:pPr>
      <w:r w:rsidRPr="00121E2F">
        <w:t>stress, strain and safe working load</w:t>
      </w:r>
    </w:p>
    <w:p w:rsidR="00000000" w:rsidRPr="00121E2F" w:rsidP="00121E2F">
      <w:pPr>
        <w:pStyle w:val="ListBullet2"/>
      </w:pPr>
      <w:r w:rsidRPr="00121E2F">
        <w:t>tank capacities and pumping capacities for tank filling and emptying</w:t>
      </w:r>
    </w:p>
    <w:p w:rsidR="00000000" w:rsidRPr="00121E2F" w:rsidP="00121E2F">
      <w:pPr>
        <w:pStyle w:val="ListBullet2"/>
      </w:pPr>
      <w:r w:rsidRPr="00121E2F">
        <w:t>theoretical steaming times</w:t>
      </w:r>
    </w:p>
    <w:p w:rsidR="00000000" w:rsidRPr="00121E2F" w:rsidP="00121E2F">
      <w:pPr>
        <w:pStyle w:val="ListBullet2"/>
      </w:pPr>
      <w:r w:rsidRPr="00121E2F">
        <w:t>velocity ratio and efficiency of simple machines</w:t>
      </w:r>
    </w:p>
    <w:p w:rsidR="00000000" w:rsidRPr="00121E2F" w:rsidP="00121E2F">
      <w:pPr>
        <w:pStyle w:val="ListBullet2"/>
      </w:pPr>
      <w:r w:rsidRPr="00121E2F">
        <w:t>volume and capacity of regular shaped tanks</w:t>
      </w:r>
    </w:p>
    <w:p w:rsidR="00000000" w:rsidRPr="00121E2F" w:rsidP="00121E2F">
      <w:pPr>
        <w:pStyle w:val="ListBullet"/>
      </w:pPr>
      <w:r w:rsidRPr="00121E2F">
        <w:t>converting:</w:t>
      </w:r>
    </w:p>
    <w:p w:rsidR="00000000" w:rsidRPr="00121E2F" w:rsidP="00121E2F">
      <w:pPr>
        <w:pStyle w:val="ListBullet2"/>
      </w:pPr>
      <w:r w:rsidRPr="00121E2F">
        <w:t>fractions to decimals</w:t>
      </w:r>
    </w:p>
    <w:p w:rsidR="00000000" w:rsidRPr="00121E2F" w:rsidP="00121E2F">
      <w:pPr>
        <w:pStyle w:val="ListBullet2"/>
      </w:pPr>
      <w:r w:rsidRPr="00121E2F">
        <w:t>units to multiples of base units</w:t>
      </w:r>
    </w:p>
    <w:p w:rsidR="00000000" w:rsidRPr="00121E2F" w:rsidP="00121E2F">
      <w:pPr>
        <w:pStyle w:val="ListBullet"/>
      </w:pPr>
      <w:r w:rsidRPr="00121E2F">
        <w:t xml:space="preserve">performing accurate and reliable calculations </w:t>
      </w:r>
    </w:p>
    <w:p w:rsidR="00000000" w:rsidRPr="00121E2F" w:rsidP="00121E2F">
      <w:pPr>
        <w:pStyle w:val="ListBullet"/>
      </w:pPr>
      <w:r w:rsidRPr="00121E2F">
        <w:t>using calibration tables to measure quantities in tanks</w:t>
      </w:r>
    </w:p>
    <w:p w:rsidR="00000000" w:rsidRPr="00121E2F" w:rsidP="00121E2F">
      <w:pPr>
        <w:pStyle w:val="ListBullet"/>
      </w:pPr>
      <w:r w:rsidRPr="00121E2F">
        <w:t>using relative density/specific gravity to convert quantity in litres and volume.</w:t>
      </w:r>
    </w:p>
    <w:p w:rsidR="00000000" w:rsidRPr="00121E2F" w:rsidP="00121E2F">
      <w:pPr>
        <w:pStyle w:val="AllowPageBreak"/>
      </w:pPr>
    </w:p>
    <w:p w:rsidR="00000000" w:rsidRPr="00121E2F" w:rsidP="00121E2F">
      <w:pPr>
        <w:pStyle w:val="Heading1"/>
      </w:pPr>
      <w:bookmarkStart w:id="13" w:name="O_596663"/>
      <w:bookmarkEnd w:id="13"/>
      <w:r w:rsidRPr="00121E2F">
        <w:t>Knowledge Evidence</w:t>
      </w:r>
    </w:p>
    <w:p w:rsidR="00000000" w:rsidRPr="00121E2F" w:rsidP="008E4B4D">
      <w:pPr>
        <w:pStyle w:val="BodyText"/>
      </w:pPr>
      <w:r w:rsidRPr="00121E2F">
        <w:t>Evidence required to demonstrate competence in this unit must be relevant to and satisfy all of the requirements of the elements and performance criteria and include knowledge of:</w:t>
      </w:r>
    </w:p>
    <w:p w:rsidR="00000000" w:rsidRPr="00121E2F" w:rsidP="00121E2F">
      <w:pPr>
        <w:pStyle w:val="ListBullet"/>
      </w:pPr>
      <w:r w:rsidRPr="00121E2F">
        <w:t>area and circumference of a circle</w:t>
      </w:r>
    </w:p>
    <w:p w:rsidR="00000000" w:rsidRPr="00121E2F" w:rsidP="00121E2F">
      <w:pPr>
        <w:pStyle w:val="ListBullet"/>
      </w:pPr>
      <w:r w:rsidRPr="00121E2F">
        <w:t>calibration tables</w:t>
      </w:r>
    </w:p>
    <w:p w:rsidR="00000000" w:rsidRPr="00121E2F" w:rsidP="00121E2F">
      <w:pPr>
        <w:pStyle w:val="ListBullet"/>
      </w:pPr>
      <w:r w:rsidRPr="00121E2F">
        <w:t>common SI units such as kilogram, tonne, Newton, Newton metre, Pascal, joule, watt and metre</w:t>
      </w:r>
    </w:p>
    <w:p w:rsidR="00000000" w:rsidRPr="00121E2F" w:rsidP="00121E2F">
      <w:pPr>
        <w:pStyle w:val="ListBullet"/>
      </w:pPr>
      <w:r w:rsidRPr="00121E2F">
        <w:t>relationship between theoretical vessel speed, propeller pitch and revolutions per minute (RPM)</w:t>
      </w:r>
    </w:p>
    <w:p w:rsidR="00000000" w:rsidRPr="00121E2F" w:rsidP="00121E2F">
      <w:pPr>
        <w:pStyle w:val="ListBullet"/>
      </w:pPr>
      <w:r w:rsidRPr="00121E2F">
        <w:t>terminology of:</w:t>
      </w:r>
    </w:p>
    <w:p w:rsidR="00000000" w:rsidRPr="00121E2F" w:rsidP="00121E2F">
      <w:pPr>
        <w:pStyle w:val="ListBullet2"/>
      </w:pPr>
      <w:r w:rsidRPr="00121E2F">
        <w:t>simple levers</w:t>
      </w:r>
    </w:p>
    <w:p w:rsidR="00000000" w:rsidRPr="00121E2F" w:rsidP="00121E2F">
      <w:pPr>
        <w:pStyle w:val="ListBullet2"/>
      </w:pPr>
      <w:r w:rsidRPr="00121E2F">
        <w:t>material technology</w:t>
      </w:r>
    </w:p>
    <w:p w:rsidR="00000000" w:rsidRPr="00121E2F" w:rsidP="00121E2F">
      <w:pPr>
        <w:pStyle w:val="ListBullet"/>
      </w:pPr>
      <w:r w:rsidRPr="00121E2F">
        <w:t>volumes of regular shaped tanks</w:t>
      </w:r>
    </w:p>
    <w:p w:rsidR="00000000" w:rsidRPr="00121E2F" w:rsidP="00121E2F">
      <w:pPr>
        <w:pStyle w:val="ListBullet"/>
      </w:pPr>
      <w:r w:rsidRPr="00121E2F">
        <w:t>work health and safety (WHS)/occupational health and safety (OHS) requirements and work practices.</w:t>
      </w:r>
    </w:p>
    <w:p w:rsidR="00000000" w:rsidRPr="00121E2F" w:rsidP="00121E2F">
      <w:pPr>
        <w:pStyle w:val="AllowPageBreak"/>
      </w:pPr>
    </w:p>
    <w:p w:rsidR="00000000" w:rsidRPr="00121E2F" w:rsidP="00121E2F">
      <w:pPr>
        <w:pStyle w:val="Heading1"/>
      </w:pPr>
      <w:bookmarkStart w:id="14" w:name="O_596664"/>
      <w:bookmarkEnd w:id="14"/>
      <w:r w:rsidRPr="00121E2F">
        <w:t>Assessment Conditions</w:t>
      </w:r>
    </w:p>
    <w:p w:rsidR="00000000" w:rsidRPr="00121E2F" w:rsidP="008E4B4D">
      <w:pPr>
        <w:pStyle w:val="BodyText"/>
      </w:pPr>
      <w:r w:rsidRPr="00121E2F">
        <w:t>Assessors must satisfy National Vocational Education and Training Regulator (NVR)/Aust</w:t>
      </w:r>
      <w:r w:rsidRPr="00121E2F">
        <w:t>ralian Quality Training Framework (AQTF) assessor requirements.</w:t>
      </w:r>
    </w:p>
    <w:p w:rsidR="00000000" w:rsidRPr="00121E2F" w:rsidP="008E4B4D">
      <w:pPr>
        <w:pStyle w:val="BodyText"/>
      </w:pPr>
      <w:r w:rsidRPr="00121E2F">
        <w:t xml:space="preserve">Assessment must occur in workplace operational situations where it is appropriate to do so; where this is not appropriate, assessment must occur in simulated workplace operational situations </w:t>
      </w:r>
      <w:r w:rsidRPr="00121E2F">
        <w:t>that reflect workplace conditions.</w:t>
      </w:r>
    </w:p>
    <w:p w:rsidR="00000000" w:rsidRPr="00121E2F" w:rsidP="008E4B4D">
      <w:pPr>
        <w:pStyle w:val="BodyText"/>
      </w:pPr>
      <w:r w:rsidRPr="00121E2F">
        <w:t>Assessment processes and techniques must be appropriate to the language, literacy and numeracy requirements of the work being performed and the needs of the candidate.</w:t>
      </w:r>
    </w:p>
    <w:p w:rsidR="00000000" w:rsidRPr="00121E2F" w:rsidP="008E4B4D">
      <w:pPr>
        <w:pStyle w:val="BodyText"/>
      </w:pPr>
      <w:r w:rsidRPr="00121E2F">
        <w:t>Resources for assessment must include access to:</w:t>
      </w:r>
    </w:p>
    <w:p w:rsidR="00000000" w:rsidRPr="00121E2F" w:rsidP="00121E2F">
      <w:pPr>
        <w:pStyle w:val="ListBullet"/>
      </w:pPr>
      <w:r w:rsidRPr="00121E2F">
        <w:t>tools, equipment, machinery, materials and personal protective equipment currently used in industry</w:t>
      </w:r>
    </w:p>
    <w:p w:rsidR="00000000" w:rsidRPr="00121E2F" w:rsidP="00121E2F">
      <w:pPr>
        <w:pStyle w:val="ListBullet"/>
      </w:pPr>
      <w:r w:rsidRPr="00121E2F">
        <w:t xml:space="preserve">applicable documentation such as legislation, regulations, codes of practice, workplace procedures and operational manuals </w:t>
      </w:r>
    </w:p>
    <w:p w:rsidR="00000000" w:rsidRPr="00121E2F" w:rsidP="00121E2F">
      <w:pPr>
        <w:pStyle w:val="ListBullet"/>
      </w:pPr>
      <w:r w:rsidRPr="00121E2F">
        <w:t>range of relevant exercises, cas</w:t>
      </w:r>
      <w:r w:rsidRPr="00121E2F">
        <w:t>e studies and/or simulations.</w:t>
      </w:r>
    </w:p>
    <w:p w:rsidR="00000000" w:rsidRPr="00121E2F" w:rsidP="00121E2F">
      <w:pPr>
        <w:pStyle w:val="AllowPageBreak"/>
      </w:pPr>
    </w:p>
    <w:p w:rsidR="00000000" w:rsidRPr="00121E2F" w:rsidP="00121E2F">
      <w:pPr>
        <w:pStyle w:val="Heading1"/>
      </w:pPr>
      <w:bookmarkStart w:id="15" w:name="O_596667"/>
      <w:bookmarkEnd w:id="15"/>
      <w:r w:rsidRPr="00121E2F">
        <w:t>Links</w:t>
      </w:r>
    </w:p>
    <w:p w:rsidR="00000000" w:rsidRPr="00121E2F" w:rsidP="008E4B4D">
      <w:pPr>
        <w:pStyle w:val="BodyText"/>
      </w:pPr>
      <w:r w:rsidRPr="00121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C28E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21E2F" w:rsidP="00121E2F"/>
    <w:sectPr w:rsidSect="00121E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 w:rsidRPr="008E4B4D" w:rsidP="008E4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D" w:rsidP="0012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B4D" w:rsidP="0012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E4B4D" w:rsidP="00121E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 w:rsidP="0012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B4D">
      <w:t>Approved</w:t>
    </w:r>
    <w:r w:rsidR="008E4B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B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B4D">
      <w:rPr>
        <w:noProof/>
      </w:rPr>
      <w:t>4</w:t>
    </w:r>
    <w:r>
      <w:rPr>
        <w:noProof/>
      </w:rPr>
      <w:fldChar w:fldCharType="end"/>
    </w:r>
  </w:p>
  <w:p w:rsidR="00121E2F" w:rsidP="0012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B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B4D">
      <w:t>Industry Skills Australia</w:t>
    </w:r>
    <w:r w:rsidR="008E4B4D">
      <w:fldChar w:fldCharType="end"/>
    </w:r>
  </w:p>
  <w:p w:rsidR="00121E2F" w:rsidP="00121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E2F" w:rsidRPr="008E4B4D" w:rsidP="008E4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D" w:rsidRPr="002D2AF8" w:rsidP="0012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MARL001 Carry out engineering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4B4D" w:rsidP="00121E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2F" w:rsidRPr="002D2AF8" w:rsidP="0012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B4D">
      <w:t>MARL001 Carry out engineering calculations</w:t>
    </w:r>
    <w:r w:rsidR="008E4B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B4D">
      <w:rPr>
        <w:noProof/>
      </w:rPr>
      <w:t>2 March 2025</w:t>
    </w:r>
    <w:r>
      <w:fldChar w:fldCharType="end"/>
    </w:r>
  </w:p>
  <w:p w:rsidR="00121E2F" w:rsidP="00121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4E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6B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40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E2F"/>
  </w:style>
  <w:style w:type="character" w:customStyle="1" w:styleId="Heading1Char">
    <w:name w:val="Heading 1 Char"/>
    <w:basedOn w:val="DefaultParagraphFont"/>
    <w:link w:val="Heading1"/>
    <w:rsid w:val="00121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E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E2F"/>
    <w:rPr>
      <w:b/>
      <w:spacing w:val="0"/>
    </w:rPr>
  </w:style>
  <w:style w:type="paragraph" w:styleId="ListBullet2">
    <w:name w:val="List Bullet 2"/>
    <w:basedOn w:val="List2"/>
    <w:rsid w:val="00121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E2F"/>
    <w:rPr>
      <w:i/>
    </w:rPr>
  </w:style>
  <w:style w:type="paragraph" w:styleId="Caption">
    <w:name w:val="caption"/>
    <w:basedOn w:val="BodyText"/>
    <w:next w:val="Normal"/>
    <w:qFormat/>
    <w:rsid w:val="00121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E2F"/>
  </w:style>
  <w:style w:type="paragraph" w:styleId="TableofFigures">
    <w:name w:val="table of figures"/>
    <w:basedOn w:val="Normal"/>
    <w:next w:val="Normal"/>
    <w:semiHidden/>
    <w:rsid w:val="00121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E2F"/>
    <w:rPr>
      <w:rFonts w:ascii="Wingdings" w:hAnsi="Wingdings"/>
    </w:rPr>
  </w:style>
  <w:style w:type="paragraph" w:customStyle="1" w:styleId="TableHeading">
    <w:name w:val="Table Heading"/>
    <w:basedOn w:val="HeadingBase"/>
    <w:rsid w:val="00121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E2F"/>
    <w:rPr>
      <w:color w:val="0033CC"/>
      <w:u w:val="none"/>
    </w:rPr>
  </w:style>
  <w:style w:type="paragraph" w:customStyle="1" w:styleId="BodyTextRight">
    <w:name w:val="Body Text Right"/>
    <w:basedOn w:val="BodyText"/>
    <w:rsid w:val="00121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E2F"/>
    <w:rPr>
      <w:sz w:val="32"/>
    </w:rPr>
  </w:style>
  <w:style w:type="paragraph" w:customStyle="1" w:styleId="HeadingProcedure">
    <w:name w:val="Heading Procedure"/>
    <w:basedOn w:val="HeadingBase"/>
    <w:next w:val="Normal"/>
    <w:rsid w:val="00121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E2F"/>
    <w:pPr>
      <w:spacing w:before="60" w:after="60"/>
    </w:pPr>
  </w:style>
  <w:style w:type="paragraph" w:styleId="ListContinue">
    <w:name w:val="List Continue"/>
    <w:basedOn w:val="List"/>
    <w:rsid w:val="00121E2F"/>
    <w:pPr>
      <w:ind w:firstLine="0"/>
    </w:pPr>
  </w:style>
  <w:style w:type="paragraph" w:customStyle="1" w:styleId="ListNote">
    <w:name w:val="List Note"/>
    <w:basedOn w:val="List"/>
    <w:rsid w:val="00121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E2F"/>
    <w:rPr>
      <w:rFonts w:ascii="Courier New" w:hAnsi="Courier New"/>
    </w:rPr>
  </w:style>
  <w:style w:type="paragraph" w:customStyle="1" w:styleId="NoteBullet">
    <w:name w:val="Note Bullet"/>
    <w:basedOn w:val="Note"/>
    <w:rsid w:val="00121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E2F"/>
    <w:rPr>
      <w:b/>
      <w:smallCaps/>
    </w:rPr>
  </w:style>
  <w:style w:type="paragraph" w:customStyle="1" w:styleId="TableListNumber">
    <w:name w:val="Table List Number"/>
    <w:basedOn w:val="ListNumber"/>
    <w:rsid w:val="00121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E2F"/>
    <w:pPr>
      <w:numPr>
        <w:numId w:val="9"/>
      </w:numPr>
    </w:pPr>
  </w:style>
  <w:style w:type="paragraph" w:customStyle="1" w:styleId="ListAlpha2">
    <w:name w:val="List Alpha 2"/>
    <w:basedOn w:val="List2"/>
    <w:rsid w:val="00121E2F"/>
    <w:pPr>
      <w:numPr>
        <w:numId w:val="8"/>
      </w:numPr>
    </w:pPr>
  </w:style>
  <w:style w:type="paragraph" w:styleId="List2">
    <w:name w:val="List 2"/>
    <w:basedOn w:val="BodyText"/>
    <w:rsid w:val="00121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E2F"/>
    <w:pPr>
      <w:numPr>
        <w:numId w:val="4"/>
      </w:numPr>
    </w:pPr>
  </w:style>
  <w:style w:type="paragraph" w:styleId="ListContinue2">
    <w:name w:val="List Continue 2"/>
    <w:basedOn w:val="List2"/>
    <w:rsid w:val="00121E2F"/>
    <w:pPr>
      <w:ind w:firstLine="0"/>
    </w:pPr>
  </w:style>
  <w:style w:type="paragraph" w:styleId="ListContinue3">
    <w:name w:val="List Continue 3"/>
    <w:basedOn w:val="List3"/>
    <w:rsid w:val="00121E2F"/>
    <w:pPr>
      <w:ind w:left="1021" w:firstLine="0"/>
    </w:pPr>
  </w:style>
  <w:style w:type="paragraph" w:styleId="ListContinue4">
    <w:name w:val="List Continue 4"/>
    <w:basedOn w:val="List4"/>
    <w:rsid w:val="00121E2F"/>
    <w:pPr>
      <w:ind w:firstLine="0"/>
    </w:pPr>
  </w:style>
  <w:style w:type="paragraph" w:styleId="ListContinue5">
    <w:name w:val="List Continue 5"/>
    <w:basedOn w:val="List5"/>
    <w:rsid w:val="00121E2F"/>
    <w:pPr>
      <w:ind w:firstLine="0"/>
    </w:pPr>
  </w:style>
  <w:style w:type="paragraph" w:styleId="ListNumber3">
    <w:name w:val="List Number 3"/>
    <w:basedOn w:val="List3"/>
    <w:rsid w:val="00121E2F"/>
    <w:pPr>
      <w:numPr>
        <w:numId w:val="5"/>
      </w:numPr>
    </w:pPr>
  </w:style>
  <w:style w:type="paragraph" w:styleId="ListNumber4">
    <w:name w:val="List Number 4"/>
    <w:basedOn w:val="List4"/>
    <w:rsid w:val="00121E2F"/>
    <w:pPr>
      <w:numPr>
        <w:numId w:val="6"/>
      </w:numPr>
    </w:pPr>
  </w:style>
  <w:style w:type="paragraph" w:styleId="ListNumber5">
    <w:name w:val="List Number 5"/>
    <w:basedOn w:val="List5"/>
    <w:rsid w:val="00121E2F"/>
    <w:pPr>
      <w:numPr>
        <w:numId w:val="7"/>
      </w:numPr>
    </w:pPr>
  </w:style>
  <w:style w:type="paragraph" w:styleId="BlockText">
    <w:name w:val="Block Text"/>
    <w:basedOn w:val="Normal"/>
    <w:rsid w:val="00121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E2F"/>
    <w:rPr>
      <w:sz w:val="16"/>
      <w:vertAlign w:val="superscript"/>
    </w:rPr>
  </w:style>
  <w:style w:type="character" w:customStyle="1" w:styleId="Symbols">
    <w:name w:val="Symbols"/>
    <w:basedOn w:val="DefaultParagraphFont"/>
    <w:rsid w:val="00121E2F"/>
    <w:rPr>
      <w:rFonts w:ascii="Symbol" w:hAnsi="Symbol"/>
    </w:rPr>
  </w:style>
  <w:style w:type="character" w:customStyle="1" w:styleId="MenuOptions">
    <w:name w:val="Menu Options"/>
    <w:basedOn w:val="DefaultParagraphFont"/>
    <w:rsid w:val="00121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E2F"/>
    <w:rPr>
      <w:b/>
    </w:rPr>
  </w:style>
  <w:style w:type="character" w:customStyle="1" w:styleId="Underlined">
    <w:name w:val="Underlined"/>
    <w:basedOn w:val="DefaultParagraphFont"/>
    <w:rsid w:val="00121E2F"/>
    <w:rPr>
      <w:u w:val="single"/>
    </w:rPr>
  </w:style>
  <w:style w:type="paragraph" w:customStyle="1" w:styleId="TableBodyTextRight">
    <w:name w:val="Table Body Text Right"/>
    <w:basedOn w:val="TableBodyText"/>
    <w:rsid w:val="00121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E2F"/>
    <w:rPr>
      <w:sz w:val="18"/>
    </w:rPr>
  </w:style>
  <w:style w:type="paragraph" w:customStyle="1" w:styleId="BodySmallRight">
    <w:name w:val="Body Small Right"/>
    <w:basedOn w:val="BodyTextRight"/>
    <w:rsid w:val="00121E2F"/>
    <w:rPr>
      <w:sz w:val="18"/>
      <w:szCs w:val="18"/>
    </w:rPr>
  </w:style>
  <w:style w:type="paragraph" w:customStyle="1" w:styleId="MarginEdition">
    <w:name w:val="Margin Edition"/>
    <w:basedOn w:val="MarginNote"/>
    <w:rsid w:val="00121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E2F"/>
    <w:rPr>
      <w:sz w:val="2"/>
      <w:szCs w:val="2"/>
    </w:rPr>
  </w:style>
  <w:style w:type="character" w:customStyle="1" w:styleId="Small">
    <w:name w:val="Small"/>
    <w:basedOn w:val="DefaultParagraphFont"/>
    <w:rsid w:val="00121E2F"/>
    <w:rPr>
      <w:sz w:val="16"/>
    </w:rPr>
  </w:style>
  <w:style w:type="paragraph" w:customStyle="1" w:styleId="WideTable">
    <w:name w:val="Wide Table"/>
    <w:basedOn w:val="Normal"/>
    <w:rsid w:val="00121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E2F"/>
  </w:style>
  <w:style w:type="paragraph" w:styleId="Quote">
    <w:name w:val="Quote"/>
    <w:basedOn w:val="Heading1"/>
    <w:link w:val="QuoteChar"/>
    <w:qFormat/>
    <w:rsid w:val="00121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E2F"/>
    <w:pPr>
      <w:pageBreakBefore/>
    </w:pPr>
  </w:style>
  <w:style w:type="paragraph" w:customStyle="1" w:styleId="Border">
    <w:name w:val="Border"/>
    <w:basedOn w:val="Normal"/>
    <w:qFormat/>
    <w:rsid w:val="00121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E2F"/>
    <w:rPr>
      <w:u w:val="single"/>
    </w:rPr>
  </w:style>
  <w:style w:type="character" w:customStyle="1" w:styleId="BoldandItalics">
    <w:name w:val="Bold and Italics"/>
    <w:qFormat/>
    <w:rsid w:val="00121E2F"/>
    <w:rPr>
      <w:b/>
      <w:i/>
      <w:u w:val="none"/>
    </w:rPr>
  </w:style>
  <w:style w:type="paragraph" w:styleId="BalloonText">
    <w:name w:val="Balloon Text"/>
    <w:basedOn w:val="Normal"/>
    <w:link w:val="BalloonTextChar"/>
    <w:rsid w:val="00121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E2F"/>
    <w:pPr>
      <w:spacing w:before="0" w:after="0"/>
    </w:pPr>
  </w:style>
  <w:style w:type="paragraph" w:customStyle="1" w:styleId="BodyTextBold">
    <w:name w:val="Body Text Bold"/>
    <w:basedOn w:val="BodyText"/>
    <w:qFormat/>
    <w:rsid w:val="00121E2F"/>
    <w:rPr>
      <w:b/>
    </w:rPr>
  </w:style>
  <w:style w:type="character" w:styleId="Hyperlink">
    <w:name w:val="Hyperlink"/>
    <w:basedOn w:val="DefaultParagraphFont"/>
    <w:uiPriority w:val="99"/>
    <w:unhideWhenUsed/>
    <w:rsid w:val="008E4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5607</Characters>
  <Application>Microsoft Office Word</Application>
  <DocSecurity>0</DocSecurity>
  <Lines>207</Lines>
  <Paragraphs>134</Paragraphs>
  <ScaleCrop>false</ScaleCrop>
  <Company>Author-it Software Corporation Ltd.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MARL001 Carry out engineering calculations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