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7FD" w:rsidP="00774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MARK013 Manoeuvre a vessel up to 100 metres</w:t>
      </w:r>
      <w:r>
        <w:fldChar w:fldCharType="end"/>
      </w:r>
    </w:p>
    <w:p w:rsidR="007747FD" w:rsidP="007747FD">
      <w:pPr>
        <w:pStyle w:val="Version"/>
        <w:sectPr w:rsidSect="006F6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E48" w:rsidP="006F6E48">
      <w:pPr>
        <w:pStyle w:val="SuperHeading"/>
      </w:pPr>
      <w:r w:rsidRPr="006F6E48">
        <w:t>MARK013 Manoeuvre a vessel up to 100 metres</w:t>
      </w:r>
    </w:p>
    <w:p w:rsidR="00000000" w:rsidRPr="006F6E48" w:rsidP="006F6E48">
      <w:pPr>
        <w:pStyle w:val="Heading1"/>
      </w:pPr>
      <w:bookmarkStart w:id="1" w:name="O_1285729"/>
      <w:bookmarkEnd w:id="1"/>
      <w:r w:rsidRPr="006F6E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rPr>
                <w:rStyle w:val="SpecialBold"/>
              </w:rPr>
              <w:t>Release 1</w:t>
            </w:r>
            <w:r w:rsidRPr="006F6E48">
              <w:t>. This is the first release of this unit of competency in the MAR Maritime Training Package.</w:t>
            </w:r>
          </w:p>
        </w:tc>
      </w:tr>
    </w:tbl>
    <w:p w:rsidR="00000000" w:rsidRPr="006F6E48" w:rsidP="006F6E48">
      <w:pPr>
        <w:pStyle w:val="NoPaddingFontSize1"/>
      </w:pPr>
    </w:p>
    <w:p w:rsidR="00000000" w:rsidRPr="006F6E48" w:rsidP="006F6E48">
      <w:pPr>
        <w:pStyle w:val="AllowPageBreak"/>
      </w:pPr>
    </w:p>
    <w:p w:rsidR="00000000" w:rsidRPr="006F6E48" w:rsidP="006F6E48">
      <w:pPr>
        <w:pStyle w:val="Heading1"/>
      </w:pPr>
      <w:bookmarkStart w:id="2" w:name="O_1285730"/>
      <w:bookmarkEnd w:id="2"/>
      <w:r w:rsidRPr="006F6E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t>This unit involves the skills and knowledge required to manoeuvre a vessel up to 100 metres</w:t>
            </w:r>
            <w:r w:rsidRPr="006F6E48">
              <w:t>.</w:t>
            </w:r>
          </w:p>
          <w:p w:rsidR="00000000" w:rsidRPr="006F6E48" w:rsidP="006F6E48">
            <w:pPr>
              <w:pStyle w:val="BodyText"/>
            </w:pPr>
            <w:r w:rsidRPr="006F6E48">
              <w:t>This unit applies to people working in the maritime industry in the capacity of Master up to 45 metres Near Coastal.</w:t>
            </w:r>
          </w:p>
          <w:p w:rsidR="00000000" w:rsidRPr="006F6E48" w:rsidP="006F6E48">
            <w:pPr>
              <w:pStyle w:val="BodyText"/>
            </w:pPr>
            <w:r w:rsidRPr="006F6E48">
              <w:t>This includes manoeuvring vessel in normal conditions, manoeuvring vessel in adverse weather conditions, manoeuvring vessel in emergencie</w:t>
            </w:r>
            <w:r w:rsidRPr="006F6E48">
              <w:t>s, and towing and being towed.</w:t>
            </w:r>
          </w:p>
          <w:p w:rsidR="00000000" w:rsidRPr="006F6E48" w:rsidP="006F6E48">
            <w:pPr>
              <w:pStyle w:val="BodyText"/>
            </w:pPr>
            <w:r w:rsidRPr="006F6E48">
              <w:rPr>
                <w:rStyle w:val="SpecialBold"/>
              </w:rPr>
              <w:t>Licensing/Regulatory Information</w:t>
            </w:r>
          </w:p>
          <w:p w:rsidR="00000000" w:rsidRPr="006F6E48" w:rsidP="006F6E48">
            <w:pPr>
              <w:pStyle w:val="BodyText"/>
            </w:pPr>
            <w:r w:rsidRPr="006F6E48">
              <w:t xml:space="preserve">Legislative and regulatory requirements are applicable to this unit. </w:t>
            </w:r>
          </w:p>
          <w:p w:rsidR="00000000" w:rsidRPr="006F6E48" w:rsidP="006F6E48">
            <w:pPr>
              <w:pStyle w:val="BodyText"/>
            </w:pPr>
            <w:r w:rsidRPr="006F6E48">
              <w:t xml:space="preserve">This unit is one of the requirements to obtain Australian Maritime Safety Authority (AMSA) certification as a Master of a </w:t>
            </w:r>
            <w:r w:rsidRPr="006F6E48">
              <w:t>commercial vessel up to 100 metres in length as specified in Marine Order 505.</w:t>
            </w:r>
          </w:p>
          <w:p w:rsidR="00000000" w:rsidRPr="006F6E48" w:rsidP="006F6E48">
            <w:pPr>
              <w:pStyle w:val="BodyText"/>
            </w:pPr>
            <w:r w:rsidRPr="006F6E48">
              <w:t>Seafarers seeking certification should check with AMSA.</w:t>
            </w:r>
          </w:p>
        </w:tc>
      </w:tr>
    </w:tbl>
    <w:p w:rsidR="00000000" w:rsidRPr="006F6E48" w:rsidP="006F6E48">
      <w:pPr>
        <w:pStyle w:val="NoPaddingFontSize1"/>
      </w:pPr>
    </w:p>
    <w:p w:rsidR="00000000" w:rsidRPr="006F6E48" w:rsidP="006F6E48">
      <w:pPr>
        <w:pStyle w:val="AllowPageBreak"/>
      </w:pPr>
    </w:p>
    <w:p w:rsidR="00000000" w:rsidRPr="006F6E48" w:rsidP="006F6E48">
      <w:pPr>
        <w:pStyle w:val="Heading1"/>
      </w:pPr>
      <w:bookmarkStart w:id="3" w:name="O_1285731"/>
      <w:bookmarkEnd w:id="3"/>
      <w:r w:rsidRPr="006F6E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t>Not applicable.</w:t>
            </w:r>
          </w:p>
        </w:tc>
      </w:tr>
    </w:tbl>
    <w:p w:rsidR="00000000" w:rsidRPr="006F6E48" w:rsidP="006F6E48">
      <w:pPr>
        <w:pStyle w:val="NoPaddingFontSize1"/>
      </w:pPr>
    </w:p>
    <w:p w:rsidR="00000000" w:rsidRPr="006F6E48" w:rsidP="006F6E48">
      <w:pPr>
        <w:pStyle w:val="AllowPageBreak"/>
      </w:pPr>
    </w:p>
    <w:p w:rsidR="00000000" w:rsidRPr="006F6E48" w:rsidP="006F6E48">
      <w:pPr>
        <w:pStyle w:val="Heading1"/>
      </w:pPr>
      <w:bookmarkStart w:id="4" w:name="O_1285732"/>
      <w:bookmarkEnd w:id="4"/>
      <w:r w:rsidRPr="006F6E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t>K – Manoeuvring Vessels</w:t>
            </w:r>
          </w:p>
        </w:tc>
      </w:tr>
    </w:tbl>
    <w:p w:rsidR="00000000" w:rsidRPr="006F6E48" w:rsidP="006F6E48">
      <w:pPr>
        <w:pStyle w:val="NoPaddingFontSize1"/>
      </w:pPr>
    </w:p>
    <w:p w:rsidR="00000000" w:rsidRPr="006F6E48" w:rsidP="006F6E48">
      <w:pPr>
        <w:pStyle w:val="AllowPageBreak"/>
      </w:pPr>
    </w:p>
    <w:p w:rsidR="00000000" w:rsidRPr="006F6E48" w:rsidP="006F6E48">
      <w:pPr>
        <w:pStyle w:val="Heading1"/>
      </w:pPr>
      <w:bookmarkStart w:id="5" w:name="O_1285733"/>
      <w:bookmarkEnd w:id="5"/>
      <w:r w:rsidRPr="006F6E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t>Not applicable.</w:t>
            </w:r>
          </w:p>
        </w:tc>
      </w:tr>
    </w:tbl>
    <w:p w:rsidR="00000000" w:rsidRPr="006F6E48" w:rsidP="006F6E48">
      <w:pPr>
        <w:pStyle w:val="NoPaddingFontSize1"/>
      </w:pPr>
    </w:p>
    <w:p w:rsidR="00000000" w:rsidRPr="006F6E48" w:rsidP="006F6E48">
      <w:pPr>
        <w:pStyle w:val="AllowPageBreak"/>
      </w:pPr>
    </w:p>
    <w:p w:rsidR="00000000" w:rsidRPr="006F6E48" w:rsidP="006F6E48">
      <w:pPr>
        <w:pStyle w:val="Heading1"/>
      </w:pPr>
      <w:bookmarkStart w:id="6" w:name="O_1285734"/>
      <w:bookmarkEnd w:id="6"/>
      <w:r w:rsidRPr="006F6E4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PERFORMANCE CRITERIA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Performance criteria describe the performance needed to demonstrate achievement of the element.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rPr>
                <w:rStyle w:val="SpecialBold"/>
              </w:rPr>
              <w:t>Manoeuvre vessel in normal conditions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Features of vessel that relate to its handling characteristics are recognised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Adequate resources are organ</w:t>
            </w:r>
            <w:r w:rsidRPr="006F6E48">
              <w:t>ised prior to and during operations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Details of manoeuvres are communicated to relevant personnel clearly and concisely using standard maritime vocabulary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Situational awareness is maintained to ensure safe manoeuvres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Manoeuvres are completed in relevant conditions of tide and wind to meet passage requirements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Propulsion equipment is used and monitored to assist in completing manoeuvres safely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Appropriate alterations to vessel heading and power are made in response to operational environment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Safe operating limits of propulsion and steering systems are not exceeded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rPr>
                <w:rStyle w:val="SpecialBold"/>
              </w:rPr>
              <w:t>Manoeuvre vessel in adverse weather conditions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Nature of adverse wea</w:t>
            </w:r>
            <w:r w:rsidRPr="006F6E48">
              <w:t>ther conditions is identified and implications for vessel operations are evaluated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Preparations are made and required precautions are taken to minimise risk and damage to vessel, personnel and time loss on passage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Manoeuvres are adjusted to allow for weather and sea conditions, and to keep vessel in safe water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Propulsion equipment is used and monitored to assist in completing actions safely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Heading is maintained within acceptable limits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Appropriate allowance is made for effects of deadweight, draft, trim, speed and underwater keel clearances during turning circles and stopping distance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Safe operating limits of propulsion and steering equipment are not exceeded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 xml:space="preserve">Situational awareness is maintained at all times to </w:t>
            </w:r>
            <w:r w:rsidRPr="006F6E48">
              <w:t>review actions and ensure safety of vessel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rPr>
                <w:rStyle w:val="SpecialBold"/>
              </w:rPr>
              <w:t>Manoeuvre vessel in emergencies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Nature of emergency is established and required action is determined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 xml:space="preserve">Risks to vessel and safety of persons onboard </w:t>
            </w:r>
            <w:r w:rsidRPr="006F6E48">
              <w:t>are assessed and safety of required action is confirmed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Details of action are communicated to relevant personnel clearly and concisely using standard maritime vocabulary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Appropriate manoeuvres are made during emergency to maintain safety of vessel and those onboard, and any other vessels or persons involved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Propulsion equipment is used and monitored to assist in completing actions safely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Safe operating limits</w:t>
            </w:r>
            <w:r w:rsidRPr="006F6E48">
              <w:t xml:space="preserve"> of propulsion and steering equipment are not exceeded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Special handling techniques are correctly applied during launching of boats or life rafts and rescues of persons overboard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rPr>
                <w:rStyle w:val="SpecialBold"/>
              </w:rPr>
              <w:t>Tow and be towed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t>Preparations for towing are safely made accordi</w:t>
            </w:r>
            <w:r w:rsidRPr="006F6E48">
              <w:t>ng to established nautical practice</w:t>
            </w:r>
          </w:p>
        </w:tc>
      </w:tr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E48">
            <w:pPr>
              <w:pStyle w:val="BodyText"/>
              <w:rPr>
                <w:lang w:val="en-NZ"/>
              </w:rPr>
            </w:pPr>
            <w:r w:rsidRPr="006F6E48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t>Correct towing procedures and precautions are applied when towing and being towed</w:t>
            </w:r>
          </w:p>
        </w:tc>
      </w:tr>
    </w:tbl>
    <w:p w:rsidR="00000000" w:rsidRPr="006F6E48" w:rsidP="006F6E48">
      <w:pPr>
        <w:pStyle w:val="NoPaddingFontSize1"/>
      </w:pPr>
    </w:p>
    <w:p w:rsidR="00000000" w:rsidRPr="006F6E48" w:rsidP="006F6E48">
      <w:pPr>
        <w:pStyle w:val="AllowPageBreak"/>
      </w:pPr>
    </w:p>
    <w:p w:rsidR="00000000" w:rsidRPr="006F6E48" w:rsidP="006F6E48">
      <w:pPr>
        <w:pStyle w:val="Heading1"/>
      </w:pPr>
      <w:bookmarkStart w:id="7" w:name="O_1285735"/>
      <w:bookmarkEnd w:id="7"/>
      <w:r w:rsidRPr="006F6E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t>Foundation skills essential to performance are explicit in the performance criteria of this unit of competency.</w:t>
            </w:r>
          </w:p>
        </w:tc>
      </w:tr>
    </w:tbl>
    <w:p w:rsidR="00000000" w:rsidRPr="006F6E48" w:rsidP="006F6E48">
      <w:pPr>
        <w:pStyle w:val="NoPaddingFontSize1"/>
      </w:pPr>
    </w:p>
    <w:p w:rsidR="00000000" w:rsidRPr="006F6E48" w:rsidP="006F6E48">
      <w:pPr>
        <w:pStyle w:val="AllowPageBreak"/>
      </w:pPr>
    </w:p>
    <w:p w:rsidR="00000000" w:rsidRPr="006F6E48" w:rsidP="006F6E48">
      <w:pPr>
        <w:pStyle w:val="Heading1"/>
      </w:pPr>
      <w:bookmarkStart w:id="8" w:name="O_1285736"/>
      <w:bookmarkEnd w:id="8"/>
      <w:r w:rsidRPr="006F6E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t>Range is restricted to essential operating conditions and any other variables essential to the work env</w:t>
            </w:r>
            <w:r w:rsidRPr="006F6E48">
              <w:t>ironment.</w:t>
            </w:r>
          </w:p>
        </w:tc>
      </w:tr>
    </w:tbl>
    <w:p w:rsidR="00000000" w:rsidRPr="006F6E48" w:rsidP="006F6E48">
      <w:pPr>
        <w:pStyle w:val="NoPaddingFontSize1"/>
      </w:pPr>
    </w:p>
    <w:p w:rsidR="00000000" w:rsidRPr="006F6E48" w:rsidP="006F6E48">
      <w:pPr>
        <w:pStyle w:val="AllowPageBreak"/>
      </w:pPr>
    </w:p>
    <w:p w:rsidR="00000000" w:rsidRPr="006F6E48" w:rsidP="006F6E48">
      <w:pPr>
        <w:pStyle w:val="Heading1"/>
      </w:pPr>
      <w:bookmarkStart w:id="9" w:name="O_1285737"/>
      <w:bookmarkEnd w:id="9"/>
      <w:r w:rsidRPr="006F6E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E48" w:rsidP="006F6E48">
            <w:pPr>
              <w:pStyle w:val="BodyText"/>
            </w:pPr>
            <w:r w:rsidRPr="006F6E48">
              <w:t>This unit replaces and is equivalent to MARK009 Manoeuvre a vessel up to 80 metres.</w:t>
            </w:r>
          </w:p>
        </w:tc>
      </w:tr>
    </w:tbl>
    <w:p w:rsidR="00000000" w:rsidRPr="006F6E48" w:rsidP="006F6E48">
      <w:pPr>
        <w:pStyle w:val="NoPaddingFontSize1"/>
      </w:pPr>
    </w:p>
    <w:p w:rsidR="00000000" w:rsidRPr="006F6E48" w:rsidP="006F6E48">
      <w:pPr>
        <w:pStyle w:val="AllowPageBreak"/>
      </w:pPr>
    </w:p>
    <w:p w:rsidR="00000000" w:rsidRPr="006F6E48" w:rsidP="006F6E48">
      <w:pPr>
        <w:pStyle w:val="Heading1"/>
      </w:pPr>
      <w:bookmarkStart w:id="10" w:name="O_1285744"/>
      <w:bookmarkEnd w:id="10"/>
      <w:r w:rsidRPr="006F6E48">
        <w:t>Links</w:t>
      </w:r>
    </w:p>
    <w:p w:rsidR="00000000" w:rsidRPr="006F6E48" w:rsidP="007747FD">
      <w:pPr>
        <w:pStyle w:val="BodyText"/>
      </w:pPr>
      <w:r w:rsidRPr="006F6E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85E2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F6E48" w:rsidP="006F6E48"/>
    <w:sectPr w:rsidSect="006F6E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E48" w:rsidRPr="007747FD" w:rsidP="00774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FD" w:rsidP="006F6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7FD" w:rsidP="006F6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747FD" w:rsidP="006F6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E48" w:rsidRPr="007747FD" w:rsidP="007747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FD" w:rsidRPr="002D2AF8" w:rsidP="006F6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MARK013 Manoeuvre a vessel up to 100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7747FD" w:rsidP="006F6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E48"/>
  </w:style>
  <w:style w:type="character" w:customStyle="1" w:styleId="Heading1Char">
    <w:name w:val="Heading 1 Char"/>
    <w:basedOn w:val="DefaultParagraphFont"/>
    <w:link w:val="Heading1"/>
    <w:rsid w:val="006F6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E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6E48"/>
    <w:rPr>
      <w:b/>
      <w:spacing w:val="0"/>
    </w:rPr>
  </w:style>
  <w:style w:type="paragraph" w:customStyle="1" w:styleId="SuperHeading">
    <w:name w:val="SuperHeading"/>
    <w:basedOn w:val="Normal"/>
    <w:rsid w:val="006F6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6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E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E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6E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6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6E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6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E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E48"/>
    <w:rPr>
      <w:i/>
    </w:rPr>
  </w:style>
  <w:style w:type="paragraph" w:styleId="Caption">
    <w:name w:val="caption"/>
    <w:basedOn w:val="BodyText"/>
    <w:next w:val="Normal"/>
    <w:qFormat/>
    <w:rsid w:val="006F6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E48"/>
  </w:style>
  <w:style w:type="paragraph" w:styleId="TableofFigures">
    <w:name w:val="table of figures"/>
    <w:basedOn w:val="Normal"/>
    <w:next w:val="Normal"/>
    <w:semiHidden/>
    <w:rsid w:val="006F6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E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6E48"/>
    <w:rPr>
      <w:rFonts w:ascii="Wingdings" w:hAnsi="Wingdings"/>
    </w:rPr>
  </w:style>
  <w:style w:type="paragraph" w:customStyle="1" w:styleId="TableHeading">
    <w:name w:val="Table Heading"/>
    <w:basedOn w:val="HeadingBase"/>
    <w:rsid w:val="006F6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E48"/>
    <w:rPr>
      <w:color w:val="0033CC"/>
      <w:u w:val="none"/>
    </w:rPr>
  </w:style>
  <w:style w:type="paragraph" w:customStyle="1" w:styleId="BodyTextRight">
    <w:name w:val="Body Text Right"/>
    <w:basedOn w:val="BodyText"/>
    <w:rsid w:val="006F6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E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E48"/>
    <w:rPr>
      <w:sz w:val="32"/>
    </w:rPr>
  </w:style>
  <w:style w:type="paragraph" w:customStyle="1" w:styleId="HeadingProcedure">
    <w:name w:val="Heading Procedure"/>
    <w:basedOn w:val="HeadingBase"/>
    <w:next w:val="Normal"/>
    <w:rsid w:val="006F6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E48"/>
    <w:pPr>
      <w:spacing w:before="60" w:after="60"/>
    </w:pPr>
  </w:style>
  <w:style w:type="paragraph" w:styleId="ListContinue">
    <w:name w:val="List Continue"/>
    <w:basedOn w:val="List"/>
    <w:rsid w:val="006F6E48"/>
    <w:pPr>
      <w:ind w:firstLine="0"/>
    </w:pPr>
  </w:style>
  <w:style w:type="paragraph" w:customStyle="1" w:styleId="ListNote">
    <w:name w:val="List Note"/>
    <w:basedOn w:val="List"/>
    <w:rsid w:val="006F6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E48"/>
    <w:rPr>
      <w:rFonts w:ascii="Courier New" w:hAnsi="Courier New"/>
    </w:rPr>
  </w:style>
  <w:style w:type="paragraph" w:customStyle="1" w:styleId="NoteBullet">
    <w:name w:val="Note Bullet"/>
    <w:basedOn w:val="Note"/>
    <w:rsid w:val="006F6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E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6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E48"/>
    <w:rPr>
      <w:b/>
      <w:smallCaps/>
    </w:rPr>
  </w:style>
  <w:style w:type="paragraph" w:customStyle="1" w:styleId="TableListNumber">
    <w:name w:val="Table List Number"/>
    <w:basedOn w:val="ListNumber"/>
    <w:rsid w:val="006F6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E48"/>
    <w:pPr>
      <w:numPr>
        <w:numId w:val="7"/>
      </w:numPr>
    </w:pPr>
  </w:style>
  <w:style w:type="paragraph" w:customStyle="1" w:styleId="ListAlpha2">
    <w:name w:val="List Alpha 2"/>
    <w:basedOn w:val="List2"/>
    <w:rsid w:val="006F6E48"/>
    <w:pPr>
      <w:numPr>
        <w:numId w:val="6"/>
      </w:numPr>
    </w:pPr>
  </w:style>
  <w:style w:type="paragraph" w:styleId="List2">
    <w:name w:val="List 2"/>
    <w:basedOn w:val="BodyText"/>
    <w:rsid w:val="006F6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E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E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6E48"/>
    <w:pPr>
      <w:numPr>
        <w:numId w:val="2"/>
      </w:numPr>
    </w:pPr>
  </w:style>
  <w:style w:type="paragraph" w:styleId="ListContinue2">
    <w:name w:val="List Continue 2"/>
    <w:basedOn w:val="List2"/>
    <w:rsid w:val="006F6E48"/>
    <w:pPr>
      <w:ind w:firstLine="0"/>
    </w:pPr>
  </w:style>
  <w:style w:type="paragraph" w:styleId="ListContinue3">
    <w:name w:val="List Continue 3"/>
    <w:basedOn w:val="List3"/>
    <w:rsid w:val="006F6E48"/>
    <w:pPr>
      <w:ind w:left="1021" w:firstLine="0"/>
    </w:pPr>
  </w:style>
  <w:style w:type="paragraph" w:styleId="ListContinue4">
    <w:name w:val="List Continue 4"/>
    <w:basedOn w:val="List4"/>
    <w:rsid w:val="006F6E48"/>
    <w:pPr>
      <w:ind w:firstLine="0"/>
    </w:pPr>
  </w:style>
  <w:style w:type="paragraph" w:styleId="ListContinue5">
    <w:name w:val="List Continue 5"/>
    <w:basedOn w:val="List5"/>
    <w:rsid w:val="006F6E48"/>
    <w:pPr>
      <w:ind w:firstLine="0"/>
    </w:pPr>
  </w:style>
  <w:style w:type="paragraph" w:styleId="ListNumber3">
    <w:name w:val="List Number 3"/>
    <w:basedOn w:val="List3"/>
    <w:rsid w:val="006F6E48"/>
    <w:pPr>
      <w:numPr>
        <w:numId w:val="3"/>
      </w:numPr>
    </w:pPr>
  </w:style>
  <w:style w:type="paragraph" w:styleId="ListNumber4">
    <w:name w:val="List Number 4"/>
    <w:basedOn w:val="List4"/>
    <w:rsid w:val="006F6E48"/>
    <w:pPr>
      <w:numPr>
        <w:numId w:val="4"/>
      </w:numPr>
    </w:pPr>
  </w:style>
  <w:style w:type="paragraph" w:styleId="ListNumber5">
    <w:name w:val="List Number 5"/>
    <w:basedOn w:val="List5"/>
    <w:rsid w:val="006F6E48"/>
    <w:pPr>
      <w:numPr>
        <w:numId w:val="5"/>
      </w:numPr>
    </w:pPr>
  </w:style>
  <w:style w:type="paragraph" w:styleId="BlockText">
    <w:name w:val="Block Text"/>
    <w:basedOn w:val="Normal"/>
    <w:rsid w:val="006F6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E48"/>
    <w:rPr>
      <w:sz w:val="16"/>
      <w:vertAlign w:val="superscript"/>
    </w:rPr>
  </w:style>
  <w:style w:type="character" w:customStyle="1" w:styleId="Symbols">
    <w:name w:val="Symbols"/>
    <w:basedOn w:val="DefaultParagraphFont"/>
    <w:rsid w:val="006F6E48"/>
    <w:rPr>
      <w:rFonts w:ascii="Symbol" w:hAnsi="Symbol"/>
    </w:rPr>
  </w:style>
  <w:style w:type="character" w:customStyle="1" w:styleId="MenuOptions">
    <w:name w:val="Menu Options"/>
    <w:basedOn w:val="DefaultParagraphFont"/>
    <w:rsid w:val="006F6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E48"/>
    <w:rPr>
      <w:b/>
    </w:rPr>
  </w:style>
  <w:style w:type="character" w:customStyle="1" w:styleId="Underlined">
    <w:name w:val="Underlined"/>
    <w:basedOn w:val="DefaultParagraphFont"/>
    <w:rsid w:val="006F6E48"/>
    <w:rPr>
      <w:u w:val="single"/>
    </w:rPr>
  </w:style>
  <w:style w:type="paragraph" w:customStyle="1" w:styleId="TableBodyTextRight">
    <w:name w:val="Table Body Text Right"/>
    <w:basedOn w:val="TableBodyText"/>
    <w:rsid w:val="006F6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E48"/>
    <w:rPr>
      <w:sz w:val="18"/>
    </w:rPr>
  </w:style>
  <w:style w:type="paragraph" w:customStyle="1" w:styleId="BodySmallRight">
    <w:name w:val="Body Small Right"/>
    <w:basedOn w:val="BodyTextRight"/>
    <w:rsid w:val="006F6E48"/>
    <w:rPr>
      <w:sz w:val="18"/>
      <w:szCs w:val="18"/>
    </w:rPr>
  </w:style>
  <w:style w:type="paragraph" w:customStyle="1" w:styleId="MarginEdition">
    <w:name w:val="Margin Edition"/>
    <w:basedOn w:val="MarginNote"/>
    <w:rsid w:val="006F6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E48"/>
    <w:rPr>
      <w:sz w:val="2"/>
      <w:szCs w:val="2"/>
    </w:rPr>
  </w:style>
  <w:style w:type="character" w:customStyle="1" w:styleId="Small">
    <w:name w:val="Small"/>
    <w:basedOn w:val="DefaultParagraphFont"/>
    <w:rsid w:val="006F6E48"/>
    <w:rPr>
      <w:sz w:val="16"/>
    </w:rPr>
  </w:style>
  <w:style w:type="paragraph" w:customStyle="1" w:styleId="WideTable">
    <w:name w:val="Wide Table"/>
    <w:basedOn w:val="Normal"/>
    <w:rsid w:val="006F6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E48"/>
  </w:style>
  <w:style w:type="paragraph" w:styleId="Quote">
    <w:name w:val="Quote"/>
    <w:basedOn w:val="Heading1"/>
    <w:link w:val="QuoteChar"/>
    <w:qFormat/>
    <w:rsid w:val="006F6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E48"/>
    <w:pPr>
      <w:pageBreakBefore/>
    </w:pPr>
  </w:style>
  <w:style w:type="paragraph" w:customStyle="1" w:styleId="Border">
    <w:name w:val="Border"/>
    <w:basedOn w:val="Normal"/>
    <w:qFormat/>
    <w:rsid w:val="006F6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E48"/>
    <w:rPr>
      <w:u w:val="single"/>
    </w:rPr>
  </w:style>
  <w:style w:type="character" w:customStyle="1" w:styleId="BoldandItalics">
    <w:name w:val="Bold and Italics"/>
    <w:qFormat/>
    <w:rsid w:val="006F6E48"/>
    <w:rPr>
      <w:b/>
      <w:i/>
      <w:u w:val="none"/>
    </w:rPr>
  </w:style>
  <w:style w:type="paragraph" w:styleId="BalloonText">
    <w:name w:val="Balloon Text"/>
    <w:basedOn w:val="Normal"/>
    <w:link w:val="BalloonTextChar"/>
    <w:rsid w:val="006F6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E48"/>
    <w:pPr>
      <w:spacing w:before="0" w:after="0"/>
    </w:pPr>
  </w:style>
  <w:style w:type="paragraph" w:customStyle="1" w:styleId="BodyTextBold">
    <w:name w:val="Body Text Bold"/>
    <w:basedOn w:val="BodyText"/>
    <w:qFormat/>
    <w:rsid w:val="006F6E48"/>
    <w:rPr>
      <w:b/>
    </w:rPr>
  </w:style>
  <w:style w:type="character" w:styleId="Hyperlink">
    <w:name w:val="Hyperlink"/>
    <w:basedOn w:val="DefaultParagraphFont"/>
    <w:uiPriority w:val="99"/>
    <w:unhideWhenUsed/>
    <w:rsid w:val="007747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3963</Characters>
  <Application>Microsoft Office Word</Application>
  <DocSecurity>0</DocSecurity>
  <Lines>208</Lines>
  <Paragraphs>110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MARK013 Manoeuvre a vessel up to 100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2024-11-25T11:14:00Z</dcterms:created>
  <dcterms:modified xsi:type="dcterms:W3CDTF">2024-11-25T11:14:00Z</dcterms:modified>
</cp:coreProperties>
</file>