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13E5" w:rsidP="001D13E5">
      <w:pPr>
        <w:pStyle w:val="Title"/>
      </w:pPr>
      <w:r>
        <w:fldChar w:fldCharType="begin"/>
      </w:r>
      <w:r>
        <w:instrText xml:space="preserve"> TITLE   \* MERGEFORMAT </w:instrText>
      </w:r>
      <w:r>
        <w:fldChar w:fldCharType="separate"/>
      </w:r>
      <w:r>
        <w:t>MARK011 Manoeuvre the ship</w:t>
      </w:r>
      <w:r>
        <w:fldChar w:fldCharType="end"/>
      </w:r>
    </w:p>
    <w:p w:rsidR="001D13E5" w:rsidP="001D13E5">
      <w:pPr>
        <w:pStyle w:val="Version"/>
        <w:sectPr w:rsidSect="00BB61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B610C" w:rsidP="00BB610C">
      <w:pPr>
        <w:pStyle w:val="SuperHeading"/>
      </w:pPr>
      <w:r w:rsidRPr="00BB610C">
        <w:t>MARK011 Manoeuvre the ship</w:t>
      </w:r>
    </w:p>
    <w:p w:rsidR="00000000" w:rsidRPr="00BB610C" w:rsidP="00BB610C">
      <w:pPr>
        <w:pStyle w:val="Heading1"/>
      </w:pPr>
      <w:bookmarkStart w:id="1" w:name="O_1285761"/>
      <w:bookmarkEnd w:id="1"/>
      <w:r w:rsidRPr="00BB610C">
        <w:t>Modification History</w:t>
      </w:r>
    </w:p>
    <w:tbl>
      <w:tblPr>
        <w:tblW w:w="9497" w:type="dxa"/>
        <w:tblLayout w:type="fixed"/>
        <w:tblCellMar>
          <w:left w:w="62" w:type="dxa"/>
          <w:right w:w="62" w:type="dxa"/>
        </w:tblCellMar>
        <w:tblLook w:val="0000"/>
      </w:tblPr>
      <w:tblGrid>
        <w:gridCol w:w="9497"/>
      </w:tblGrid>
      <w:tr w:rsidTr="00BB61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610C" w:rsidP="00BB610C">
            <w:pPr>
              <w:pStyle w:val="BodyText"/>
            </w:pPr>
            <w:r w:rsidRPr="00BB610C">
              <w:rPr>
                <w:rStyle w:val="SpecialBold"/>
              </w:rPr>
              <w:t>Release 2</w:t>
            </w:r>
            <w:r w:rsidRPr="00BB610C">
              <w:t>. This is the second release of this unit of competency in the MAR Maritime Training Package.</w:t>
            </w:r>
          </w:p>
          <w:p w:rsidR="00000000" w:rsidP="00BB610C">
            <w:pPr>
              <w:pStyle w:val="ListBullet"/>
              <w:rPr>
                <w:lang w:val="en-NZ"/>
              </w:rPr>
            </w:pPr>
            <w:r w:rsidRPr="00BB610C">
              <w:t>Minor statement changes in unit Application.</w:t>
            </w:r>
          </w:p>
        </w:tc>
      </w:tr>
      <w:tr w:rsidTr="00BB61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610C" w:rsidP="00BB610C">
            <w:pPr>
              <w:pStyle w:val="BodyText"/>
            </w:pPr>
            <w:r w:rsidRPr="00BB610C">
              <w:rPr>
                <w:rStyle w:val="SpecialBold"/>
              </w:rPr>
              <w:t>Release 1</w:t>
            </w:r>
            <w:r w:rsidRPr="00BB610C">
              <w:t>. This is the first release of this unit of competency in the MAR Maritime T</w:t>
            </w:r>
            <w:r w:rsidRPr="00BB610C">
              <w:t>raining Package.</w:t>
            </w:r>
          </w:p>
        </w:tc>
      </w:tr>
    </w:tbl>
    <w:p w:rsidR="00000000" w:rsidRPr="00BB610C" w:rsidP="00BB610C">
      <w:pPr>
        <w:pStyle w:val="NoPaddingFontSize1"/>
      </w:pPr>
    </w:p>
    <w:p w:rsidR="00000000" w:rsidRPr="00BB610C" w:rsidP="00BB610C">
      <w:pPr>
        <w:pStyle w:val="AllowPageBreak"/>
      </w:pPr>
    </w:p>
    <w:p w:rsidR="00000000" w:rsidRPr="00BB610C" w:rsidP="00BB610C">
      <w:pPr>
        <w:pStyle w:val="Heading1"/>
      </w:pPr>
      <w:bookmarkStart w:id="2" w:name="O_1285760"/>
      <w:bookmarkEnd w:id="2"/>
      <w:r w:rsidRPr="00BB610C">
        <w:t>Application</w:t>
      </w:r>
    </w:p>
    <w:tbl>
      <w:tblPr>
        <w:tblW w:w="9497" w:type="dxa"/>
        <w:tblLayout w:type="fixed"/>
        <w:tblCellMar>
          <w:left w:w="62" w:type="dxa"/>
          <w:right w:w="62" w:type="dxa"/>
        </w:tblCellMar>
        <w:tblLook w:val="0000"/>
      </w:tblPr>
      <w:tblGrid>
        <w:gridCol w:w="9497"/>
      </w:tblGrid>
      <w:tr w:rsidTr="00BB61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610C" w:rsidP="00BB610C">
            <w:pPr>
              <w:pStyle w:val="BodyText"/>
            </w:pPr>
            <w:r w:rsidRPr="00BB610C">
              <w:t>This unit involves the skills and knowledge required to perform manoeuvres on a ship in all operating conditions and in emergencies.</w:t>
            </w:r>
          </w:p>
          <w:p w:rsidR="00000000" w:rsidRPr="00BB610C" w:rsidP="00BB610C">
            <w:pPr>
              <w:pStyle w:val="BodyText"/>
            </w:pPr>
            <w:r w:rsidRPr="00BB610C">
              <w:t>This unit applies to people working in the maritime industry in the capac</w:t>
            </w:r>
            <w:r w:rsidRPr="00BB610C">
              <w:t>ity of:</w:t>
            </w:r>
          </w:p>
          <w:p w:rsidR="00000000" w:rsidRPr="00BB610C" w:rsidP="00BB610C">
            <w:pPr>
              <w:pStyle w:val="ListBullet"/>
            </w:pPr>
            <w:r w:rsidRPr="00BB610C">
              <w:t>Master up to 100 metres Near Coastal</w:t>
            </w:r>
          </w:p>
          <w:p w:rsidR="00000000" w:rsidRPr="00BB610C" w:rsidP="00BB610C">
            <w:pPr>
              <w:pStyle w:val="ListBullet"/>
            </w:pPr>
            <w:r w:rsidRPr="00BB610C">
              <w:t>Master up to 500 gross tonnage (GT) Near Coastal</w:t>
            </w:r>
          </w:p>
          <w:p w:rsidR="00000000" w:rsidRPr="00BB610C" w:rsidP="00BB610C">
            <w:pPr>
              <w:pStyle w:val="ListBullet"/>
            </w:pPr>
            <w:r w:rsidRPr="00BB610C">
              <w:t>Watchkeeper Deck.</w:t>
            </w:r>
          </w:p>
          <w:p w:rsidR="00000000" w:rsidRPr="00BB610C" w:rsidP="00BB610C">
            <w:pPr>
              <w:pStyle w:val="BodyText"/>
            </w:pPr>
            <w:r w:rsidRPr="00BB610C">
              <w:rPr>
                <w:rStyle w:val="SpecialBold"/>
              </w:rPr>
              <w:t>Licensing/Regulatory Information</w:t>
            </w:r>
          </w:p>
          <w:p w:rsidR="00000000" w:rsidRPr="00BB610C" w:rsidP="00BB610C">
            <w:pPr>
              <w:pStyle w:val="BodyText"/>
            </w:pPr>
            <w:r w:rsidRPr="00BB610C">
              <w:t>Legislative and regulatory requirements are applicable to this unit.</w:t>
            </w:r>
          </w:p>
          <w:p w:rsidR="00000000" w:rsidRPr="00BB610C" w:rsidP="00BB610C">
            <w:pPr>
              <w:pStyle w:val="ListBullet"/>
            </w:pPr>
            <w:r w:rsidRPr="00BB610C">
              <w:t xml:space="preserve">Regulatory requirements include STCW International Maritime Organization (IMO) model course competencies and areas of knowledge, understanding and proficiency, together with the estimated total hours required for lectures and practical exercises. Teaching </w:t>
            </w:r>
            <w:r w:rsidRPr="00BB610C">
              <w:t>staff should note that timings are suggestions only and should be adapted to suit individual groups of trainees depending on their experience, ability, equipment and staff available for training.</w:t>
            </w:r>
          </w:p>
          <w:p w:rsidR="00000000" w:rsidRPr="00BB610C" w:rsidP="00BB610C">
            <w:pPr>
              <w:pStyle w:val="BodyText"/>
            </w:pPr>
            <w:r w:rsidRPr="00BB610C">
              <w:rPr>
                <w:rStyle w:val="SpecialBold"/>
              </w:rPr>
              <w:t>Near Coastal Qualifications:</w:t>
            </w:r>
          </w:p>
          <w:p w:rsidR="00000000" w:rsidRPr="00BB610C" w:rsidP="00BB610C">
            <w:pPr>
              <w:pStyle w:val="ListBullet"/>
            </w:pPr>
            <w:r w:rsidRPr="00BB610C">
              <w:t>This unit is one of the requir</w:t>
            </w:r>
            <w:r w:rsidRPr="00BB610C">
              <w:t>ements to obtain Australian Maritime Safety Authority (AMSA) certification as a Master up to 100 metres Near Coastal as specified in Marine Order 505.</w:t>
            </w:r>
          </w:p>
          <w:p w:rsidR="00000000" w:rsidRPr="00BB610C" w:rsidP="00BB610C">
            <w:pPr>
              <w:pStyle w:val="BodyText"/>
            </w:pPr>
            <w:r w:rsidRPr="00BB610C">
              <w:rPr>
                <w:rStyle w:val="SpecialBold"/>
              </w:rPr>
              <w:t>Blue Waters Qualifications:</w:t>
            </w:r>
          </w:p>
          <w:p w:rsidR="00000000" w:rsidRPr="00BB610C" w:rsidP="00BB610C">
            <w:pPr>
              <w:pStyle w:val="ListBullet"/>
            </w:pPr>
            <w:r w:rsidRPr="00BB610C">
              <w:t>This unit is one of the requirements to obtain Australian Maritime Safety Au</w:t>
            </w:r>
            <w:r w:rsidRPr="00BB610C">
              <w:t>thority (AMSA) certification as a Master of a commercial vessel up to 500 gross tonnage (GT) or Watchkeeper Deck and to meet regulatory requirements this unit must be delivered consistent with Marine Orders and with the relevant sections of the Internation</w:t>
            </w:r>
            <w:r w:rsidRPr="00BB610C">
              <w:t>al Convention on Standards of Training, Certification and Watchkeeping for Seafarers (STCW).</w:t>
            </w:r>
          </w:p>
          <w:p w:rsidR="00000000" w:rsidRPr="00BB610C" w:rsidP="00BB610C">
            <w:pPr>
              <w:pStyle w:val="BodyText"/>
            </w:pPr>
            <w:r w:rsidRPr="00BB610C">
              <w:t>Training providers seeking to offer this unit of competency must gain AMSA approval before the unit is offered.</w:t>
            </w:r>
          </w:p>
          <w:p w:rsidR="00000000" w:rsidRPr="00BB610C" w:rsidP="00BB610C">
            <w:pPr>
              <w:pStyle w:val="BodyText"/>
            </w:pPr>
            <w:r w:rsidRPr="00BB610C">
              <w:t>Seafarers seeking certification should check with A</w:t>
            </w:r>
            <w:r w:rsidRPr="00BB610C">
              <w:t>MSA.</w:t>
            </w:r>
          </w:p>
        </w:tc>
      </w:tr>
    </w:tbl>
    <w:p w:rsidR="00000000" w:rsidRPr="00BB610C" w:rsidP="00BB610C">
      <w:pPr>
        <w:pStyle w:val="NoPaddingFontSize1"/>
      </w:pPr>
    </w:p>
    <w:p w:rsidR="00000000" w:rsidRPr="00BB610C" w:rsidP="00BB610C">
      <w:pPr>
        <w:pStyle w:val="AllowPageBreak"/>
      </w:pPr>
    </w:p>
    <w:p w:rsidR="00000000" w:rsidRPr="00BB610C" w:rsidP="00BB610C">
      <w:pPr>
        <w:pStyle w:val="Heading1"/>
      </w:pPr>
      <w:bookmarkStart w:id="3" w:name="O_1285759"/>
      <w:bookmarkEnd w:id="3"/>
      <w:r w:rsidRPr="00BB610C">
        <w:t>Pre-requisite Unit</w:t>
      </w:r>
    </w:p>
    <w:tbl>
      <w:tblPr>
        <w:tblW w:w="9497" w:type="dxa"/>
        <w:tblLayout w:type="fixed"/>
        <w:tblCellMar>
          <w:left w:w="62" w:type="dxa"/>
          <w:right w:w="62" w:type="dxa"/>
        </w:tblCellMar>
        <w:tblLook w:val="0000"/>
      </w:tblPr>
      <w:tblGrid>
        <w:gridCol w:w="9497"/>
      </w:tblGrid>
      <w:tr w:rsidTr="00BB610C">
        <w:tblPrEx>
          <w:tblW w:w="9497" w:type="dxa"/>
          <w:tblLayout w:type="fixed"/>
          <w:tblCellMar>
            <w:left w:w="62" w:type="dxa"/>
            <w:right w:w="62" w:type="dxa"/>
          </w:tblCellMar>
          <w:tblLook w:val="0000"/>
        </w:tblPrEx>
        <w:trPr>
          <w:trHeight w:val="498"/>
        </w:trPr>
        <w:tc>
          <w:tcPr>
            <w:tcW w:w="9497" w:type="dxa"/>
            <w:tcBorders>
              <w:top w:val="nil"/>
              <w:left w:val="nil"/>
              <w:bottom w:val="nil"/>
              <w:right w:val="nil"/>
            </w:tcBorders>
            <w:tcMar>
              <w:top w:w="0" w:type="dxa"/>
              <w:left w:w="62" w:type="dxa"/>
              <w:bottom w:w="0" w:type="dxa"/>
              <w:right w:w="62" w:type="dxa"/>
            </w:tcMar>
          </w:tcPr>
          <w:p w:rsidR="00000000" w:rsidRPr="00BB610C" w:rsidP="00BB610C">
            <w:pPr>
              <w:pStyle w:val="BodyText"/>
            </w:pPr>
            <w:r w:rsidRPr="00BB610C">
              <w:t>Not applicable.</w:t>
            </w:r>
          </w:p>
        </w:tc>
      </w:tr>
    </w:tbl>
    <w:p w:rsidR="001D13E5" w:rsidP="00BB610C">
      <w:pPr>
        <w:pStyle w:val="NoPaddingFontSize1"/>
      </w:pPr>
    </w:p>
    <w:p w:rsidR="001D13E5" w:rsidP="00BB610C">
      <w:pPr>
        <w:pStyle w:val="NoPaddingFontSize1"/>
      </w:pPr>
    </w:p>
    <w:p w:rsidR="00000000" w:rsidRPr="00BB610C" w:rsidP="00BB610C">
      <w:pPr>
        <w:pStyle w:val="Heading1"/>
      </w:pPr>
      <w:bookmarkStart w:id="4" w:name="O_1285758"/>
      <w:bookmarkEnd w:id="4"/>
      <w:r w:rsidRPr="00BB610C">
        <w:t>Competency Field</w:t>
      </w:r>
    </w:p>
    <w:tbl>
      <w:tblPr>
        <w:tblW w:w="9497" w:type="dxa"/>
        <w:tblLayout w:type="fixed"/>
        <w:tblCellMar>
          <w:left w:w="62" w:type="dxa"/>
          <w:right w:w="62" w:type="dxa"/>
        </w:tblCellMar>
        <w:tblLook w:val="0000"/>
      </w:tblPr>
      <w:tblGrid>
        <w:gridCol w:w="9497"/>
      </w:tblGrid>
      <w:tr w:rsidTr="00BB61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610C" w:rsidP="00BB610C">
            <w:pPr>
              <w:pStyle w:val="BodyText"/>
            </w:pPr>
            <w:r w:rsidRPr="00BB610C">
              <w:t>K – Manoeuvring Ships</w:t>
            </w:r>
          </w:p>
        </w:tc>
      </w:tr>
    </w:tbl>
    <w:p w:rsidR="001D13E5" w:rsidP="00BB610C">
      <w:pPr>
        <w:pStyle w:val="NoPaddingFontSize1"/>
      </w:pPr>
    </w:p>
    <w:p w:rsidR="001D13E5" w:rsidP="00BB610C">
      <w:pPr>
        <w:pStyle w:val="NoPaddingFontSize1"/>
      </w:pPr>
    </w:p>
    <w:p w:rsidR="00000000" w:rsidRPr="00BB610C" w:rsidP="00BB610C">
      <w:pPr>
        <w:pStyle w:val="Heading1"/>
      </w:pPr>
      <w:bookmarkStart w:id="5" w:name="O_1285757"/>
      <w:bookmarkEnd w:id="5"/>
      <w:r w:rsidRPr="00BB610C">
        <w:t>Unit Sector</w:t>
      </w:r>
    </w:p>
    <w:tbl>
      <w:tblPr>
        <w:tblW w:w="9497" w:type="dxa"/>
        <w:tblLayout w:type="fixed"/>
        <w:tblCellMar>
          <w:left w:w="62" w:type="dxa"/>
          <w:right w:w="62" w:type="dxa"/>
        </w:tblCellMar>
        <w:tblLook w:val="0000"/>
      </w:tblPr>
      <w:tblGrid>
        <w:gridCol w:w="9497"/>
      </w:tblGrid>
      <w:tr w:rsidTr="00BB61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610C" w:rsidP="00BB610C">
            <w:pPr>
              <w:pStyle w:val="BodyText"/>
            </w:pPr>
            <w:r w:rsidRPr="00BB610C">
              <w:t>Not applicable.</w:t>
            </w:r>
          </w:p>
        </w:tc>
      </w:tr>
    </w:tbl>
    <w:p w:rsidR="001D13E5" w:rsidP="00BB610C">
      <w:pPr>
        <w:pStyle w:val="NoPaddingFontSize1"/>
      </w:pPr>
    </w:p>
    <w:p w:rsidR="001D13E5" w:rsidP="00BB610C">
      <w:pPr>
        <w:pStyle w:val="NoPaddingFontSize1"/>
      </w:pPr>
    </w:p>
    <w:p w:rsidR="00000000" w:rsidRPr="00BB610C" w:rsidP="00BB610C">
      <w:pPr>
        <w:pStyle w:val="Heading1"/>
      </w:pPr>
      <w:bookmarkStart w:id="6" w:name="O_1285756"/>
      <w:bookmarkEnd w:id="6"/>
      <w:r w:rsidRPr="00BB610C">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BB610C">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BB610C" w:rsidP="00BB610C">
            <w:pPr>
              <w:pStyle w:val="BodyText"/>
            </w:pPr>
            <w:r w:rsidRPr="00BB610C">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BB610C">
            <w:pPr>
              <w:pStyle w:val="BodyText"/>
              <w:rPr>
                <w:lang w:val="en-NZ"/>
              </w:rPr>
            </w:pPr>
            <w:r w:rsidRPr="00BB610C">
              <w:rPr>
                <w:rStyle w:val="SpecialBold"/>
              </w:rPr>
              <w:t>PERFORMANCE</w:t>
            </w:r>
            <w:r w:rsidRPr="00BB610C">
              <w:rPr>
                <w:rStyle w:val="SpecialBold"/>
              </w:rPr>
              <w:t xml:space="preserve"> CRITERIA</w:t>
            </w:r>
          </w:p>
        </w:tc>
      </w:tr>
      <w:tr w:rsidTr="00BB610C">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BB610C">
            <w:pPr>
              <w:pStyle w:val="BodyText"/>
              <w:rPr>
                <w:lang w:val="en-NZ"/>
              </w:rPr>
            </w:pPr>
            <w:r w:rsidRPr="00BB610C">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BB610C">
            <w:pPr>
              <w:pStyle w:val="BodyText"/>
              <w:rPr>
                <w:lang w:val="en-NZ"/>
              </w:rPr>
            </w:pPr>
            <w:r w:rsidRPr="00BB610C">
              <w:t>Performance criteria describe the performance needed to demonstrate achievement of the element.</w:t>
            </w:r>
          </w:p>
        </w:tc>
      </w:tr>
      <w:tr w:rsidTr="00BB610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BB610C" w:rsidP="00BB610C">
            <w:pPr>
              <w:pStyle w:val="BodyText"/>
            </w:pPr>
            <w:r w:rsidRPr="00BB610C">
              <w:rPr>
                <w:rStyle w:val="SpecialBold"/>
              </w:rPr>
              <w:t xml:space="preserve">1 </w:t>
            </w:r>
          </w:p>
        </w:tc>
        <w:tc>
          <w:tcPr>
            <w:tcW w:w="2762" w:type="dxa"/>
            <w:tcBorders>
              <w:top w:val="nil"/>
              <w:left w:val="nil"/>
              <w:bottom w:val="nil"/>
              <w:right w:val="nil"/>
            </w:tcBorders>
            <w:tcMar>
              <w:top w:w="0" w:type="dxa"/>
              <w:left w:w="62" w:type="dxa"/>
              <w:bottom w:w="0" w:type="dxa"/>
              <w:right w:w="62" w:type="dxa"/>
            </w:tcMar>
          </w:tcPr>
          <w:p w:rsidR="00000000" w:rsidRPr="00BB610C" w:rsidP="00BB610C">
            <w:pPr>
              <w:pStyle w:val="BodyText"/>
            </w:pPr>
            <w:r w:rsidRPr="00BB610C">
              <w:rPr>
                <w:rStyle w:val="SpecialBold"/>
              </w:rPr>
              <w:t>Manoeuvre ship in normal operations</w:t>
            </w:r>
          </w:p>
        </w:tc>
        <w:tc>
          <w:tcPr>
            <w:tcW w:w="702" w:type="dxa"/>
            <w:tcBorders>
              <w:top w:val="nil"/>
              <w:left w:val="nil"/>
              <w:bottom w:val="nil"/>
              <w:right w:val="nil"/>
            </w:tcBorders>
            <w:tcMar>
              <w:top w:w="0" w:type="dxa"/>
              <w:left w:w="62" w:type="dxa"/>
              <w:bottom w:w="0" w:type="dxa"/>
              <w:right w:w="62" w:type="dxa"/>
            </w:tcMar>
          </w:tcPr>
          <w:p w:rsidR="00000000" w:rsidP="00BB610C">
            <w:pPr>
              <w:pStyle w:val="BodyText"/>
              <w:rPr>
                <w:lang w:val="en-NZ"/>
              </w:rPr>
            </w:pPr>
            <w:r w:rsidRPr="00BB610C">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BB610C">
            <w:pPr>
              <w:pStyle w:val="BodyText"/>
              <w:rPr>
                <w:lang w:val="en-NZ"/>
              </w:rPr>
            </w:pPr>
            <w:r w:rsidRPr="00BB610C">
              <w:t xml:space="preserve">Ship heading is maintained within acceptable limits to meet </w:t>
            </w:r>
            <w:r w:rsidRPr="00BB610C">
              <w:t>the requirements of the operating situation</w:t>
            </w:r>
          </w:p>
        </w:tc>
      </w:tr>
      <w:tr w:rsidTr="00BB610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BB610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B610C">
            <w:pPr>
              <w:pStyle w:val="BodyText"/>
              <w:rPr>
                <w:lang w:val="en-NZ"/>
              </w:rPr>
            </w:pPr>
            <w:r w:rsidRPr="00BB610C">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BB610C">
            <w:pPr>
              <w:pStyle w:val="BodyText"/>
              <w:rPr>
                <w:lang w:val="en-NZ"/>
              </w:rPr>
            </w:pPr>
            <w:r w:rsidRPr="00BB610C">
              <w:t>Alterations of heading and power are smooth and controlled</w:t>
            </w:r>
          </w:p>
        </w:tc>
      </w:tr>
      <w:tr w:rsidTr="00BB610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BB610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B610C">
            <w:pPr>
              <w:pStyle w:val="BodyText"/>
              <w:rPr>
                <w:lang w:val="en-NZ"/>
              </w:rPr>
            </w:pPr>
            <w:r w:rsidRPr="00BB610C">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BB610C">
            <w:pPr>
              <w:pStyle w:val="BodyText"/>
              <w:rPr>
                <w:lang w:val="en-NZ"/>
              </w:rPr>
            </w:pPr>
            <w:r w:rsidRPr="00BB610C">
              <w:t>Suitable mode of steering is selected for the manoeuvre to meet the requirements of the operating situation</w:t>
            </w:r>
          </w:p>
        </w:tc>
      </w:tr>
      <w:tr w:rsidTr="00BB610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BB610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B610C">
            <w:pPr>
              <w:pStyle w:val="BodyText"/>
              <w:rPr>
                <w:lang w:val="en-NZ"/>
              </w:rPr>
            </w:pPr>
            <w:r w:rsidRPr="00BB610C">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BB610C">
            <w:pPr>
              <w:pStyle w:val="BodyText"/>
              <w:rPr>
                <w:lang w:val="en-NZ"/>
              </w:rPr>
            </w:pPr>
            <w:r w:rsidRPr="00BB610C">
              <w:t>Constant rate of turn techniques are used to achieve constant radius turns during manoeuvres</w:t>
            </w:r>
          </w:p>
        </w:tc>
      </w:tr>
      <w:tr w:rsidTr="00BB610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BB610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B610C">
            <w:pPr>
              <w:pStyle w:val="BodyText"/>
              <w:rPr>
                <w:lang w:val="en-NZ"/>
              </w:rPr>
            </w:pPr>
            <w:r w:rsidRPr="00BB610C">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BB610C">
            <w:pPr>
              <w:pStyle w:val="BodyText"/>
              <w:rPr>
                <w:lang w:val="en-NZ"/>
              </w:rPr>
            </w:pPr>
            <w:r w:rsidRPr="00BB610C">
              <w:t>Safe operating limits of ship propulsion, steering and power systems are not exceeded in normal manoeuvres</w:t>
            </w:r>
          </w:p>
        </w:tc>
      </w:tr>
      <w:tr w:rsidTr="00BB610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BB610C" w:rsidP="00BB610C">
            <w:pPr>
              <w:pStyle w:val="BodyText"/>
            </w:pPr>
            <w:r w:rsidRPr="00BB610C">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BB610C" w:rsidP="00BB610C">
            <w:pPr>
              <w:pStyle w:val="BodyText"/>
            </w:pPr>
            <w:r w:rsidRPr="00BB610C">
              <w:rPr>
                <w:rStyle w:val="SpecialBold"/>
              </w:rPr>
              <w:t>Make adjustments to ship course and speed to m</w:t>
            </w:r>
            <w:r w:rsidRPr="00BB610C">
              <w:rPr>
                <w:rStyle w:val="SpecialBold"/>
              </w:rPr>
              <w:t>aintain safe navigation</w:t>
            </w:r>
          </w:p>
        </w:tc>
        <w:tc>
          <w:tcPr>
            <w:tcW w:w="702" w:type="dxa"/>
            <w:tcBorders>
              <w:top w:val="nil"/>
              <w:left w:val="nil"/>
              <w:bottom w:val="nil"/>
              <w:right w:val="nil"/>
            </w:tcBorders>
            <w:tcMar>
              <w:top w:w="0" w:type="dxa"/>
              <w:left w:w="62" w:type="dxa"/>
              <w:bottom w:w="0" w:type="dxa"/>
              <w:right w:w="62" w:type="dxa"/>
            </w:tcMar>
          </w:tcPr>
          <w:p w:rsidR="00000000" w:rsidP="00BB610C">
            <w:pPr>
              <w:pStyle w:val="BodyText"/>
              <w:rPr>
                <w:lang w:val="en-NZ"/>
              </w:rPr>
            </w:pPr>
            <w:r w:rsidRPr="00BB610C">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BB610C">
            <w:pPr>
              <w:pStyle w:val="BodyText"/>
              <w:rPr>
                <w:lang w:val="en-NZ"/>
              </w:rPr>
            </w:pPr>
            <w:r w:rsidRPr="00BB610C">
              <w:t>Effects of operational environment on ship performance are evaluated at regular intervals</w:t>
            </w:r>
          </w:p>
        </w:tc>
      </w:tr>
      <w:tr w:rsidTr="00BB610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BB610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B610C">
            <w:pPr>
              <w:pStyle w:val="BodyText"/>
              <w:rPr>
                <w:lang w:val="en-NZ"/>
              </w:rPr>
            </w:pPr>
            <w:r w:rsidRPr="00BB610C">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BB610C">
            <w:pPr>
              <w:pStyle w:val="BodyText"/>
              <w:rPr>
                <w:lang w:val="en-NZ"/>
              </w:rPr>
            </w:pPr>
            <w:r w:rsidRPr="00BB610C">
              <w:t>Implications of the changed operational environment on ship handling are assessed</w:t>
            </w:r>
          </w:p>
        </w:tc>
      </w:tr>
      <w:tr w:rsidTr="00BB610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BB610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B610C">
            <w:pPr>
              <w:pStyle w:val="BodyText"/>
              <w:rPr>
                <w:lang w:val="en-NZ"/>
              </w:rPr>
            </w:pPr>
            <w:r w:rsidRPr="00BB610C">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BB610C">
            <w:pPr>
              <w:pStyle w:val="BodyText"/>
              <w:rPr>
                <w:lang w:val="en-NZ"/>
              </w:rPr>
            </w:pPr>
            <w:r w:rsidRPr="00BB610C">
              <w:t>Appropriate alterations to ship heading and power are made in response to the assessment of the operational environment</w:t>
            </w:r>
          </w:p>
        </w:tc>
      </w:tr>
      <w:tr w:rsidTr="00BB610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BB610C" w:rsidP="00BB610C">
            <w:pPr>
              <w:pStyle w:val="BodyText"/>
            </w:pPr>
            <w:r w:rsidRPr="00BB610C">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BB610C" w:rsidP="00BB610C">
            <w:pPr>
              <w:pStyle w:val="BodyText"/>
            </w:pPr>
            <w:r w:rsidRPr="00BB610C">
              <w:rPr>
                <w:rStyle w:val="SpecialBold"/>
              </w:rPr>
              <w:t xml:space="preserve">Manoeuvre ship during </w:t>
            </w:r>
            <w:r w:rsidRPr="00BB610C">
              <w:rPr>
                <w:rStyle w:val="SpecialBold"/>
              </w:rPr>
              <w:t>adverse weather</w:t>
            </w:r>
          </w:p>
        </w:tc>
        <w:tc>
          <w:tcPr>
            <w:tcW w:w="702" w:type="dxa"/>
            <w:tcBorders>
              <w:top w:val="nil"/>
              <w:left w:val="nil"/>
              <w:bottom w:val="nil"/>
              <w:right w:val="nil"/>
            </w:tcBorders>
            <w:tcMar>
              <w:top w:w="0" w:type="dxa"/>
              <w:left w:w="62" w:type="dxa"/>
              <w:bottom w:w="0" w:type="dxa"/>
              <w:right w:w="62" w:type="dxa"/>
            </w:tcMar>
          </w:tcPr>
          <w:p w:rsidR="00000000" w:rsidP="00BB610C">
            <w:pPr>
              <w:pStyle w:val="BodyText"/>
              <w:rPr>
                <w:lang w:val="en-NZ"/>
              </w:rPr>
            </w:pPr>
            <w:r w:rsidRPr="00BB610C">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BB610C">
            <w:pPr>
              <w:pStyle w:val="BodyText"/>
              <w:rPr>
                <w:lang w:val="en-NZ"/>
              </w:rPr>
            </w:pPr>
            <w:r w:rsidRPr="00BB610C">
              <w:t xml:space="preserve">Impending adverse weather conditions are identified and </w:t>
            </w:r>
            <w:r w:rsidRPr="00BB610C">
              <w:t>implications for ship operations ar</w:t>
            </w:r>
            <w:r w:rsidRPr="00BB610C">
              <w:t>e evaluated</w:t>
            </w:r>
          </w:p>
        </w:tc>
      </w:tr>
      <w:tr w:rsidTr="00BB610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BB610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B610C">
            <w:pPr>
              <w:pStyle w:val="BodyText"/>
              <w:rPr>
                <w:lang w:val="en-NZ"/>
              </w:rPr>
            </w:pPr>
            <w:r w:rsidRPr="00BB610C">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BB610C">
            <w:pPr>
              <w:pStyle w:val="BodyText"/>
              <w:rPr>
                <w:lang w:val="en-NZ"/>
              </w:rPr>
            </w:pPr>
            <w:r w:rsidRPr="00BB610C">
              <w:t>Preparations are made to minimise risk and damage to ship and personnel</w:t>
            </w:r>
          </w:p>
        </w:tc>
      </w:tr>
      <w:tr w:rsidTr="00BB610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BB610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B610C">
            <w:pPr>
              <w:pStyle w:val="BodyText"/>
              <w:rPr>
                <w:lang w:val="en-NZ"/>
              </w:rPr>
            </w:pPr>
            <w:r w:rsidRPr="00BB610C">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BB610C">
            <w:pPr>
              <w:pStyle w:val="BodyText"/>
              <w:rPr>
                <w:lang w:val="en-NZ"/>
              </w:rPr>
            </w:pPr>
            <w:r w:rsidRPr="00BB610C">
              <w:t>Communications are made with engine room to ensure main engines are readied for manoeuvring</w:t>
            </w:r>
          </w:p>
        </w:tc>
      </w:tr>
      <w:tr w:rsidTr="00BB610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BB610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B610C">
            <w:pPr>
              <w:pStyle w:val="BodyText"/>
              <w:rPr>
                <w:lang w:val="en-NZ"/>
              </w:rPr>
            </w:pPr>
            <w:r w:rsidRPr="00BB610C">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BB610C">
            <w:pPr>
              <w:pStyle w:val="BodyText"/>
              <w:rPr>
                <w:lang w:val="en-NZ"/>
              </w:rPr>
            </w:pPr>
            <w:r w:rsidRPr="00BB610C">
              <w:t>Ship heading and power is maintained in response to adverse weather and sea conditions</w:t>
            </w:r>
          </w:p>
        </w:tc>
      </w:tr>
      <w:tr w:rsidTr="00BB610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BB610C" w:rsidP="00BB610C">
            <w:pPr>
              <w:pStyle w:val="BodyText"/>
            </w:pPr>
            <w:r w:rsidRPr="00BB610C">
              <w:rPr>
                <w:rStyle w:val="SpecialBold"/>
              </w:rPr>
              <w:t>4</w:t>
            </w:r>
          </w:p>
        </w:tc>
        <w:tc>
          <w:tcPr>
            <w:tcW w:w="2762" w:type="dxa"/>
            <w:tcBorders>
              <w:top w:val="nil"/>
              <w:left w:val="nil"/>
              <w:bottom w:val="nil"/>
              <w:right w:val="nil"/>
            </w:tcBorders>
            <w:tcMar>
              <w:top w:w="0" w:type="dxa"/>
              <w:left w:w="62" w:type="dxa"/>
              <w:bottom w:w="0" w:type="dxa"/>
              <w:right w:w="62" w:type="dxa"/>
            </w:tcMar>
          </w:tcPr>
          <w:p w:rsidR="00000000" w:rsidRPr="00BB610C" w:rsidP="00BB610C">
            <w:pPr>
              <w:pStyle w:val="BodyText"/>
            </w:pPr>
            <w:r w:rsidRPr="00BB610C">
              <w:rPr>
                <w:rStyle w:val="SpecialBold"/>
              </w:rPr>
              <w:t xml:space="preserve">Manoeuvre ship in emergencies </w:t>
            </w:r>
          </w:p>
        </w:tc>
        <w:tc>
          <w:tcPr>
            <w:tcW w:w="702" w:type="dxa"/>
            <w:tcBorders>
              <w:top w:val="nil"/>
              <w:left w:val="nil"/>
              <w:bottom w:val="nil"/>
              <w:right w:val="nil"/>
            </w:tcBorders>
            <w:tcMar>
              <w:top w:w="0" w:type="dxa"/>
              <w:left w:w="62" w:type="dxa"/>
              <w:bottom w:w="0" w:type="dxa"/>
              <w:right w:w="62" w:type="dxa"/>
            </w:tcMar>
          </w:tcPr>
          <w:p w:rsidR="00000000" w:rsidP="00BB610C">
            <w:pPr>
              <w:pStyle w:val="BodyText"/>
              <w:rPr>
                <w:lang w:val="en-NZ"/>
              </w:rPr>
            </w:pPr>
            <w:r w:rsidRPr="00BB610C">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BB610C">
            <w:pPr>
              <w:pStyle w:val="BodyText"/>
              <w:rPr>
                <w:lang w:val="en-NZ"/>
              </w:rPr>
            </w:pPr>
            <w:r w:rsidRPr="00BB610C">
              <w:t>Nature of emergency is established and initial action is taken</w:t>
            </w:r>
          </w:p>
        </w:tc>
      </w:tr>
      <w:tr w:rsidTr="00BB610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BB610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B610C">
            <w:pPr>
              <w:pStyle w:val="BodyText"/>
              <w:rPr>
                <w:lang w:val="en-NZ"/>
              </w:rPr>
            </w:pPr>
            <w:r w:rsidRPr="00BB610C">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P="00BB610C">
            <w:pPr>
              <w:pStyle w:val="BodyText"/>
              <w:rPr>
                <w:lang w:val="en-NZ"/>
              </w:rPr>
            </w:pPr>
            <w:r w:rsidRPr="00BB610C">
              <w:t>Risk to the ship and the safety of persons onboard is assesse</w:t>
            </w:r>
            <w:r w:rsidRPr="00BB610C">
              <w:t xml:space="preserve">d </w:t>
            </w:r>
          </w:p>
        </w:tc>
      </w:tr>
      <w:tr w:rsidTr="00BB610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BB610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B610C">
            <w:pPr>
              <w:pStyle w:val="BodyText"/>
              <w:rPr>
                <w:lang w:val="en-NZ"/>
              </w:rPr>
            </w:pPr>
            <w:r w:rsidRPr="00BB610C">
              <w:rPr>
                <w:rStyle w:val="SpecialBold"/>
              </w:rPr>
              <w:t>4.3</w:t>
            </w:r>
          </w:p>
        </w:tc>
        <w:tc>
          <w:tcPr>
            <w:tcW w:w="5627" w:type="dxa"/>
            <w:tcBorders>
              <w:top w:val="nil"/>
              <w:left w:val="nil"/>
              <w:bottom w:val="nil"/>
              <w:right w:val="nil"/>
            </w:tcBorders>
            <w:tcMar>
              <w:top w:w="0" w:type="dxa"/>
              <w:left w:w="62" w:type="dxa"/>
              <w:bottom w:w="0" w:type="dxa"/>
              <w:right w:w="62" w:type="dxa"/>
            </w:tcMar>
          </w:tcPr>
          <w:p w:rsidR="00000000" w:rsidP="00BB610C">
            <w:pPr>
              <w:pStyle w:val="BodyText"/>
              <w:rPr>
                <w:lang w:val="en-NZ"/>
              </w:rPr>
            </w:pPr>
            <w:r w:rsidRPr="00BB610C">
              <w:t>Appropriate manoeuvres are made during the emergency to maintain the safety of the ship</w:t>
            </w:r>
          </w:p>
        </w:tc>
      </w:tr>
      <w:tr w:rsidTr="00BB610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BB610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B610C">
            <w:pPr>
              <w:pStyle w:val="BodyText"/>
              <w:rPr>
                <w:lang w:val="en-NZ"/>
              </w:rPr>
            </w:pPr>
            <w:r w:rsidRPr="00BB610C">
              <w:rPr>
                <w:rStyle w:val="SpecialBold"/>
              </w:rPr>
              <w:t>4.4</w:t>
            </w:r>
          </w:p>
        </w:tc>
        <w:tc>
          <w:tcPr>
            <w:tcW w:w="5627" w:type="dxa"/>
            <w:tcBorders>
              <w:top w:val="nil"/>
              <w:left w:val="nil"/>
              <w:bottom w:val="nil"/>
              <w:right w:val="nil"/>
            </w:tcBorders>
            <w:tcMar>
              <w:top w:w="0" w:type="dxa"/>
              <w:left w:w="62" w:type="dxa"/>
              <w:bottom w:w="0" w:type="dxa"/>
              <w:right w:w="62" w:type="dxa"/>
            </w:tcMar>
          </w:tcPr>
          <w:p w:rsidR="00000000" w:rsidP="00BB610C">
            <w:pPr>
              <w:pStyle w:val="BodyText"/>
              <w:rPr>
                <w:lang w:val="en-NZ"/>
              </w:rPr>
            </w:pPr>
            <w:r w:rsidRPr="00BB610C">
              <w:t>Propulsion equipment is used and monitored to assist in completing actions safely</w:t>
            </w:r>
          </w:p>
        </w:tc>
      </w:tr>
      <w:tr w:rsidTr="00BB610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BB610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B610C">
            <w:pPr>
              <w:pStyle w:val="BodyText"/>
              <w:rPr>
                <w:lang w:val="en-NZ"/>
              </w:rPr>
            </w:pPr>
            <w:r w:rsidRPr="00BB610C">
              <w:rPr>
                <w:rStyle w:val="SpecialBold"/>
              </w:rPr>
              <w:t>4.5</w:t>
            </w:r>
          </w:p>
        </w:tc>
        <w:tc>
          <w:tcPr>
            <w:tcW w:w="5627" w:type="dxa"/>
            <w:tcBorders>
              <w:top w:val="nil"/>
              <w:left w:val="nil"/>
              <w:bottom w:val="nil"/>
              <w:right w:val="nil"/>
            </w:tcBorders>
            <w:tcMar>
              <w:top w:w="0" w:type="dxa"/>
              <w:left w:w="62" w:type="dxa"/>
              <w:bottom w:w="0" w:type="dxa"/>
              <w:right w:w="62" w:type="dxa"/>
            </w:tcMar>
          </w:tcPr>
          <w:p w:rsidR="00000000" w:rsidRPr="00BB610C" w:rsidP="00BB610C">
            <w:pPr>
              <w:pStyle w:val="BodyText"/>
            </w:pPr>
            <w:r w:rsidRPr="00BB610C">
              <w:t>Safe operating limits of propulsion and steering equipment are not exceeded</w:t>
            </w:r>
          </w:p>
        </w:tc>
      </w:tr>
    </w:tbl>
    <w:p w:rsidR="00000000" w:rsidRPr="00BB610C" w:rsidP="00BB610C">
      <w:pPr>
        <w:pStyle w:val="NoPaddingFontSize1"/>
      </w:pPr>
    </w:p>
    <w:p w:rsidR="00000000" w:rsidRPr="00BB610C" w:rsidP="00BB610C">
      <w:pPr>
        <w:pStyle w:val="AllowPageBreak"/>
      </w:pPr>
    </w:p>
    <w:p w:rsidR="00000000" w:rsidRPr="00BB610C" w:rsidP="00BB610C">
      <w:pPr>
        <w:pStyle w:val="Heading1"/>
      </w:pPr>
      <w:bookmarkStart w:id="7" w:name="O_1285755"/>
      <w:bookmarkEnd w:id="7"/>
      <w:r w:rsidRPr="00BB610C">
        <w:t>Foundation Skills</w:t>
      </w:r>
    </w:p>
    <w:tbl>
      <w:tblPr>
        <w:tblW w:w="9497" w:type="dxa"/>
        <w:tblLayout w:type="fixed"/>
        <w:tblCellMar>
          <w:left w:w="62" w:type="dxa"/>
          <w:right w:w="62" w:type="dxa"/>
        </w:tblCellMar>
        <w:tblLook w:val="0000"/>
      </w:tblPr>
      <w:tblGrid>
        <w:gridCol w:w="9497"/>
      </w:tblGrid>
      <w:tr w:rsidTr="00BB610C">
        <w:tblPrEx>
          <w:tblW w:w="9497" w:type="dxa"/>
          <w:tblLayout w:type="fixed"/>
          <w:tblCellMar>
            <w:left w:w="62" w:type="dxa"/>
            <w:right w:w="62" w:type="dxa"/>
          </w:tblCellMar>
          <w:tblLook w:val="0000"/>
        </w:tblPrEx>
        <w:trPr>
          <w:trHeight w:val="722"/>
        </w:trPr>
        <w:tc>
          <w:tcPr>
            <w:tcW w:w="9497" w:type="dxa"/>
            <w:tcBorders>
              <w:top w:val="nil"/>
              <w:left w:val="nil"/>
              <w:bottom w:val="nil"/>
              <w:right w:val="nil"/>
            </w:tcBorders>
            <w:tcMar>
              <w:top w:w="0" w:type="dxa"/>
              <w:left w:w="62" w:type="dxa"/>
              <w:bottom w:w="0" w:type="dxa"/>
              <w:right w:w="62" w:type="dxa"/>
            </w:tcMar>
          </w:tcPr>
          <w:p w:rsidR="00000000" w:rsidRPr="00BB610C" w:rsidP="00BB610C">
            <w:pPr>
              <w:pStyle w:val="BodyText"/>
            </w:pPr>
            <w:r w:rsidRPr="00BB610C">
              <w:t>Foundation skills essential to performance are explicit in the performance criteria of this unit of competency.</w:t>
            </w:r>
          </w:p>
        </w:tc>
      </w:tr>
    </w:tbl>
    <w:p w:rsidR="001D13E5" w:rsidP="00BB610C">
      <w:pPr>
        <w:pStyle w:val="NoPaddingFontSize1"/>
      </w:pPr>
    </w:p>
    <w:p w:rsidR="001D13E5" w:rsidP="00BB610C">
      <w:pPr>
        <w:pStyle w:val="NoPaddingFontSize1"/>
      </w:pPr>
    </w:p>
    <w:p w:rsidR="00000000" w:rsidRPr="00BB610C" w:rsidP="00BB610C">
      <w:pPr>
        <w:pStyle w:val="Heading1"/>
      </w:pPr>
      <w:bookmarkStart w:id="8" w:name="O_1285754"/>
      <w:bookmarkEnd w:id="8"/>
      <w:r w:rsidRPr="00BB610C">
        <w:t>Range of Conditions</w:t>
      </w:r>
    </w:p>
    <w:tbl>
      <w:tblPr>
        <w:tblW w:w="9497" w:type="dxa"/>
        <w:tblLayout w:type="fixed"/>
        <w:tblCellMar>
          <w:left w:w="62" w:type="dxa"/>
          <w:right w:w="62" w:type="dxa"/>
        </w:tblCellMar>
        <w:tblLook w:val="0000"/>
      </w:tblPr>
      <w:tblGrid>
        <w:gridCol w:w="9497"/>
      </w:tblGrid>
      <w:tr w:rsidTr="00BB61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610C" w:rsidP="00BB610C">
            <w:pPr>
              <w:pStyle w:val="BodyText"/>
            </w:pPr>
            <w:r w:rsidRPr="00BB610C">
              <w:t>Range is restricted to essential operating conditions and any other variables essential to the work environment.</w:t>
            </w:r>
          </w:p>
        </w:tc>
      </w:tr>
    </w:tbl>
    <w:p w:rsidR="001D13E5" w:rsidP="00BB610C">
      <w:pPr>
        <w:pStyle w:val="NoPaddingFontSize1"/>
      </w:pPr>
    </w:p>
    <w:p w:rsidR="001D13E5" w:rsidP="00BB610C">
      <w:pPr>
        <w:pStyle w:val="NoPaddingFontSize1"/>
      </w:pPr>
    </w:p>
    <w:p w:rsidR="00000000" w:rsidRPr="00BB610C" w:rsidP="00BB610C">
      <w:pPr>
        <w:pStyle w:val="Heading1"/>
      </w:pPr>
      <w:bookmarkStart w:id="9" w:name="O_1285753"/>
      <w:bookmarkEnd w:id="9"/>
      <w:r w:rsidRPr="00BB610C">
        <w:t>Unit Mapping Information</w:t>
      </w:r>
    </w:p>
    <w:tbl>
      <w:tblPr>
        <w:tblW w:w="9497" w:type="dxa"/>
        <w:tblLayout w:type="fixed"/>
        <w:tblCellMar>
          <w:left w:w="62" w:type="dxa"/>
          <w:right w:w="62" w:type="dxa"/>
        </w:tblCellMar>
        <w:tblLook w:val="0000"/>
      </w:tblPr>
      <w:tblGrid>
        <w:gridCol w:w="9497"/>
      </w:tblGrid>
      <w:tr w:rsidTr="00BB61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610C" w:rsidP="00BB610C">
            <w:pPr>
              <w:pStyle w:val="BodyText"/>
            </w:pPr>
            <w:r w:rsidRPr="00BB610C">
              <w:t>This unit replaces and is equivalent to MARK004 Perform basic vessel manoeu</w:t>
            </w:r>
            <w:r w:rsidRPr="00BB610C">
              <w:t>vres.</w:t>
            </w:r>
          </w:p>
        </w:tc>
      </w:tr>
    </w:tbl>
    <w:p w:rsidR="00000000" w:rsidRPr="00BB610C" w:rsidP="00BB610C">
      <w:pPr>
        <w:pStyle w:val="NoPaddingFontSize1"/>
      </w:pPr>
    </w:p>
    <w:p w:rsidR="00000000" w:rsidRPr="00BB610C" w:rsidP="00BB610C">
      <w:pPr>
        <w:pStyle w:val="AllowPageBreak"/>
      </w:pPr>
    </w:p>
    <w:p w:rsidR="00000000" w:rsidRPr="00BB610C" w:rsidP="00BB610C">
      <w:pPr>
        <w:pStyle w:val="Heading1"/>
      </w:pPr>
      <w:bookmarkStart w:id="10" w:name="O_1285762"/>
      <w:bookmarkEnd w:id="10"/>
      <w:r w:rsidRPr="00BB610C">
        <w:t>Links</w:t>
      </w:r>
    </w:p>
    <w:p w:rsidR="00000000" w:rsidRPr="00BB610C" w:rsidP="001D13E5">
      <w:pPr>
        <w:pStyle w:val="BodyText"/>
      </w:pPr>
      <w:r w:rsidRPr="00BB610C">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D7360B">
        <w:rPr>
          <w:rStyle w:val="Hyperlink"/>
        </w:rPr>
        <w:t>https://vetnet.gov.au/Pages/TrainingDocs.aspx?q=772efb7b-4cce-47fe-9bbd-ee3b1d1eb4c2</w:t>
      </w:r>
      <w:r>
        <w:fldChar w:fldCharType="end"/>
      </w:r>
    </w:p>
    <w:p w:rsidR="00000000" w:rsidRPr="00BB610C" w:rsidP="00BB610C"/>
    <w:sectPr w:rsidSect="00BB610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1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10C" w:rsidRPr="001D13E5" w:rsidP="001D13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1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3E5" w:rsidP="00BB61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D13E5" w:rsidP="00BB610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1D13E5" w:rsidP="00BB61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1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3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610C" w:rsidRPr="001D13E5" w:rsidP="001D13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1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3E5" w:rsidRPr="002D2AF8" w:rsidP="00BB610C">
    <w:pPr>
      <w:pStyle w:val="Header"/>
      <w:framePr w:wrap="around"/>
    </w:pPr>
    <w:r>
      <w:fldChar w:fldCharType="begin"/>
    </w:r>
    <w:r>
      <w:instrText xml:space="preserve"> TITLE   \* MERGEFORMAT </w:instrText>
    </w:r>
    <w:r>
      <w:fldChar w:fldCharType="separate"/>
    </w:r>
    <w:r>
      <w:t>MARK011 Manoeuvre the ship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2024</w:t>
    </w:r>
    <w:r>
      <w:fldChar w:fldCharType="end"/>
    </w:r>
  </w:p>
  <w:p w:rsidR="001D13E5" w:rsidP="00BB61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7368B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7E483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61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610C"/>
    <w:pPr>
      <w:spacing w:before="360" w:after="60"/>
      <w:outlineLvl w:val="0"/>
    </w:pPr>
    <w:rPr>
      <w:sz w:val="32"/>
    </w:rPr>
  </w:style>
  <w:style w:type="paragraph" w:styleId="Heading2">
    <w:name w:val="heading 2"/>
    <w:basedOn w:val="HeadingBase"/>
    <w:next w:val="BodyText"/>
    <w:link w:val="Heading2Char"/>
    <w:qFormat/>
    <w:rsid w:val="00BB610C"/>
    <w:pPr>
      <w:keepLines/>
      <w:spacing w:before="240" w:after="120"/>
      <w:outlineLvl w:val="1"/>
    </w:pPr>
    <w:rPr>
      <w:sz w:val="28"/>
      <w:szCs w:val="40"/>
    </w:rPr>
  </w:style>
  <w:style w:type="paragraph" w:styleId="Heading3">
    <w:name w:val="heading 3"/>
    <w:basedOn w:val="HeadingBase"/>
    <w:next w:val="BodyText"/>
    <w:link w:val="Heading3Char"/>
    <w:qFormat/>
    <w:rsid w:val="00BB610C"/>
    <w:pPr>
      <w:spacing w:before="180" w:after="120"/>
      <w:outlineLvl w:val="2"/>
    </w:pPr>
    <w:rPr>
      <w:spacing w:val="-10"/>
      <w:kern w:val="32"/>
    </w:rPr>
  </w:style>
  <w:style w:type="paragraph" w:styleId="Heading4">
    <w:name w:val="heading 4"/>
    <w:basedOn w:val="HeadingBase"/>
    <w:next w:val="BodyText"/>
    <w:link w:val="Heading4Char"/>
    <w:qFormat/>
    <w:rsid w:val="00BB610C"/>
    <w:pPr>
      <w:spacing w:before="160" w:after="120"/>
      <w:outlineLvl w:val="3"/>
    </w:pPr>
    <w:rPr>
      <w:sz w:val="22"/>
    </w:rPr>
  </w:style>
  <w:style w:type="paragraph" w:styleId="Heading5">
    <w:name w:val="heading 5"/>
    <w:basedOn w:val="HeadingBase"/>
    <w:next w:val="Normal"/>
    <w:link w:val="Heading5Char"/>
    <w:qFormat/>
    <w:rsid w:val="00BB610C"/>
    <w:pPr>
      <w:spacing w:before="80"/>
      <w:outlineLvl w:val="4"/>
    </w:pPr>
    <w:rPr>
      <w:color w:val="918585"/>
      <w:sz w:val="20"/>
    </w:rPr>
  </w:style>
  <w:style w:type="paragraph" w:styleId="Heading6">
    <w:name w:val="heading 6"/>
    <w:basedOn w:val="HeadingBase"/>
    <w:next w:val="Normal"/>
    <w:link w:val="Heading6Char"/>
    <w:qFormat/>
    <w:rsid w:val="00BB610C"/>
    <w:pPr>
      <w:spacing w:before="60"/>
      <w:outlineLvl w:val="5"/>
    </w:pPr>
    <w:rPr>
      <w:color w:val="918585"/>
      <w:sz w:val="20"/>
    </w:rPr>
  </w:style>
  <w:style w:type="paragraph" w:styleId="Heading7">
    <w:name w:val="heading 7"/>
    <w:basedOn w:val="Normal"/>
    <w:next w:val="Normal"/>
    <w:link w:val="Heading7Char"/>
    <w:qFormat/>
    <w:rsid w:val="00BB610C"/>
    <w:pPr>
      <w:ind w:left="720"/>
      <w:outlineLvl w:val="6"/>
    </w:pPr>
    <w:rPr>
      <w:i/>
    </w:rPr>
  </w:style>
  <w:style w:type="paragraph" w:styleId="Heading8">
    <w:name w:val="heading 8"/>
    <w:basedOn w:val="Normal"/>
    <w:next w:val="Normal"/>
    <w:link w:val="Heading8Char"/>
    <w:qFormat/>
    <w:rsid w:val="00BB610C"/>
    <w:pPr>
      <w:ind w:left="720"/>
      <w:outlineLvl w:val="7"/>
    </w:pPr>
    <w:rPr>
      <w:i/>
    </w:rPr>
  </w:style>
  <w:style w:type="paragraph" w:styleId="Heading9">
    <w:name w:val="heading 9"/>
    <w:basedOn w:val="Normal"/>
    <w:next w:val="Normal"/>
    <w:link w:val="Heading9Char"/>
    <w:qFormat/>
    <w:rsid w:val="00BB610C"/>
    <w:pPr>
      <w:ind w:left="720"/>
      <w:outlineLvl w:val="8"/>
    </w:pPr>
    <w:rPr>
      <w:i/>
    </w:rPr>
  </w:style>
  <w:style w:type="character" w:default="1" w:styleId="DefaultParagraphFont">
    <w:name w:val="Default Paragraph Font"/>
    <w:uiPriority w:val="1"/>
    <w:unhideWhenUsed/>
    <w:rsid w:val="00BB61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610C"/>
  </w:style>
  <w:style w:type="character" w:customStyle="1" w:styleId="Heading1Char">
    <w:name w:val="Heading 1 Char"/>
    <w:basedOn w:val="DefaultParagraphFont"/>
    <w:link w:val="Heading1"/>
    <w:rsid w:val="00BB610C"/>
    <w:rPr>
      <w:rFonts w:ascii="Times New Roman" w:eastAsia="Times New Roman" w:hAnsi="Times New Roman" w:cs="Times New Roman"/>
      <w:b/>
      <w:sz w:val="32"/>
      <w:szCs w:val="20"/>
      <w:lang w:eastAsia="en-US"/>
    </w:rPr>
  </w:style>
  <w:style w:type="paragraph" w:styleId="BodyText">
    <w:name w:val="Body Text"/>
    <w:basedOn w:val="Normal"/>
    <w:link w:val="BodyTextChar"/>
    <w:rsid w:val="00BB61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610C"/>
    <w:rPr>
      <w:rFonts w:ascii="Times New Roman" w:eastAsia="Times New Roman" w:hAnsi="Times New Roman" w:cs="Times New Roman"/>
      <w:sz w:val="24"/>
      <w:lang w:eastAsia="en-US"/>
    </w:rPr>
  </w:style>
  <w:style w:type="paragraph" w:styleId="ListBullet">
    <w:name w:val="List Bullet"/>
    <w:basedOn w:val="List"/>
    <w:rsid w:val="00BB610C"/>
    <w:pPr>
      <w:numPr>
        <w:numId w:val="11"/>
      </w:numPr>
      <w:tabs>
        <w:tab w:val="clear" w:pos="340"/>
      </w:tabs>
      <w:spacing w:before="40" w:after="40"/>
    </w:pPr>
  </w:style>
  <w:style w:type="character" w:customStyle="1" w:styleId="SpecialBold">
    <w:name w:val="Special Bold"/>
    <w:basedOn w:val="DefaultParagraphFont"/>
    <w:rsid w:val="00BB610C"/>
    <w:rPr>
      <w:b/>
      <w:spacing w:val="0"/>
    </w:rPr>
  </w:style>
  <w:style w:type="paragraph" w:customStyle="1" w:styleId="SuperHeading">
    <w:name w:val="SuperHeading"/>
    <w:basedOn w:val="Normal"/>
    <w:rsid w:val="00BB610C"/>
    <w:pPr>
      <w:spacing w:before="240" w:after="120"/>
      <w:outlineLvl w:val="0"/>
    </w:pPr>
    <w:rPr>
      <w:rFonts w:ascii="Times New Roman" w:hAnsi="Times New Roman"/>
      <w:b/>
      <w:sz w:val="32"/>
    </w:rPr>
  </w:style>
  <w:style w:type="paragraph" w:customStyle="1" w:styleId="AllowPageBreak">
    <w:name w:val="AllowPageBreak"/>
    <w:rsid w:val="00BB610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B61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61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61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61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61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61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61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610C"/>
    <w:rPr>
      <w:rFonts w:ascii="Courier New" w:eastAsia="Times New Roman" w:hAnsi="Courier New" w:cs="Times New Roman"/>
      <w:i/>
      <w:szCs w:val="20"/>
      <w:lang w:eastAsia="en-US"/>
    </w:rPr>
  </w:style>
  <w:style w:type="paragraph" w:customStyle="1" w:styleId="HeadingBase">
    <w:name w:val="Heading Base"/>
    <w:rsid w:val="00BB61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610C"/>
    <w:pPr>
      <w:tabs>
        <w:tab w:val="right" w:leader="dot" w:pos="9072"/>
      </w:tabs>
      <w:ind w:left="567"/>
    </w:pPr>
    <w:rPr>
      <w:szCs w:val="22"/>
    </w:rPr>
  </w:style>
  <w:style w:type="paragraph" w:customStyle="1" w:styleId="TOCBase">
    <w:name w:val="TOC Base"/>
    <w:rsid w:val="00BB61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610C"/>
    <w:pPr>
      <w:tabs>
        <w:tab w:val="right" w:leader="dot" w:pos="9072"/>
      </w:tabs>
      <w:spacing w:before="40" w:after="40"/>
      <w:ind w:left="284"/>
    </w:pPr>
    <w:rPr>
      <w:rFonts w:ascii="Times New Roman" w:hAnsi="Times New Roman"/>
    </w:rPr>
  </w:style>
  <w:style w:type="paragraph" w:styleId="TOC1">
    <w:name w:val="toc 1"/>
    <w:basedOn w:val="TOCBase"/>
    <w:next w:val="Normal"/>
    <w:rsid w:val="00BB61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61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610C"/>
    <w:rPr>
      <w:rFonts w:ascii="Times New Roman" w:eastAsia="Times New Roman" w:hAnsi="Times New Roman" w:cs="Times New Roman"/>
      <w:sz w:val="16"/>
      <w:lang w:eastAsia="en-US"/>
    </w:rPr>
  </w:style>
  <w:style w:type="paragraph" w:styleId="Title">
    <w:name w:val="Title"/>
    <w:basedOn w:val="HeadingBase"/>
    <w:link w:val="TitleChar"/>
    <w:qFormat/>
    <w:rsid w:val="00BB610C"/>
    <w:pPr>
      <w:spacing w:before="5040"/>
      <w:jc w:val="center"/>
    </w:pPr>
    <w:rPr>
      <w:sz w:val="48"/>
      <w:szCs w:val="72"/>
      <w:lang w:val="en-US"/>
    </w:rPr>
  </w:style>
  <w:style w:type="character" w:customStyle="1" w:styleId="TitleChar">
    <w:name w:val="Title Char"/>
    <w:basedOn w:val="DefaultParagraphFont"/>
    <w:link w:val="Title"/>
    <w:rsid w:val="00BB61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610C"/>
    <w:pPr>
      <w:tabs>
        <w:tab w:val="left" w:pos="3600"/>
        <w:tab w:val="left" w:pos="3958"/>
      </w:tabs>
    </w:pPr>
  </w:style>
  <w:style w:type="paragraph" w:styleId="List">
    <w:name w:val="List"/>
    <w:basedOn w:val="BodyText"/>
    <w:next w:val="BodyText"/>
    <w:rsid w:val="00BB610C"/>
    <w:pPr>
      <w:tabs>
        <w:tab w:val="left" w:pos="340"/>
      </w:tabs>
      <w:spacing w:before="60" w:after="60"/>
      <w:ind w:left="340" w:hanging="340"/>
    </w:pPr>
  </w:style>
  <w:style w:type="paragraph" w:customStyle="1" w:styleId="Note">
    <w:name w:val="Note"/>
    <w:basedOn w:val="BodyText"/>
    <w:rsid w:val="00BB61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610C"/>
    <w:pPr>
      <w:framePr w:wrap="auto" w:hAnchor="text" w:y="6049"/>
    </w:pPr>
    <w:rPr>
      <w:color w:val="000000"/>
      <w:sz w:val="40"/>
    </w:rPr>
  </w:style>
  <w:style w:type="paragraph" w:customStyle="1" w:styleId="TOCTitle">
    <w:name w:val="TOCTitle"/>
    <w:basedOn w:val="Heading1"/>
    <w:rsid w:val="00BB610C"/>
    <w:pPr>
      <w:spacing w:after="240"/>
      <w:jc w:val="center"/>
      <w:outlineLvl w:val="9"/>
    </w:pPr>
    <w:rPr>
      <w:caps/>
    </w:rPr>
  </w:style>
  <w:style w:type="paragraph" w:customStyle="1" w:styleId="Version">
    <w:name w:val="Version"/>
    <w:rsid w:val="00BB61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610C"/>
    <w:pPr>
      <w:numPr>
        <w:numId w:val="12"/>
      </w:numPr>
      <w:tabs>
        <w:tab w:val="clear" w:pos="680"/>
      </w:tabs>
    </w:pPr>
  </w:style>
  <w:style w:type="paragraph" w:styleId="Index1">
    <w:name w:val="index 1"/>
    <w:basedOn w:val="Normal"/>
    <w:next w:val="Normal"/>
    <w:semiHidden/>
    <w:rsid w:val="00BB610C"/>
    <w:pPr>
      <w:keepNext w:val="0"/>
      <w:tabs>
        <w:tab w:val="right" w:pos="4176"/>
      </w:tabs>
      <w:ind w:left="198" w:hanging="198"/>
    </w:pPr>
    <w:rPr>
      <w:rFonts w:ascii="Garamond" w:hAnsi="Garamond"/>
    </w:rPr>
  </w:style>
  <w:style w:type="paragraph" w:styleId="IndexHeading">
    <w:name w:val="index heading"/>
    <w:basedOn w:val="Normal"/>
    <w:next w:val="Index1"/>
    <w:semiHidden/>
    <w:rsid w:val="00BB610C"/>
    <w:pPr>
      <w:spacing w:before="120" w:after="120"/>
    </w:pPr>
    <w:rPr>
      <w:rFonts w:ascii="Arial" w:hAnsi="Arial"/>
      <w:b/>
      <w:color w:val="918585"/>
      <w:sz w:val="24"/>
    </w:rPr>
  </w:style>
  <w:style w:type="paragraph" w:styleId="Header">
    <w:name w:val="header"/>
    <w:basedOn w:val="Normal"/>
    <w:link w:val="HeaderChar"/>
    <w:rsid w:val="00BB61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610C"/>
    <w:rPr>
      <w:rFonts w:ascii="Times New Roman" w:eastAsia="Times New Roman" w:hAnsi="Times New Roman" w:cs="Times New Roman"/>
      <w:sz w:val="16"/>
      <w:szCs w:val="20"/>
      <w:lang w:val="en-GB" w:eastAsia="en-US"/>
    </w:rPr>
  </w:style>
  <w:style w:type="paragraph" w:customStyle="1" w:styleId="Chapter">
    <w:name w:val="Chapter"/>
    <w:basedOn w:val="Normal"/>
    <w:rsid w:val="00BB610C"/>
    <w:pPr>
      <w:spacing w:before="240"/>
    </w:pPr>
    <w:rPr>
      <w:rFonts w:ascii="Times New Roman" w:hAnsi="Times New Roman"/>
      <w:smallCaps/>
      <w:spacing w:val="80"/>
      <w:sz w:val="28"/>
    </w:rPr>
  </w:style>
  <w:style w:type="paragraph" w:customStyle="1" w:styleId="InChapter">
    <w:name w:val="InChapter"/>
    <w:basedOn w:val="Heading3"/>
    <w:rsid w:val="00BB610C"/>
    <w:pPr>
      <w:spacing w:after="240"/>
      <w:outlineLvl w:val="9"/>
    </w:pPr>
    <w:rPr>
      <w:noProof/>
    </w:rPr>
  </w:style>
  <w:style w:type="paragraph" w:styleId="Index2">
    <w:name w:val="index 2"/>
    <w:basedOn w:val="Normal"/>
    <w:next w:val="Normal"/>
    <w:semiHidden/>
    <w:rsid w:val="00BB610C"/>
    <w:pPr>
      <w:tabs>
        <w:tab w:val="right" w:pos="4176"/>
      </w:tabs>
      <w:ind w:left="568" w:hanging="284"/>
    </w:pPr>
    <w:rPr>
      <w:rFonts w:ascii="Garamond" w:hAnsi="Garamond"/>
    </w:rPr>
  </w:style>
  <w:style w:type="paragraph" w:customStyle="1" w:styleId="Byline">
    <w:name w:val="Byline"/>
    <w:rsid w:val="00BB61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610C"/>
    <w:pPr>
      <w:tabs>
        <w:tab w:val="clear" w:pos="3600"/>
        <w:tab w:val="clear" w:pos="3958"/>
      </w:tabs>
      <w:jc w:val="right"/>
    </w:pPr>
  </w:style>
  <w:style w:type="character" w:styleId="Emphasis">
    <w:name w:val="Emphasis"/>
    <w:basedOn w:val="DefaultParagraphFont"/>
    <w:qFormat/>
    <w:rsid w:val="00BB610C"/>
    <w:rPr>
      <w:i/>
    </w:rPr>
  </w:style>
  <w:style w:type="paragraph" w:styleId="Caption">
    <w:name w:val="caption"/>
    <w:basedOn w:val="BodyText"/>
    <w:next w:val="Normal"/>
    <w:qFormat/>
    <w:rsid w:val="00BB610C"/>
    <w:pPr>
      <w:framePr w:w="2268" w:hSpace="181" w:vSpace="181" w:wrap="around" w:vAnchor="text" w:hAnchor="page" w:x="1135" w:y="285" w:anchorLock="1"/>
    </w:pPr>
    <w:rPr>
      <w:i/>
    </w:rPr>
  </w:style>
  <w:style w:type="paragraph" w:customStyle="1" w:styleId="MiniTOCTitle">
    <w:name w:val="MiniTOCTitle"/>
    <w:basedOn w:val="Heading4"/>
    <w:rsid w:val="00BB610C"/>
    <w:pPr>
      <w:spacing w:before="240"/>
      <w:outlineLvl w:val="9"/>
    </w:pPr>
    <w:rPr>
      <w:noProof/>
      <w:sz w:val="24"/>
    </w:rPr>
  </w:style>
  <w:style w:type="paragraph" w:customStyle="1" w:styleId="MiniTOCItem">
    <w:name w:val="MiniTOCItem"/>
    <w:basedOn w:val="ListBullet"/>
    <w:rsid w:val="00BB610C"/>
    <w:pPr>
      <w:numPr>
        <w:numId w:val="0"/>
      </w:numPr>
      <w:tabs>
        <w:tab w:val="right" w:leader="dot" w:pos="6521"/>
      </w:tabs>
      <w:spacing w:before="0" w:after="0"/>
    </w:pPr>
  </w:style>
  <w:style w:type="paragraph" w:customStyle="1" w:styleId="TOFTitle">
    <w:name w:val="TOFTitle"/>
    <w:basedOn w:val="TOCTitle"/>
    <w:rsid w:val="00BB610C"/>
  </w:style>
  <w:style w:type="paragraph" w:styleId="TableofFigures">
    <w:name w:val="table of figures"/>
    <w:basedOn w:val="Normal"/>
    <w:next w:val="Normal"/>
    <w:semiHidden/>
    <w:rsid w:val="00BB610C"/>
    <w:pPr>
      <w:tabs>
        <w:tab w:val="right" w:leader="dot" w:pos="9072"/>
      </w:tabs>
      <w:ind w:left="970" w:hanging="403"/>
    </w:pPr>
    <w:rPr>
      <w:rFonts w:ascii="Times New Roman" w:hAnsi="Times New Roman"/>
      <w:b/>
    </w:rPr>
  </w:style>
  <w:style w:type="paragraph" w:styleId="ListNumber">
    <w:name w:val="List Number"/>
    <w:basedOn w:val="List"/>
    <w:rsid w:val="00BB610C"/>
    <w:pPr>
      <w:numPr>
        <w:numId w:val="14"/>
      </w:numPr>
      <w:tabs>
        <w:tab w:val="clear" w:pos="340"/>
      </w:tabs>
    </w:pPr>
  </w:style>
  <w:style w:type="character" w:customStyle="1" w:styleId="WingdingSymbols">
    <w:name w:val="Wingding Symbols"/>
    <w:rsid w:val="00BB610C"/>
    <w:rPr>
      <w:rFonts w:ascii="Wingdings" w:hAnsi="Wingdings"/>
    </w:rPr>
  </w:style>
  <w:style w:type="paragraph" w:customStyle="1" w:styleId="TableHeading">
    <w:name w:val="Table Heading"/>
    <w:basedOn w:val="HeadingBase"/>
    <w:rsid w:val="00BB610C"/>
    <w:pPr>
      <w:keepLines/>
      <w:pBdr>
        <w:bottom w:val="single" w:sz="6" w:space="1" w:color="918585"/>
      </w:pBdr>
      <w:spacing w:before="240"/>
    </w:pPr>
  </w:style>
  <w:style w:type="character" w:customStyle="1" w:styleId="HotSpot">
    <w:name w:val="HotSpot"/>
    <w:rsid w:val="00BB610C"/>
    <w:rPr>
      <w:color w:val="0033CC"/>
      <w:u w:val="none"/>
    </w:rPr>
  </w:style>
  <w:style w:type="paragraph" w:customStyle="1" w:styleId="BodyTextRight">
    <w:name w:val="Body Text Right"/>
    <w:basedOn w:val="BodyText"/>
    <w:rsid w:val="00BB610C"/>
    <w:pPr>
      <w:spacing w:before="0" w:after="0"/>
      <w:jc w:val="right"/>
    </w:pPr>
  </w:style>
  <w:style w:type="paragraph" w:styleId="Index3">
    <w:name w:val="index 3"/>
    <w:basedOn w:val="ListNumber2"/>
    <w:next w:val="Normal"/>
    <w:semiHidden/>
    <w:rsid w:val="00BB610C"/>
    <w:pPr>
      <w:numPr>
        <w:numId w:val="0"/>
      </w:numPr>
      <w:tabs>
        <w:tab w:val="right" w:leader="dot" w:pos="4176"/>
      </w:tabs>
    </w:pPr>
  </w:style>
  <w:style w:type="paragraph" w:styleId="ListNumber2">
    <w:name w:val="List Number 2"/>
    <w:basedOn w:val="List2"/>
    <w:rsid w:val="00BB610C"/>
    <w:pPr>
      <w:numPr>
        <w:numId w:val="9"/>
      </w:numPr>
      <w:tabs>
        <w:tab w:val="clear" w:pos="1060"/>
      </w:tabs>
    </w:pPr>
  </w:style>
  <w:style w:type="paragraph" w:customStyle="1" w:styleId="MarginNote">
    <w:name w:val="Margin Note"/>
    <w:basedOn w:val="BodyText"/>
    <w:rsid w:val="00BB61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61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61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610C"/>
    <w:rPr>
      <w:sz w:val="32"/>
    </w:rPr>
  </w:style>
  <w:style w:type="paragraph" w:customStyle="1" w:styleId="HeadingProcedure">
    <w:name w:val="Heading Procedure"/>
    <w:basedOn w:val="HeadingBase"/>
    <w:next w:val="Normal"/>
    <w:rsid w:val="00BB610C"/>
    <w:pPr>
      <w:tabs>
        <w:tab w:val="left" w:pos="0"/>
      </w:tabs>
      <w:spacing w:before="120" w:after="60"/>
    </w:pPr>
    <w:rPr>
      <w:i/>
      <w:color w:val="918585"/>
      <w:sz w:val="22"/>
    </w:rPr>
  </w:style>
  <w:style w:type="paragraph" w:customStyle="1" w:styleId="TableBodyText">
    <w:name w:val="Table Body Text"/>
    <w:basedOn w:val="BodyText"/>
    <w:rsid w:val="00BB610C"/>
    <w:pPr>
      <w:spacing w:before="60" w:after="60"/>
    </w:pPr>
  </w:style>
  <w:style w:type="paragraph" w:styleId="ListContinue">
    <w:name w:val="List Continue"/>
    <w:basedOn w:val="List"/>
    <w:rsid w:val="00BB610C"/>
    <w:pPr>
      <w:ind w:firstLine="0"/>
    </w:pPr>
  </w:style>
  <w:style w:type="paragraph" w:customStyle="1" w:styleId="ListNote">
    <w:name w:val="List Note"/>
    <w:basedOn w:val="List"/>
    <w:rsid w:val="00BB610C"/>
    <w:pPr>
      <w:pBdr>
        <w:top w:val="single" w:sz="6" w:space="2" w:color="918585"/>
        <w:bottom w:val="single" w:sz="6" w:space="2" w:color="918585"/>
      </w:pBdr>
      <w:tabs>
        <w:tab w:val="left" w:pos="1021"/>
      </w:tabs>
      <w:ind w:firstLine="0"/>
    </w:pPr>
  </w:style>
  <w:style w:type="paragraph" w:customStyle="1" w:styleId="Warning">
    <w:name w:val="Warning"/>
    <w:basedOn w:val="BodyText"/>
    <w:rsid w:val="00BB610C"/>
    <w:pPr>
      <w:shd w:val="clear" w:color="auto" w:fill="D9D9D9"/>
      <w:tabs>
        <w:tab w:val="left" w:pos="992"/>
      </w:tabs>
      <w:ind w:left="119" w:right="119"/>
    </w:pPr>
    <w:rPr>
      <w:sz w:val="20"/>
    </w:rPr>
  </w:style>
  <w:style w:type="paragraph" w:customStyle="1" w:styleId="MarginIcons">
    <w:name w:val="Margin Icons"/>
    <w:basedOn w:val="BodyText"/>
    <w:rsid w:val="00BB61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610C"/>
    <w:rPr>
      <w:rFonts w:ascii="Courier New" w:hAnsi="Courier New"/>
    </w:rPr>
  </w:style>
  <w:style w:type="paragraph" w:customStyle="1" w:styleId="NoteBullet">
    <w:name w:val="Note Bullet"/>
    <w:basedOn w:val="Note"/>
    <w:rsid w:val="00BB610C"/>
    <w:pPr>
      <w:tabs>
        <w:tab w:val="clear" w:pos="680"/>
      </w:tabs>
      <w:spacing w:before="60" w:after="60"/>
    </w:pPr>
  </w:style>
  <w:style w:type="paragraph" w:customStyle="1" w:styleId="SubHeading2">
    <w:name w:val="SubHeading2"/>
    <w:basedOn w:val="HeadingBase"/>
    <w:rsid w:val="00BB610C"/>
    <w:pPr>
      <w:spacing w:before="240" w:after="60"/>
    </w:pPr>
    <w:rPr>
      <w:sz w:val="20"/>
    </w:rPr>
  </w:style>
  <w:style w:type="paragraph" w:customStyle="1" w:styleId="SubHeading1">
    <w:name w:val="SubHeading1"/>
    <w:basedOn w:val="HeadingBase"/>
    <w:rsid w:val="00BB610C"/>
    <w:pPr>
      <w:spacing w:before="240" w:after="60"/>
    </w:pPr>
    <w:rPr>
      <w:color w:val="918585"/>
      <w:sz w:val="22"/>
    </w:rPr>
  </w:style>
  <w:style w:type="paragraph" w:customStyle="1" w:styleId="SideHeading">
    <w:name w:val="Side Heading"/>
    <w:basedOn w:val="HeadingBase"/>
    <w:rsid w:val="00BB61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610C"/>
    <w:pPr>
      <w:numPr>
        <w:numId w:val="10"/>
      </w:numPr>
    </w:pPr>
  </w:style>
  <w:style w:type="paragraph" w:styleId="PlainText">
    <w:name w:val="Plain Text"/>
    <w:basedOn w:val="Normal"/>
    <w:link w:val="PlainTextChar"/>
    <w:rsid w:val="00BB610C"/>
    <w:rPr>
      <w:sz w:val="20"/>
    </w:rPr>
  </w:style>
  <w:style w:type="character" w:customStyle="1" w:styleId="PlainTextChar">
    <w:name w:val="Plain Text Char"/>
    <w:basedOn w:val="DefaultParagraphFont"/>
    <w:link w:val="PlainText"/>
    <w:rsid w:val="00BB610C"/>
    <w:rPr>
      <w:rFonts w:ascii="Courier New" w:eastAsia="Times New Roman" w:hAnsi="Courier New" w:cs="Times New Roman"/>
      <w:sz w:val="20"/>
      <w:szCs w:val="20"/>
      <w:lang w:eastAsia="en-US"/>
    </w:rPr>
  </w:style>
  <w:style w:type="character" w:customStyle="1" w:styleId="MenuOption">
    <w:name w:val="Menu Option"/>
    <w:basedOn w:val="DefaultParagraphFont"/>
    <w:rsid w:val="00BB610C"/>
    <w:rPr>
      <w:b/>
      <w:smallCaps/>
    </w:rPr>
  </w:style>
  <w:style w:type="paragraph" w:customStyle="1" w:styleId="TableListNumber">
    <w:name w:val="Table List Number"/>
    <w:basedOn w:val="ListNumber"/>
    <w:rsid w:val="00BB610C"/>
    <w:pPr>
      <w:numPr>
        <w:numId w:val="0"/>
      </w:numPr>
    </w:pPr>
  </w:style>
  <w:style w:type="paragraph" w:styleId="TOC4">
    <w:name w:val="toc 4"/>
    <w:basedOn w:val="TOCBase"/>
    <w:next w:val="Normal"/>
    <w:semiHidden/>
    <w:rsid w:val="00BB610C"/>
    <w:pPr>
      <w:tabs>
        <w:tab w:val="right" w:leader="dot" w:pos="9071"/>
      </w:tabs>
      <w:ind w:left="1701"/>
    </w:pPr>
  </w:style>
  <w:style w:type="paragraph" w:customStyle="1" w:styleId="ListAlpha">
    <w:name w:val="List Alpha"/>
    <w:basedOn w:val="List"/>
    <w:rsid w:val="00BB610C"/>
    <w:pPr>
      <w:numPr>
        <w:numId w:val="8"/>
      </w:numPr>
    </w:pPr>
  </w:style>
  <w:style w:type="paragraph" w:customStyle="1" w:styleId="ListAlpha2">
    <w:name w:val="List Alpha 2"/>
    <w:basedOn w:val="List2"/>
    <w:rsid w:val="00BB610C"/>
    <w:pPr>
      <w:numPr>
        <w:numId w:val="7"/>
      </w:numPr>
    </w:pPr>
  </w:style>
  <w:style w:type="paragraph" w:styleId="List2">
    <w:name w:val="List 2"/>
    <w:basedOn w:val="BodyText"/>
    <w:rsid w:val="00BB610C"/>
    <w:pPr>
      <w:tabs>
        <w:tab w:val="left" w:pos="680"/>
      </w:tabs>
      <w:spacing w:before="60" w:after="60"/>
      <w:ind w:left="680" w:hanging="340"/>
    </w:pPr>
  </w:style>
  <w:style w:type="paragraph" w:styleId="List3">
    <w:name w:val="List 3"/>
    <w:basedOn w:val="BodyText"/>
    <w:rsid w:val="00BB610C"/>
    <w:pPr>
      <w:tabs>
        <w:tab w:val="left" w:pos="1021"/>
      </w:tabs>
      <w:spacing w:before="60" w:after="60"/>
      <w:ind w:left="1020" w:hanging="340"/>
    </w:pPr>
  </w:style>
  <w:style w:type="paragraph" w:styleId="List4">
    <w:name w:val="List 4"/>
    <w:basedOn w:val="BodyText"/>
    <w:rsid w:val="00BB610C"/>
    <w:pPr>
      <w:tabs>
        <w:tab w:val="left" w:pos="1361"/>
      </w:tabs>
      <w:spacing w:before="60" w:after="60"/>
      <w:ind w:left="1361" w:hanging="340"/>
    </w:pPr>
  </w:style>
  <w:style w:type="paragraph" w:styleId="List5">
    <w:name w:val="List 5"/>
    <w:basedOn w:val="BodyText"/>
    <w:rsid w:val="00BB610C"/>
    <w:pPr>
      <w:tabs>
        <w:tab w:val="left" w:pos="1701"/>
      </w:tabs>
      <w:spacing w:before="60" w:after="60"/>
      <w:ind w:left="1701" w:hanging="340"/>
    </w:pPr>
  </w:style>
  <w:style w:type="paragraph" w:styleId="ListBullet3">
    <w:name w:val="List Bullet 3"/>
    <w:basedOn w:val="List3"/>
    <w:rsid w:val="00BB610C"/>
    <w:pPr>
      <w:numPr>
        <w:numId w:val="13"/>
      </w:numPr>
      <w:tabs>
        <w:tab w:val="clear" w:pos="1021"/>
      </w:tabs>
      <w:ind w:left="1037" w:hanging="357"/>
    </w:pPr>
  </w:style>
  <w:style w:type="paragraph" w:styleId="ListBullet4">
    <w:name w:val="List Bullet 4"/>
    <w:basedOn w:val="List4"/>
    <w:rsid w:val="00BB610C"/>
    <w:pPr>
      <w:numPr>
        <w:numId w:val="2"/>
      </w:numPr>
      <w:tabs>
        <w:tab w:val="clear" w:pos="1361"/>
      </w:tabs>
    </w:pPr>
  </w:style>
  <w:style w:type="paragraph" w:styleId="ListBullet5">
    <w:name w:val="List Bullet 5"/>
    <w:basedOn w:val="List5"/>
    <w:rsid w:val="00BB610C"/>
    <w:pPr>
      <w:numPr>
        <w:numId w:val="3"/>
      </w:numPr>
    </w:pPr>
  </w:style>
  <w:style w:type="paragraph" w:styleId="ListContinue2">
    <w:name w:val="List Continue 2"/>
    <w:basedOn w:val="List2"/>
    <w:rsid w:val="00BB610C"/>
    <w:pPr>
      <w:ind w:firstLine="0"/>
    </w:pPr>
  </w:style>
  <w:style w:type="paragraph" w:styleId="ListContinue3">
    <w:name w:val="List Continue 3"/>
    <w:basedOn w:val="List3"/>
    <w:rsid w:val="00BB610C"/>
    <w:pPr>
      <w:ind w:left="1021" w:firstLine="0"/>
    </w:pPr>
  </w:style>
  <w:style w:type="paragraph" w:styleId="ListContinue4">
    <w:name w:val="List Continue 4"/>
    <w:basedOn w:val="List4"/>
    <w:rsid w:val="00BB610C"/>
    <w:pPr>
      <w:ind w:firstLine="0"/>
    </w:pPr>
  </w:style>
  <w:style w:type="paragraph" w:styleId="ListContinue5">
    <w:name w:val="List Continue 5"/>
    <w:basedOn w:val="List5"/>
    <w:rsid w:val="00BB610C"/>
    <w:pPr>
      <w:ind w:firstLine="0"/>
    </w:pPr>
  </w:style>
  <w:style w:type="paragraph" w:styleId="ListNumber3">
    <w:name w:val="List Number 3"/>
    <w:basedOn w:val="List3"/>
    <w:rsid w:val="00BB610C"/>
    <w:pPr>
      <w:numPr>
        <w:numId w:val="4"/>
      </w:numPr>
    </w:pPr>
  </w:style>
  <w:style w:type="paragraph" w:styleId="ListNumber4">
    <w:name w:val="List Number 4"/>
    <w:basedOn w:val="List4"/>
    <w:rsid w:val="00BB610C"/>
    <w:pPr>
      <w:numPr>
        <w:numId w:val="5"/>
      </w:numPr>
    </w:pPr>
  </w:style>
  <w:style w:type="paragraph" w:styleId="ListNumber5">
    <w:name w:val="List Number 5"/>
    <w:basedOn w:val="List5"/>
    <w:rsid w:val="00BB610C"/>
    <w:pPr>
      <w:numPr>
        <w:numId w:val="6"/>
      </w:numPr>
    </w:pPr>
  </w:style>
  <w:style w:type="paragraph" w:styleId="BlockText">
    <w:name w:val="Block Text"/>
    <w:basedOn w:val="Normal"/>
    <w:rsid w:val="00BB610C"/>
    <w:pPr>
      <w:spacing w:after="120"/>
      <w:ind w:left="1440" w:right="1440"/>
    </w:pPr>
  </w:style>
  <w:style w:type="character" w:customStyle="1" w:styleId="Subscript">
    <w:name w:val="Subscript"/>
    <w:basedOn w:val="DefaultParagraphFont"/>
    <w:rsid w:val="00BB610C"/>
    <w:rPr>
      <w:sz w:val="16"/>
      <w:vertAlign w:val="subscript"/>
    </w:rPr>
  </w:style>
  <w:style w:type="character" w:customStyle="1" w:styleId="Superscript">
    <w:name w:val="Superscript"/>
    <w:basedOn w:val="DefaultParagraphFont"/>
    <w:rsid w:val="00BB610C"/>
    <w:rPr>
      <w:sz w:val="16"/>
      <w:vertAlign w:val="superscript"/>
    </w:rPr>
  </w:style>
  <w:style w:type="character" w:customStyle="1" w:styleId="Symbols">
    <w:name w:val="Symbols"/>
    <w:basedOn w:val="DefaultParagraphFont"/>
    <w:rsid w:val="00BB610C"/>
    <w:rPr>
      <w:rFonts w:ascii="Symbol" w:hAnsi="Symbol"/>
    </w:rPr>
  </w:style>
  <w:style w:type="character" w:customStyle="1" w:styleId="MenuOptions">
    <w:name w:val="Menu Options"/>
    <w:basedOn w:val="DefaultParagraphFont"/>
    <w:rsid w:val="00BB610C"/>
    <w:rPr>
      <w:rFonts w:ascii="Arial Narrow" w:hAnsi="Arial Narrow"/>
      <w:smallCaps/>
    </w:rPr>
  </w:style>
  <w:style w:type="character" w:customStyle="1" w:styleId="Buttons">
    <w:name w:val="Buttons"/>
    <w:basedOn w:val="DefaultParagraphFont"/>
    <w:rsid w:val="00BB610C"/>
    <w:rPr>
      <w:b/>
    </w:rPr>
  </w:style>
  <w:style w:type="character" w:customStyle="1" w:styleId="Underlined">
    <w:name w:val="Underlined"/>
    <w:basedOn w:val="DefaultParagraphFont"/>
    <w:rsid w:val="00BB610C"/>
    <w:rPr>
      <w:u w:val="single"/>
    </w:rPr>
  </w:style>
  <w:style w:type="paragraph" w:customStyle="1" w:styleId="TableBodyTextRight">
    <w:name w:val="Table Body Text Right"/>
    <w:basedOn w:val="TableBodyText"/>
    <w:rsid w:val="00BB610C"/>
    <w:pPr>
      <w:widowControl w:val="0"/>
      <w:autoSpaceDE w:val="0"/>
      <w:autoSpaceDN w:val="0"/>
      <w:adjustRightInd w:val="0"/>
      <w:jc w:val="right"/>
    </w:pPr>
    <w:rPr>
      <w:rFonts w:cs="Arial"/>
      <w:szCs w:val="18"/>
    </w:rPr>
  </w:style>
  <w:style w:type="paragraph" w:customStyle="1" w:styleId="CopyrightText">
    <w:name w:val="Copyright Text"/>
    <w:basedOn w:val="BodyText"/>
    <w:rsid w:val="00BB610C"/>
    <w:rPr>
      <w:sz w:val="18"/>
    </w:rPr>
  </w:style>
  <w:style w:type="paragraph" w:customStyle="1" w:styleId="BodySmallRight">
    <w:name w:val="Body Small Right"/>
    <w:basedOn w:val="BodyTextRight"/>
    <w:rsid w:val="00BB610C"/>
    <w:rPr>
      <w:sz w:val="18"/>
      <w:szCs w:val="18"/>
    </w:rPr>
  </w:style>
  <w:style w:type="paragraph" w:customStyle="1" w:styleId="MarginEdition">
    <w:name w:val="Margin Edition"/>
    <w:basedOn w:val="MarginNote"/>
    <w:rsid w:val="00BB610C"/>
    <w:pPr>
      <w:spacing w:before="0" w:after="0"/>
    </w:pPr>
    <w:rPr>
      <w:rFonts w:ascii="Times New Roman" w:hAnsi="Times New Roman"/>
      <w:color w:val="999999"/>
    </w:rPr>
  </w:style>
  <w:style w:type="paragraph" w:customStyle="1" w:styleId="Spacer">
    <w:name w:val="Spacer"/>
    <w:basedOn w:val="Normal"/>
    <w:rsid w:val="00BB610C"/>
    <w:rPr>
      <w:sz w:val="2"/>
      <w:szCs w:val="2"/>
    </w:rPr>
  </w:style>
  <w:style w:type="character" w:customStyle="1" w:styleId="Small">
    <w:name w:val="Small"/>
    <w:basedOn w:val="DefaultParagraphFont"/>
    <w:rsid w:val="00BB610C"/>
    <w:rPr>
      <w:sz w:val="16"/>
    </w:rPr>
  </w:style>
  <w:style w:type="paragraph" w:customStyle="1" w:styleId="WideTable">
    <w:name w:val="Wide Table"/>
    <w:basedOn w:val="Normal"/>
    <w:rsid w:val="00BB610C"/>
    <w:pPr>
      <w:ind w:left="-1418"/>
    </w:pPr>
    <w:rPr>
      <w:sz w:val="2"/>
      <w:szCs w:val="2"/>
    </w:rPr>
  </w:style>
  <w:style w:type="character" w:styleId="PageNumber">
    <w:name w:val="page number"/>
    <w:basedOn w:val="DefaultParagraphFont"/>
    <w:rsid w:val="00BB610C"/>
  </w:style>
  <w:style w:type="paragraph" w:styleId="Quote">
    <w:name w:val="Quote"/>
    <w:basedOn w:val="Heading1"/>
    <w:link w:val="QuoteChar"/>
    <w:qFormat/>
    <w:rsid w:val="00BB610C"/>
    <w:rPr>
      <w:b w:val="0"/>
      <w:sz w:val="72"/>
      <w:szCs w:val="72"/>
      <w:lang w:val="en-NZ"/>
    </w:rPr>
  </w:style>
  <w:style w:type="character" w:customStyle="1" w:styleId="QuoteChar">
    <w:name w:val="Quote Char"/>
    <w:basedOn w:val="DefaultParagraphFont"/>
    <w:link w:val="Quote"/>
    <w:rsid w:val="00BB61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610C"/>
    <w:pPr>
      <w:pageBreakBefore/>
    </w:pPr>
  </w:style>
  <w:style w:type="paragraph" w:customStyle="1" w:styleId="Border">
    <w:name w:val="Border"/>
    <w:basedOn w:val="Normal"/>
    <w:qFormat/>
    <w:rsid w:val="00BB61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610C"/>
    <w:rPr>
      <w:b/>
      <w:bCs/>
      <w:i/>
      <w:iCs/>
      <w:color w:val="auto"/>
    </w:rPr>
  </w:style>
  <w:style w:type="paragraph" w:styleId="IntenseQuote">
    <w:name w:val="Intense Quote"/>
    <w:basedOn w:val="Normal"/>
    <w:next w:val="Normal"/>
    <w:link w:val="IntenseQuoteChar"/>
    <w:uiPriority w:val="30"/>
    <w:qFormat/>
    <w:rsid w:val="00BB61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61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610C"/>
    <w:rPr>
      <w:smallCaps/>
      <w:color w:val="auto"/>
      <w:u w:val="single"/>
    </w:rPr>
  </w:style>
  <w:style w:type="character" w:styleId="IntenseReference">
    <w:name w:val="Intense Reference"/>
    <w:basedOn w:val="DefaultParagraphFont"/>
    <w:uiPriority w:val="32"/>
    <w:qFormat/>
    <w:rsid w:val="00BB610C"/>
    <w:rPr>
      <w:b/>
      <w:bCs/>
      <w:smallCaps/>
      <w:color w:val="auto"/>
      <w:spacing w:val="5"/>
      <w:u w:val="single"/>
    </w:rPr>
  </w:style>
  <w:style w:type="paragraph" w:customStyle="1" w:styleId="2ColumnHeading">
    <w:name w:val="2Column Heading"/>
    <w:basedOn w:val="BodyText"/>
    <w:qFormat/>
    <w:rsid w:val="00BB610C"/>
    <w:pPr>
      <w:spacing w:after="60"/>
      <w:ind w:left="-2268"/>
    </w:pPr>
    <w:rPr>
      <w:b/>
    </w:rPr>
  </w:style>
  <w:style w:type="paragraph" w:customStyle="1" w:styleId="Heading1TOC">
    <w:name w:val="Heading1 TOC"/>
    <w:basedOn w:val="Normal"/>
    <w:qFormat/>
    <w:rsid w:val="00BB610C"/>
    <w:pPr>
      <w:spacing w:before="240" w:after="120"/>
    </w:pPr>
    <w:rPr>
      <w:rFonts w:ascii="Times New Roman" w:hAnsi="Times New Roman"/>
      <w:b/>
      <w:sz w:val="32"/>
    </w:rPr>
  </w:style>
  <w:style w:type="paragraph" w:customStyle="1" w:styleId="Heading2TOC">
    <w:name w:val="Heading2 TOC"/>
    <w:basedOn w:val="Normal"/>
    <w:qFormat/>
    <w:rsid w:val="00BB610C"/>
    <w:pPr>
      <w:spacing w:before="240" w:after="60"/>
    </w:pPr>
    <w:rPr>
      <w:rFonts w:ascii="Times New Roman" w:hAnsi="Times New Roman"/>
      <w:b/>
      <w:sz w:val="28"/>
    </w:rPr>
  </w:style>
  <w:style w:type="character" w:customStyle="1" w:styleId="Underline">
    <w:name w:val="Underline"/>
    <w:basedOn w:val="DefaultParagraphFont"/>
    <w:qFormat/>
    <w:rsid w:val="00BB610C"/>
    <w:rPr>
      <w:u w:val="single"/>
    </w:rPr>
  </w:style>
  <w:style w:type="character" w:customStyle="1" w:styleId="BoldandItalics">
    <w:name w:val="Bold and Italics"/>
    <w:qFormat/>
    <w:rsid w:val="00BB610C"/>
    <w:rPr>
      <w:b/>
      <w:i/>
      <w:u w:val="none"/>
    </w:rPr>
  </w:style>
  <w:style w:type="paragraph" w:styleId="BalloonText">
    <w:name w:val="Balloon Text"/>
    <w:basedOn w:val="Normal"/>
    <w:link w:val="BalloonTextChar"/>
    <w:rsid w:val="00BB610C"/>
    <w:rPr>
      <w:rFonts w:ascii="Tahoma" w:hAnsi="Tahoma" w:cs="Tahoma"/>
      <w:sz w:val="16"/>
      <w:szCs w:val="16"/>
    </w:rPr>
  </w:style>
  <w:style w:type="character" w:customStyle="1" w:styleId="BalloonTextChar">
    <w:name w:val="Balloon Text Char"/>
    <w:basedOn w:val="DefaultParagraphFont"/>
    <w:link w:val="BalloonText"/>
    <w:rsid w:val="00BB61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61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61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610C"/>
    <w:rPr>
      <w:b/>
      <w:color w:val="660033"/>
      <w:spacing w:val="0"/>
    </w:rPr>
  </w:style>
  <w:style w:type="paragraph" w:customStyle="1" w:styleId="Nameditemlist">
    <w:name w:val="Named item list"/>
    <w:basedOn w:val="BodyText"/>
    <w:qFormat/>
    <w:rsid w:val="00BB610C"/>
    <w:pPr>
      <w:tabs>
        <w:tab w:val="left" w:pos="2835"/>
      </w:tabs>
      <w:ind w:left="2835" w:hanging="2835"/>
    </w:pPr>
  </w:style>
  <w:style w:type="paragraph" w:customStyle="1" w:styleId="BodyTextnopadding">
    <w:name w:val="Body Text no padding"/>
    <w:basedOn w:val="BodyText"/>
    <w:qFormat/>
    <w:rsid w:val="00BB610C"/>
    <w:pPr>
      <w:spacing w:before="0" w:after="0"/>
    </w:pPr>
  </w:style>
  <w:style w:type="paragraph" w:customStyle="1" w:styleId="BodyTextBold">
    <w:name w:val="Body Text Bold"/>
    <w:basedOn w:val="BodyText"/>
    <w:qFormat/>
    <w:rsid w:val="00BB610C"/>
    <w:rPr>
      <w:b/>
    </w:rPr>
  </w:style>
  <w:style w:type="character" w:styleId="Hyperlink">
    <w:name w:val="Hyperlink"/>
    <w:basedOn w:val="DefaultParagraphFont"/>
    <w:uiPriority w:val="99"/>
    <w:unhideWhenUsed/>
    <w:rsid w:val="001D13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709</Words>
  <Characters>4152</Characters>
  <Application>Microsoft Office Word</Application>
  <DocSecurity>0</DocSecurity>
  <Lines>180</Lines>
  <Paragraphs>101</Paragraphs>
  <ScaleCrop>false</ScaleCrop>
  <Company>Author-it Software Corporation Ltd.</Company>
  <LinksUpToDate>false</LinksUpToDate>
  <CharactersWithSpaces>4760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MARK011 Manoeuvre the ship</dc:title>
  <dc:subject>Approved</dc:subject>
  <dc:creator>Industry Skills Australia</dc:creator>
  <cp:keywords>Release: 2</cp:keywords>
  <dc:description>Review Date: 12 April 2008</dc:description>
  <cp:lastModifiedBy>HSD_TPCMSd.prod</cp:lastModifiedBy>
  <cp:revision>3</cp:revision>
  <dcterms:created xsi:type="dcterms:W3CDTF">2024-11-25T11:14:00Z</dcterms:created>
  <dcterms:modified xsi:type="dcterms:W3CDTF">2024-11-25T11:14:00Z</dcterms:modified>
</cp:coreProperties>
</file>