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7F22" w:rsidP="00257F22">
      <w:pPr>
        <w:pStyle w:val="Title"/>
      </w:pPr>
      <w:r>
        <w:fldChar w:fldCharType="begin"/>
      </w:r>
      <w:r>
        <w:instrText xml:space="preserve"> TITLE   \* MERGEFORMAT </w:instrText>
      </w:r>
      <w:r>
        <w:fldChar w:fldCharType="separate"/>
      </w:r>
      <w:r>
        <w:t>MARK011 Manoeuvre the ship</w:t>
      </w:r>
      <w:r>
        <w:fldChar w:fldCharType="end"/>
      </w:r>
    </w:p>
    <w:p w:rsidR="00257F22" w:rsidP="00257F22">
      <w:pPr>
        <w:pStyle w:val="Version"/>
        <w:sectPr w:rsidSect="003B30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B306A" w:rsidP="003B306A">
      <w:pPr>
        <w:pStyle w:val="SuperHeading"/>
      </w:pPr>
      <w:r w:rsidRPr="003B306A">
        <w:t>MARK011 Manoeuvre the ship</w:t>
      </w:r>
    </w:p>
    <w:p w:rsidR="00000000" w:rsidRPr="003B306A" w:rsidP="003B306A">
      <w:pPr>
        <w:pStyle w:val="Heading1"/>
      </w:pPr>
      <w:bookmarkStart w:id="1" w:name="O_1285761"/>
      <w:bookmarkEnd w:id="1"/>
      <w:r w:rsidRPr="003B306A">
        <w:t>Modification History</w:t>
      </w:r>
    </w:p>
    <w:tbl>
      <w:tblPr>
        <w:tblW w:w="9497" w:type="dxa"/>
        <w:tblLayout w:type="fixed"/>
        <w:tblCellMar>
          <w:left w:w="62" w:type="dxa"/>
          <w:right w:w="62" w:type="dxa"/>
        </w:tblCellMar>
        <w:tblLook w:val="0000"/>
      </w:tblPr>
      <w:tblGrid>
        <w:gridCol w:w="9497"/>
      </w:tblGrid>
      <w:tr w:rsidTr="003B3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06A" w:rsidP="003B306A">
            <w:pPr>
              <w:pStyle w:val="BodyText"/>
            </w:pPr>
            <w:r w:rsidRPr="003B306A">
              <w:rPr>
                <w:rStyle w:val="SpecialBold"/>
              </w:rPr>
              <w:t>Release 2</w:t>
            </w:r>
            <w:r w:rsidRPr="003B306A">
              <w:t>. This is the second release of this unit of competency in the MAR Maritime Training Package.</w:t>
            </w:r>
          </w:p>
          <w:p w:rsidR="00000000" w:rsidP="003B306A">
            <w:pPr>
              <w:pStyle w:val="ListBullet"/>
              <w:rPr>
                <w:lang w:val="en-NZ"/>
              </w:rPr>
            </w:pPr>
            <w:r w:rsidRPr="003B306A">
              <w:t>Minor statement changes in unit Application.</w:t>
            </w:r>
          </w:p>
        </w:tc>
      </w:tr>
      <w:tr w:rsidTr="003B3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06A" w:rsidP="003B306A">
            <w:pPr>
              <w:pStyle w:val="BodyText"/>
            </w:pPr>
            <w:r w:rsidRPr="003B306A">
              <w:rPr>
                <w:rStyle w:val="SpecialBold"/>
              </w:rPr>
              <w:t>Release 1</w:t>
            </w:r>
            <w:r w:rsidRPr="003B306A">
              <w:t>. This is the first release of this unit of competency in the MAR Maritime T</w:t>
            </w:r>
            <w:r w:rsidRPr="003B306A">
              <w:t>raining Package.</w:t>
            </w:r>
          </w:p>
        </w:tc>
      </w:tr>
    </w:tbl>
    <w:p w:rsidR="00000000" w:rsidRPr="003B306A" w:rsidP="003B306A">
      <w:pPr>
        <w:pStyle w:val="NoPaddingFontSize1"/>
      </w:pPr>
    </w:p>
    <w:p w:rsidR="00000000" w:rsidRPr="003B306A" w:rsidP="003B306A">
      <w:pPr>
        <w:pStyle w:val="AllowPageBreak"/>
      </w:pPr>
    </w:p>
    <w:p w:rsidR="00000000" w:rsidRPr="003B306A" w:rsidP="003B306A">
      <w:pPr>
        <w:pStyle w:val="Heading1"/>
      </w:pPr>
      <w:bookmarkStart w:id="2" w:name="O_1285760"/>
      <w:bookmarkEnd w:id="2"/>
      <w:r w:rsidRPr="003B306A">
        <w:t>Application</w:t>
      </w:r>
    </w:p>
    <w:tbl>
      <w:tblPr>
        <w:tblW w:w="9497" w:type="dxa"/>
        <w:tblLayout w:type="fixed"/>
        <w:tblCellMar>
          <w:left w:w="62" w:type="dxa"/>
          <w:right w:w="62" w:type="dxa"/>
        </w:tblCellMar>
        <w:tblLook w:val="0000"/>
      </w:tblPr>
      <w:tblGrid>
        <w:gridCol w:w="9497"/>
      </w:tblGrid>
      <w:tr w:rsidTr="003B3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06A" w:rsidP="003B306A">
            <w:pPr>
              <w:pStyle w:val="BodyText"/>
            </w:pPr>
            <w:r w:rsidRPr="003B306A">
              <w:t>This unit involves the skills and knowledge required to perform manoeuvres on a ship in all operating conditions and in emergencies.</w:t>
            </w:r>
          </w:p>
          <w:p w:rsidR="00000000" w:rsidRPr="003B306A" w:rsidP="003B306A">
            <w:pPr>
              <w:pStyle w:val="BodyText"/>
            </w:pPr>
            <w:r w:rsidRPr="003B306A">
              <w:t>This unit applies to people working in the maritime industry in the capac</w:t>
            </w:r>
            <w:r w:rsidRPr="003B306A">
              <w:t>ity of:</w:t>
            </w:r>
          </w:p>
          <w:p w:rsidR="00000000" w:rsidRPr="003B306A" w:rsidP="003B306A">
            <w:pPr>
              <w:pStyle w:val="ListBullet"/>
            </w:pPr>
            <w:r w:rsidRPr="003B306A">
              <w:t>Master up to 100 metres Near Coastal</w:t>
            </w:r>
          </w:p>
          <w:p w:rsidR="00000000" w:rsidRPr="003B306A" w:rsidP="003B306A">
            <w:pPr>
              <w:pStyle w:val="ListBullet"/>
            </w:pPr>
            <w:r w:rsidRPr="003B306A">
              <w:t>Master up to 500 gross tonnage (GT) Near Coastal</w:t>
            </w:r>
          </w:p>
          <w:p w:rsidR="00000000" w:rsidRPr="003B306A" w:rsidP="003B306A">
            <w:pPr>
              <w:pStyle w:val="ListBullet"/>
            </w:pPr>
            <w:r w:rsidRPr="003B306A">
              <w:t>Watchkeeper Deck.</w:t>
            </w:r>
          </w:p>
          <w:p w:rsidR="00000000" w:rsidRPr="003B306A" w:rsidP="003B306A">
            <w:pPr>
              <w:pStyle w:val="BodyText"/>
            </w:pPr>
            <w:r w:rsidRPr="003B306A">
              <w:rPr>
                <w:rStyle w:val="SpecialBold"/>
              </w:rPr>
              <w:t>Licensing/Regulatory Information</w:t>
            </w:r>
          </w:p>
          <w:p w:rsidR="00000000" w:rsidRPr="003B306A" w:rsidP="003B306A">
            <w:pPr>
              <w:pStyle w:val="BodyText"/>
            </w:pPr>
            <w:r w:rsidRPr="003B306A">
              <w:t>Legislative and regulatory requirements are applicable to this unit.</w:t>
            </w:r>
          </w:p>
          <w:p w:rsidR="00000000" w:rsidRPr="003B306A" w:rsidP="003B306A">
            <w:pPr>
              <w:pStyle w:val="ListBullet"/>
            </w:pPr>
            <w:r w:rsidRPr="003B306A">
              <w:t xml:space="preserve">Regulatory requirements include STCW International Maritime Organization (IMO) model course competencies and areas of knowledge, understanding and proficiency, together with the estimated total hours required for lectures and practical exercises. Teaching </w:t>
            </w:r>
            <w:r w:rsidRPr="003B306A">
              <w:t>staff should note that timings are suggestions only and should be adapted to suit individual groups of trainees depending on their experience, ability, equipment and staff available for training.</w:t>
            </w:r>
          </w:p>
          <w:p w:rsidR="00000000" w:rsidRPr="003B306A" w:rsidP="003B306A">
            <w:pPr>
              <w:pStyle w:val="BodyText"/>
            </w:pPr>
            <w:r w:rsidRPr="003B306A">
              <w:rPr>
                <w:rStyle w:val="SpecialBold"/>
              </w:rPr>
              <w:t>Near Coastal Qualifications:</w:t>
            </w:r>
          </w:p>
          <w:p w:rsidR="00000000" w:rsidRPr="003B306A" w:rsidP="003B306A">
            <w:pPr>
              <w:pStyle w:val="ListBullet"/>
            </w:pPr>
            <w:r w:rsidRPr="003B306A">
              <w:t>This unit is one of the requir</w:t>
            </w:r>
            <w:r w:rsidRPr="003B306A">
              <w:t>ements to obtain Australian Maritime Safety Authority (AMSA) certification as a Master up to 100 metres Near Coastal as specified in Marine Order 505.</w:t>
            </w:r>
          </w:p>
          <w:p w:rsidR="00000000" w:rsidRPr="003B306A" w:rsidP="003B306A">
            <w:pPr>
              <w:pStyle w:val="BodyText"/>
            </w:pPr>
            <w:r w:rsidRPr="003B306A">
              <w:rPr>
                <w:rStyle w:val="SpecialBold"/>
              </w:rPr>
              <w:t>Blue Waters Qualifications:</w:t>
            </w:r>
          </w:p>
          <w:p w:rsidR="00000000" w:rsidRPr="003B306A" w:rsidP="003B306A">
            <w:pPr>
              <w:pStyle w:val="ListBullet"/>
            </w:pPr>
            <w:r w:rsidRPr="003B306A">
              <w:t>This unit is one of the requirements to obtain Australian Maritime Safety Au</w:t>
            </w:r>
            <w:r w:rsidRPr="003B306A">
              <w:t>thority (AMSA) certification as a Master of a commercial vessel up to 500 gross tonnage (GT) or Watchkeeper Deck and to meet regulatory requirements this unit must be delivered consistent with Marine Orders and with the relevant sections of the Internation</w:t>
            </w:r>
            <w:r w:rsidRPr="003B306A">
              <w:t>al Convention on Standards of Training, Certification and Watchkeeping for Seafarers (STCW).</w:t>
            </w:r>
          </w:p>
          <w:p w:rsidR="00000000" w:rsidRPr="003B306A" w:rsidP="003B306A">
            <w:pPr>
              <w:pStyle w:val="BodyText"/>
            </w:pPr>
            <w:r w:rsidRPr="003B306A">
              <w:t>Training providers seeking to offer this unit of competency must gain AMSA approval before the unit is offered.</w:t>
            </w:r>
          </w:p>
          <w:p w:rsidR="00000000" w:rsidRPr="003B306A" w:rsidP="003B306A">
            <w:pPr>
              <w:pStyle w:val="BodyText"/>
            </w:pPr>
            <w:r w:rsidRPr="003B306A">
              <w:t>Seafarers seeking certification should check with A</w:t>
            </w:r>
            <w:r w:rsidRPr="003B306A">
              <w:t>MSA.</w:t>
            </w:r>
          </w:p>
        </w:tc>
      </w:tr>
    </w:tbl>
    <w:p w:rsidR="00000000" w:rsidRPr="003B306A" w:rsidP="003B306A">
      <w:pPr>
        <w:pStyle w:val="NoPaddingFontSize1"/>
      </w:pPr>
    </w:p>
    <w:p w:rsidR="00000000" w:rsidRPr="003B306A" w:rsidP="003B306A">
      <w:pPr>
        <w:pStyle w:val="AllowPageBreak"/>
      </w:pPr>
    </w:p>
    <w:p w:rsidR="00000000" w:rsidRPr="003B306A" w:rsidP="003B306A">
      <w:pPr>
        <w:pStyle w:val="Heading1"/>
      </w:pPr>
      <w:bookmarkStart w:id="3" w:name="O_1285759"/>
      <w:bookmarkEnd w:id="3"/>
      <w:r w:rsidRPr="003B306A">
        <w:t>Pre-requisite Unit</w:t>
      </w:r>
    </w:p>
    <w:tbl>
      <w:tblPr>
        <w:tblW w:w="9497" w:type="dxa"/>
        <w:tblLayout w:type="fixed"/>
        <w:tblCellMar>
          <w:left w:w="62" w:type="dxa"/>
          <w:right w:w="62" w:type="dxa"/>
        </w:tblCellMar>
        <w:tblLook w:val="0000"/>
      </w:tblPr>
      <w:tblGrid>
        <w:gridCol w:w="9497"/>
      </w:tblGrid>
      <w:tr w:rsidTr="003B306A">
        <w:tblPrEx>
          <w:tblW w:w="9497" w:type="dxa"/>
          <w:tblLayout w:type="fixed"/>
          <w:tblCellMar>
            <w:left w:w="62" w:type="dxa"/>
            <w:right w:w="62" w:type="dxa"/>
          </w:tblCellMar>
          <w:tblLook w:val="0000"/>
        </w:tblPrEx>
        <w:trPr>
          <w:trHeight w:val="498"/>
        </w:trPr>
        <w:tc>
          <w:tcPr>
            <w:tcW w:w="9497" w:type="dxa"/>
            <w:tcBorders>
              <w:top w:val="nil"/>
              <w:left w:val="nil"/>
              <w:bottom w:val="nil"/>
              <w:right w:val="nil"/>
            </w:tcBorders>
            <w:tcMar>
              <w:top w:w="0" w:type="dxa"/>
              <w:left w:w="62" w:type="dxa"/>
              <w:bottom w:w="0" w:type="dxa"/>
              <w:right w:w="62" w:type="dxa"/>
            </w:tcMar>
          </w:tcPr>
          <w:p w:rsidR="00000000" w:rsidRPr="003B306A" w:rsidP="003B306A">
            <w:pPr>
              <w:pStyle w:val="BodyText"/>
            </w:pPr>
            <w:r w:rsidRPr="003B306A">
              <w:t>Not applicable.</w:t>
            </w:r>
          </w:p>
        </w:tc>
      </w:tr>
    </w:tbl>
    <w:p w:rsidR="00257F22" w:rsidP="003B306A">
      <w:pPr>
        <w:pStyle w:val="NoPaddingFontSize1"/>
      </w:pPr>
    </w:p>
    <w:p w:rsidR="00257F22" w:rsidP="003B306A">
      <w:pPr>
        <w:pStyle w:val="NoPaddingFontSize1"/>
      </w:pPr>
    </w:p>
    <w:p w:rsidR="00000000" w:rsidRPr="003B306A" w:rsidP="003B306A">
      <w:pPr>
        <w:pStyle w:val="Heading1"/>
      </w:pPr>
      <w:bookmarkStart w:id="4" w:name="O_1285758"/>
      <w:bookmarkEnd w:id="4"/>
      <w:r w:rsidRPr="003B306A">
        <w:t>Competency Field</w:t>
      </w:r>
    </w:p>
    <w:tbl>
      <w:tblPr>
        <w:tblW w:w="9497" w:type="dxa"/>
        <w:tblLayout w:type="fixed"/>
        <w:tblCellMar>
          <w:left w:w="62" w:type="dxa"/>
          <w:right w:w="62" w:type="dxa"/>
        </w:tblCellMar>
        <w:tblLook w:val="0000"/>
      </w:tblPr>
      <w:tblGrid>
        <w:gridCol w:w="9497"/>
      </w:tblGrid>
      <w:tr w:rsidTr="003B3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06A" w:rsidP="003B306A">
            <w:pPr>
              <w:pStyle w:val="BodyText"/>
            </w:pPr>
            <w:r w:rsidRPr="003B306A">
              <w:t>K – Manoeuvring Ships</w:t>
            </w:r>
          </w:p>
        </w:tc>
      </w:tr>
    </w:tbl>
    <w:p w:rsidR="00257F22" w:rsidP="003B306A">
      <w:pPr>
        <w:pStyle w:val="NoPaddingFontSize1"/>
      </w:pPr>
    </w:p>
    <w:p w:rsidR="00257F22" w:rsidP="003B306A">
      <w:pPr>
        <w:pStyle w:val="NoPaddingFontSize1"/>
      </w:pPr>
    </w:p>
    <w:p w:rsidR="00000000" w:rsidRPr="003B306A" w:rsidP="003B306A">
      <w:pPr>
        <w:pStyle w:val="Heading1"/>
      </w:pPr>
      <w:bookmarkStart w:id="5" w:name="O_1285757"/>
      <w:bookmarkEnd w:id="5"/>
      <w:r w:rsidRPr="003B306A">
        <w:t>Unit Sector</w:t>
      </w:r>
    </w:p>
    <w:tbl>
      <w:tblPr>
        <w:tblW w:w="9497" w:type="dxa"/>
        <w:tblLayout w:type="fixed"/>
        <w:tblCellMar>
          <w:left w:w="62" w:type="dxa"/>
          <w:right w:w="62" w:type="dxa"/>
        </w:tblCellMar>
        <w:tblLook w:val="0000"/>
      </w:tblPr>
      <w:tblGrid>
        <w:gridCol w:w="9497"/>
      </w:tblGrid>
      <w:tr w:rsidTr="003B3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06A" w:rsidP="003B306A">
            <w:pPr>
              <w:pStyle w:val="BodyText"/>
            </w:pPr>
            <w:r w:rsidRPr="003B306A">
              <w:t>Not applicable.</w:t>
            </w:r>
          </w:p>
        </w:tc>
      </w:tr>
    </w:tbl>
    <w:p w:rsidR="00257F22" w:rsidP="003B306A">
      <w:pPr>
        <w:pStyle w:val="NoPaddingFontSize1"/>
      </w:pPr>
    </w:p>
    <w:p w:rsidR="00257F22" w:rsidP="003B306A">
      <w:pPr>
        <w:pStyle w:val="NoPaddingFontSize1"/>
      </w:pPr>
    </w:p>
    <w:p w:rsidR="00000000" w:rsidRPr="003B306A" w:rsidP="003B306A">
      <w:pPr>
        <w:pStyle w:val="Heading1"/>
      </w:pPr>
      <w:bookmarkStart w:id="6" w:name="O_1285756"/>
      <w:bookmarkEnd w:id="6"/>
      <w:r w:rsidRPr="003B306A">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3B306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B306A" w:rsidP="003B306A">
            <w:pPr>
              <w:pStyle w:val="BodyText"/>
            </w:pPr>
            <w:r w:rsidRPr="003B306A">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rPr>
                <w:rStyle w:val="SpecialBold"/>
              </w:rPr>
              <w:t>PERFORMANCE CRITERIA</w:t>
            </w:r>
          </w:p>
        </w:tc>
      </w:tr>
      <w:tr w:rsidTr="003B306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t>Performance criteria describe the performance needed to demonstrate achievement of the element.</w:t>
            </w:r>
          </w:p>
        </w:tc>
      </w:tr>
      <w:tr w:rsidTr="003B306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3B306A" w:rsidP="003B306A">
            <w:pPr>
              <w:pStyle w:val="BodyText"/>
            </w:pPr>
            <w:r w:rsidRPr="003B306A">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3B306A" w:rsidP="003B306A">
            <w:pPr>
              <w:pStyle w:val="BodyText"/>
            </w:pPr>
            <w:r w:rsidRPr="003B306A">
              <w:rPr>
                <w:rStyle w:val="SpecialBold"/>
              </w:rPr>
              <w:t>Manoeuvre ship in normal operations</w:t>
            </w:r>
          </w:p>
        </w:tc>
        <w:tc>
          <w:tcPr>
            <w:tcW w:w="702"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t>Ship heading is maintained within acceptable limi</w:t>
            </w:r>
            <w:r w:rsidRPr="003B306A">
              <w:t>ts to meet the requirements of the operating situation</w:t>
            </w:r>
          </w:p>
        </w:tc>
      </w:tr>
      <w:tr w:rsidTr="003B306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306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t>Alterations of heading and power are smooth and controlled</w:t>
            </w:r>
          </w:p>
        </w:tc>
      </w:tr>
      <w:tr w:rsidTr="003B306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306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t>Suitable mode of steering is selected for the manoeuvre to meet the requirements of the operating situation</w:t>
            </w:r>
          </w:p>
        </w:tc>
      </w:tr>
      <w:tr w:rsidTr="003B306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306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t>Constant rate of turn techniques are used to achieve constant radius turns during manoeuvres</w:t>
            </w:r>
          </w:p>
        </w:tc>
      </w:tr>
      <w:tr w:rsidTr="003B306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306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t>Safe operating limits of ship propulsion, steering and power systems are not exceeded in normal manoeuvres</w:t>
            </w:r>
          </w:p>
        </w:tc>
      </w:tr>
      <w:tr w:rsidTr="003B306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3B306A" w:rsidP="003B306A">
            <w:pPr>
              <w:pStyle w:val="BodyText"/>
            </w:pPr>
            <w:r w:rsidRPr="003B306A">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3B306A" w:rsidP="003B306A">
            <w:pPr>
              <w:pStyle w:val="BodyText"/>
            </w:pPr>
            <w:r w:rsidRPr="003B306A">
              <w:rPr>
                <w:rStyle w:val="SpecialBold"/>
              </w:rPr>
              <w:t>Make adjustments to ship course and speed to m</w:t>
            </w:r>
            <w:r w:rsidRPr="003B306A">
              <w:rPr>
                <w:rStyle w:val="SpecialBold"/>
              </w:rPr>
              <w:t>aintain safe navigation</w:t>
            </w:r>
          </w:p>
        </w:tc>
        <w:tc>
          <w:tcPr>
            <w:tcW w:w="702"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t>Effects of operational environment on ship performance are evaluated at regular intervals</w:t>
            </w:r>
          </w:p>
        </w:tc>
      </w:tr>
      <w:tr w:rsidTr="003B306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306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t>Implications of the changed operational environment on ship handling are assessed</w:t>
            </w:r>
          </w:p>
        </w:tc>
      </w:tr>
      <w:tr w:rsidTr="003B306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306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t>Appropriate alterations to ship heading and power are made in response to the assessment of the operational environment</w:t>
            </w:r>
          </w:p>
        </w:tc>
      </w:tr>
      <w:tr w:rsidTr="003B306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3B306A" w:rsidP="003B306A">
            <w:pPr>
              <w:pStyle w:val="BodyText"/>
            </w:pPr>
            <w:r w:rsidRPr="003B306A">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3B306A" w:rsidP="003B306A">
            <w:pPr>
              <w:pStyle w:val="BodyText"/>
            </w:pPr>
            <w:r w:rsidRPr="003B306A">
              <w:rPr>
                <w:rStyle w:val="SpecialBold"/>
              </w:rPr>
              <w:t xml:space="preserve">Manoeuvre ship during </w:t>
            </w:r>
            <w:r w:rsidRPr="003B306A">
              <w:rPr>
                <w:rStyle w:val="SpecialBold"/>
              </w:rPr>
              <w:t>adverse weather</w:t>
            </w:r>
          </w:p>
        </w:tc>
        <w:tc>
          <w:tcPr>
            <w:tcW w:w="702"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t xml:space="preserve">Impending adverse weather conditions are identified and </w:t>
            </w:r>
            <w:r w:rsidRPr="003B306A">
              <w:t>implications for ship operations ar</w:t>
            </w:r>
            <w:r w:rsidRPr="003B306A">
              <w:t>e evaluated</w:t>
            </w:r>
          </w:p>
        </w:tc>
      </w:tr>
      <w:tr w:rsidTr="003B306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306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t>Preparations are made to minimise risk and damage to ship and personnel</w:t>
            </w:r>
          </w:p>
        </w:tc>
      </w:tr>
      <w:tr w:rsidTr="003B306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306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t>Communications are made with engine room to ensure main engines are readied for manoeuvring</w:t>
            </w:r>
          </w:p>
        </w:tc>
      </w:tr>
      <w:tr w:rsidTr="003B306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306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t>Ship heading and power is maintained in response to adverse weather and sea conditions</w:t>
            </w:r>
          </w:p>
        </w:tc>
      </w:tr>
      <w:tr w:rsidTr="003B306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3B306A" w:rsidP="003B306A">
            <w:pPr>
              <w:pStyle w:val="BodyText"/>
            </w:pPr>
            <w:r w:rsidRPr="003B306A">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3B306A" w:rsidP="003B306A">
            <w:pPr>
              <w:pStyle w:val="BodyText"/>
            </w:pPr>
            <w:r w:rsidRPr="003B306A">
              <w:rPr>
                <w:rStyle w:val="SpecialBold"/>
              </w:rPr>
              <w:t xml:space="preserve">Manoeuvre ship in emergencies </w:t>
            </w:r>
          </w:p>
        </w:tc>
        <w:tc>
          <w:tcPr>
            <w:tcW w:w="702"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t>Nature of emergency is established and initial action is taken</w:t>
            </w:r>
          </w:p>
        </w:tc>
      </w:tr>
      <w:tr w:rsidTr="003B306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306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t>Risk to the ship and the safety of persons onboard is assesse</w:t>
            </w:r>
            <w:r w:rsidRPr="003B306A">
              <w:t xml:space="preserve">d </w:t>
            </w:r>
          </w:p>
        </w:tc>
      </w:tr>
      <w:tr w:rsidTr="003B306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306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t>Appropriate manoeuvres are made during the emergency to maintain the safety of the ship</w:t>
            </w:r>
          </w:p>
        </w:tc>
      </w:tr>
      <w:tr w:rsidTr="003B306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306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t>Propulsion equipment is used and monitored to assist in completing actions safely</w:t>
            </w:r>
          </w:p>
        </w:tc>
      </w:tr>
      <w:tr w:rsidTr="003B306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306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06A">
            <w:pPr>
              <w:pStyle w:val="BodyText"/>
              <w:rPr>
                <w:lang w:val="en-NZ"/>
              </w:rPr>
            </w:pPr>
            <w:r w:rsidRPr="003B306A">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RPr="003B306A" w:rsidP="003B306A">
            <w:pPr>
              <w:pStyle w:val="BodyText"/>
            </w:pPr>
            <w:r w:rsidRPr="003B306A">
              <w:t>Safe operati</w:t>
            </w:r>
            <w:r w:rsidRPr="003B306A">
              <w:t>ng limits of propulsion and steering equipment are not exceeded</w:t>
            </w:r>
          </w:p>
        </w:tc>
      </w:tr>
    </w:tbl>
    <w:p w:rsidR="00000000" w:rsidRPr="003B306A" w:rsidP="003B306A">
      <w:pPr>
        <w:pStyle w:val="NoPaddingFontSize1"/>
      </w:pPr>
    </w:p>
    <w:p w:rsidR="00000000" w:rsidRPr="003B306A" w:rsidP="003B306A">
      <w:pPr>
        <w:pStyle w:val="AllowPageBreak"/>
      </w:pPr>
    </w:p>
    <w:p w:rsidR="00000000" w:rsidRPr="003B306A" w:rsidP="003B306A">
      <w:pPr>
        <w:pStyle w:val="Heading1"/>
      </w:pPr>
      <w:bookmarkStart w:id="7" w:name="O_1285755"/>
      <w:bookmarkEnd w:id="7"/>
      <w:r w:rsidRPr="003B306A">
        <w:t>Foundation Skills</w:t>
      </w:r>
    </w:p>
    <w:tbl>
      <w:tblPr>
        <w:tblW w:w="9497" w:type="dxa"/>
        <w:tblLayout w:type="fixed"/>
        <w:tblCellMar>
          <w:left w:w="62" w:type="dxa"/>
          <w:right w:w="62" w:type="dxa"/>
        </w:tblCellMar>
        <w:tblLook w:val="0000"/>
      </w:tblPr>
      <w:tblGrid>
        <w:gridCol w:w="9497"/>
      </w:tblGrid>
      <w:tr w:rsidTr="003B306A">
        <w:tblPrEx>
          <w:tblW w:w="9497" w:type="dxa"/>
          <w:tblLayout w:type="fixed"/>
          <w:tblCellMar>
            <w:left w:w="62" w:type="dxa"/>
            <w:right w:w="62" w:type="dxa"/>
          </w:tblCellMar>
          <w:tblLook w:val="0000"/>
        </w:tblPrEx>
        <w:trPr>
          <w:trHeight w:val="722"/>
        </w:trPr>
        <w:tc>
          <w:tcPr>
            <w:tcW w:w="9497" w:type="dxa"/>
            <w:tcBorders>
              <w:top w:val="nil"/>
              <w:left w:val="nil"/>
              <w:bottom w:val="nil"/>
              <w:right w:val="nil"/>
            </w:tcBorders>
            <w:tcMar>
              <w:top w:w="0" w:type="dxa"/>
              <w:left w:w="62" w:type="dxa"/>
              <w:bottom w:w="0" w:type="dxa"/>
              <w:right w:w="62" w:type="dxa"/>
            </w:tcMar>
          </w:tcPr>
          <w:p w:rsidR="00000000" w:rsidRPr="003B306A" w:rsidP="003B306A">
            <w:pPr>
              <w:pStyle w:val="BodyText"/>
            </w:pPr>
            <w:r w:rsidRPr="003B306A">
              <w:t>Foundation skills essential to performance are explicit in the performance criteria of this unit of competency.</w:t>
            </w:r>
          </w:p>
        </w:tc>
      </w:tr>
    </w:tbl>
    <w:p w:rsidR="00257F22" w:rsidP="003B306A">
      <w:pPr>
        <w:pStyle w:val="NoPaddingFontSize1"/>
      </w:pPr>
    </w:p>
    <w:p w:rsidR="00257F22" w:rsidP="003B306A">
      <w:pPr>
        <w:pStyle w:val="NoPaddingFontSize1"/>
      </w:pPr>
    </w:p>
    <w:p w:rsidR="00000000" w:rsidRPr="003B306A" w:rsidP="003B306A">
      <w:pPr>
        <w:pStyle w:val="Heading1"/>
      </w:pPr>
      <w:bookmarkStart w:id="8" w:name="O_1285754"/>
      <w:bookmarkEnd w:id="8"/>
      <w:r w:rsidRPr="003B306A">
        <w:t>Range of Conditions</w:t>
      </w:r>
    </w:p>
    <w:tbl>
      <w:tblPr>
        <w:tblW w:w="9497" w:type="dxa"/>
        <w:tblLayout w:type="fixed"/>
        <w:tblCellMar>
          <w:left w:w="62" w:type="dxa"/>
          <w:right w:w="62" w:type="dxa"/>
        </w:tblCellMar>
        <w:tblLook w:val="0000"/>
      </w:tblPr>
      <w:tblGrid>
        <w:gridCol w:w="9497"/>
      </w:tblGrid>
      <w:tr w:rsidTr="003B3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06A" w:rsidP="003B306A">
            <w:pPr>
              <w:pStyle w:val="BodyText"/>
            </w:pPr>
            <w:r w:rsidRPr="003B306A">
              <w:t>Range is restricted to essential operating conditions and any other variables essential to the work environment.</w:t>
            </w:r>
          </w:p>
        </w:tc>
      </w:tr>
    </w:tbl>
    <w:p w:rsidR="00257F22" w:rsidP="003B306A">
      <w:pPr>
        <w:pStyle w:val="NoPaddingFontSize1"/>
      </w:pPr>
    </w:p>
    <w:p w:rsidR="00257F22" w:rsidP="003B306A">
      <w:pPr>
        <w:pStyle w:val="NoPaddingFontSize1"/>
      </w:pPr>
    </w:p>
    <w:p w:rsidR="00000000" w:rsidRPr="003B306A" w:rsidP="003B306A">
      <w:pPr>
        <w:pStyle w:val="Heading1"/>
      </w:pPr>
      <w:bookmarkStart w:id="9" w:name="O_1285753"/>
      <w:bookmarkEnd w:id="9"/>
      <w:r w:rsidRPr="003B306A">
        <w:t>Unit Mapping Information</w:t>
      </w:r>
    </w:p>
    <w:tbl>
      <w:tblPr>
        <w:tblW w:w="9497" w:type="dxa"/>
        <w:tblLayout w:type="fixed"/>
        <w:tblCellMar>
          <w:left w:w="62" w:type="dxa"/>
          <w:right w:w="62" w:type="dxa"/>
        </w:tblCellMar>
        <w:tblLook w:val="0000"/>
      </w:tblPr>
      <w:tblGrid>
        <w:gridCol w:w="9497"/>
      </w:tblGrid>
      <w:tr w:rsidTr="003B3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06A" w:rsidP="003B306A">
            <w:pPr>
              <w:pStyle w:val="BodyText"/>
            </w:pPr>
            <w:r w:rsidRPr="003B306A">
              <w:t>This unit replaces and is equivalent to MARK004 Perform basic vessel manoeuvres.</w:t>
            </w:r>
          </w:p>
        </w:tc>
      </w:tr>
    </w:tbl>
    <w:p w:rsidR="00000000" w:rsidRPr="003B306A" w:rsidP="003B306A">
      <w:pPr>
        <w:pStyle w:val="NoPaddingFontSize1"/>
      </w:pPr>
    </w:p>
    <w:p w:rsidR="00000000" w:rsidRPr="003B306A" w:rsidP="003B306A">
      <w:pPr>
        <w:pStyle w:val="AllowPageBreak"/>
      </w:pPr>
    </w:p>
    <w:p w:rsidR="00000000" w:rsidRPr="003B306A" w:rsidP="003B306A">
      <w:pPr>
        <w:pStyle w:val="Heading1"/>
      </w:pPr>
      <w:bookmarkStart w:id="10" w:name="O_1285762"/>
      <w:bookmarkEnd w:id="10"/>
      <w:r w:rsidRPr="003B306A">
        <w:t>Links</w:t>
      </w:r>
    </w:p>
    <w:p w:rsidR="00000000" w:rsidRPr="003B306A" w:rsidP="00257F22">
      <w:pPr>
        <w:pStyle w:val="BodyText"/>
      </w:pPr>
      <w:r w:rsidRPr="003B306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80CE3">
        <w:rPr>
          <w:rStyle w:val="Hyperlink"/>
        </w:rPr>
        <w:t>https://vetnet.gov.au/Pages/TrainingDocs.aspx?q=772efb7b-4cce-47fe-9bbd-ee3b1d1eb4c2</w:t>
      </w:r>
      <w:r>
        <w:fldChar w:fldCharType="end"/>
      </w:r>
    </w:p>
    <w:p w:rsidR="00000000" w:rsidRPr="003B306A" w:rsidP="00257F22">
      <w:pPr>
        <w:pStyle w:val="BodyText"/>
        <w:sectPr w:rsidSect="003B306A">
          <w:headerReference w:type="default" r:id="rId10"/>
          <w:footerReference w:type="default" r:id="rId11"/>
          <w:pgSz w:w="11908" w:h="16833"/>
          <w:pgMar w:top="1702" w:right="1418" w:bottom="1702" w:left="1418" w:header="992" w:footer="992" w:gutter="0"/>
          <w:cols w:space="720"/>
          <w:noEndnote/>
          <w:docGrid w:linePitch="299"/>
        </w:sectPr>
      </w:pPr>
    </w:p>
    <w:p w:rsidR="00000000" w:rsidRPr="003B306A" w:rsidP="003B306A">
      <w:pPr>
        <w:pStyle w:val="SuperHeading"/>
      </w:pPr>
      <w:r w:rsidRPr="003B306A">
        <w:t xml:space="preserve">Assessment </w:t>
      </w:r>
      <w:r w:rsidRPr="003B306A">
        <w:t>Requirements for MARK011 Manoeuvre the ship</w:t>
      </w:r>
    </w:p>
    <w:p w:rsidR="00000000" w:rsidRPr="003B306A" w:rsidP="003B306A">
      <w:pPr>
        <w:pStyle w:val="Heading1"/>
      </w:pPr>
      <w:bookmarkStart w:id="11" w:name="O_1285751"/>
      <w:bookmarkEnd w:id="11"/>
      <w:r w:rsidRPr="003B306A">
        <w:t>Modification History</w:t>
      </w:r>
    </w:p>
    <w:tbl>
      <w:tblPr>
        <w:tblW w:w="9497" w:type="dxa"/>
        <w:tblLayout w:type="fixed"/>
        <w:tblCellMar>
          <w:left w:w="62" w:type="dxa"/>
          <w:right w:w="62" w:type="dxa"/>
        </w:tblCellMar>
        <w:tblLook w:val="0000"/>
      </w:tblPr>
      <w:tblGrid>
        <w:gridCol w:w="9497"/>
      </w:tblGrid>
      <w:tr w:rsidTr="003B3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06A" w:rsidP="003B306A">
            <w:pPr>
              <w:pStyle w:val="BodyText"/>
            </w:pPr>
            <w:r w:rsidRPr="003B306A">
              <w:rPr>
                <w:rStyle w:val="SpecialBold"/>
              </w:rPr>
              <w:t>Release 2</w:t>
            </w:r>
            <w:r w:rsidRPr="003B306A">
              <w:t>. This is the second release of this unit of competency in the MAR Maritime Training Package.</w:t>
            </w:r>
          </w:p>
          <w:p w:rsidR="00000000" w:rsidP="003B306A">
            <w:pPr>
              <w:pStyle w:val="ListBullet"/>
              <w:rPr>
                <w:lang w:val="en-NZ"/>
              </w:rPr>
            </w:pPr>
            <w:r w:rsidRPr="003B306A">
              <w:t>Minor statement changes in unit Application.</w:t>
            </w:r>
          </w:p>
        </w:tc>
      </w:tr>
      <w:tr w:rsidTr="003B3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06A" w:rsidP="003B306A">
            <w:pPr>
              <w:pStyle w:val="BodyText"/>
            </w:pPr>
            <w:r w:rsidRPr="003B306A">
              <w:rPr>
                <w:rStyle w:val="SpecialBold"/>
              </w:rPr>
              <w:t>Release 1</w:t>
            </w:r>
            <w:r w:rsidRPr="003B306A">
              <w:t>. This is the first release of this unit of competency in the MAR Maritime Training Package.</w:t>
            </w:r>
          </w:p>
        </w:tc>
      </w:tr>
    </w:tbl>
    <w:p w:rsidR="00000000" w:rsidRPr="003B306A" w:rsidP="003B306A">
      <w:pPr>
        <w:pStyle w:val="NoPaddingFontSize1"/>
      </w:pPr>
    </w:p>
    <w:p w:rsidR="00000000" w:rsidRPr="003B306A" w:rsidP="003B306A">
      <w:pPr>
        <w:pStyle w:val="AllowPageBreak"/>
      </w:pPr>
    </w:p>
    <w:p w:rsidR="00000000" w:rsidRPr="003B306A" w:rsidP="003B306A">
      <w:pPr>
        <w:pStyle w:val="Heading1"/>
      </w:pPr>
      <w:bookmarkStart w:id="12" w:name="O_1285750"/>
      <w:bookmarkEnd w:id="12"/>
      <w:r w:rsidRPr="003B306A">
        <w:t>Performance Evidence</w:t>
      </w:r>
    </w:p>
    <w:tbl>
      <w:tblPr>
        <w:tblW w:w="9497" w:type="dxa"/>
        <w:tblLayout w:type="fixed"/>
        <w:tblCellMar>
          <w:left w:w="62" w:type="dxa"/>
          <w:right w:w="62" w:type="dxa"/>
        </w:tblCellMar>
        <w:tblLook w:val="0000"/>
      </w:tblPr>
      <w:tblGrid>
        <w:gridCol w:w="9497"/>
      </w:tblGrid>
      <w:tr w:rsidTr="003B3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06A" w:rsidP="003B306A">
            <w:pPr>
              <w:pStyle w:val="BodyText"/>
            </w:pPr>
            <w:r w:rsidRPr="003B306A">
              <w:t>Evidence required to demonstrate competence in this unit must be relevant to and satisfy all of the requirements of the elements and performance criteria on at least one occasion and include:</w:t>
            </w:r>
          </w:p>
          <w:p w:rsidR="00000000" w:rsidRPr="003B306A" w:rsidP="003B306A">
            <w:pPr>
              <w:pStyle w:val="ListBullet"/>
            </w:pPr>
            <w:r w:rsidRPr="003B306A">
              <w:t>manoeuvring a ship:</w:t>
            </w:r>
          </w:p>
          <w:p w:rsidR="00000000" w:rsidRPr="003B306A" w:rsidP="003B306A">
            <w:pPr>
              <w:pStyle w:val="ListBullet2"/>
            </w:pPr>
            <w:r w:rsidRPr="003B306A">
              <w:t>for the rescue of person overboard</w:t>
            </w:r>
          </w:p>
          <w:p w:rsidR="00000000" w:rsidRPr="003B306A" w:rsidP="003B306A">
            <w:pPr>
              <w:pStyle w:val="ListBullet2"/>
            </w:pPr>
            <w:r w:rsidRPr="003B306A">
              <w:t xml:space="preserve">in bad </w:t>
            </w:r>
            <w:r w:rsidRPr="003B306A">
              <w:t>weather</w:t>
            </w:r>
          </w:p>
          <w:p w:rsidR="00000000" w:rsidRPr="003B306A" w:rsidP="003B306A">
            <w:pPr>
              <w:pStyle w:val="ListBullet2"/>
            </w:pPr>
            <w:r w:rsidRPr="003B306A">
              <w:t>in heavy swell</w:t>
            </w:r>
          </w:p>
          <w:p w:rsidR="00000000" w:rsidRPr="003B306A" w:rsidP="003B306A">
            <w:pPr>
              <w:pStyle w:val="ListBullet2"/>
            </w:pPr>
            <w:r w:rsidRPr="003B306A">
              <w:t>in shallow water</w:t>
            </w:r>
          </w:p>
          <w:p w:rsidR="00000000" w:rsidRPr="003B306A" w:rsidP="003B306A">
            <w:pPr>
              <w:pStyle w:val="ListBullet2"/>
            </w:pPr>
            <w:r w:rsidRPr="003B306A">
              <w:t>recognising emergency situations</w:t>
            </w:r>
          </w:p>
          <w:p w:rsidR="00000000" w:rsidRPr="003B306A" w:rsidP="003B306A">
            <w:pPr>
              <w:pStyle w:val="ListBullet2"/>
            </w:pPr>
            <w:r w:rsidRPr="003B306A">
              <w:t>through coming to and leaving a mooring</w:t>
            </w:r>
          </w:p>
          <w:p w:rsidR="00000000" w:rsidRPr="003B306A" w:rsidP="003B306A">
            <w:pPr>
              <w:pStyle w:val="ListBullet2"/>
            </w:pPr>
            <w:r w:rsidRPr="003B306A">
              <w:t>to and from anchor</w:t>
            </w:r>
          </w:p>
          <w:p w:rsidR="00000000" w:rsidRPr="003B306A" w:rsidP="003B306A">
            <w:pPr>
              <w:pStyle w:val="ListBullet"/>
            </w:pPr>
            <w:r w:rsidRPr="003B306A">
              <w:t>operations, including the following:</w:t>
            </w:r>
          </w:p>
          <w:p w:rsidR="00000000" w:rsidRPr="003B306A" w:rsidP="003B306A">
            <w:pPr>
              <w:pStyle w:val="ListBullet2"/>
            </w:pPr>
            <w:r w:rsidRPr="003B306A">
              <w:t>handling a disabled or partially disabled ship</w:t>
            </w:r>
          </w:p>
          <w:p w:rsidR="00000000" w:rsidRPr="003B306A" w:rsidP="003B306A">
            <w:pPr>
              <w:pStyle w:val="ListBullet2"/>
            </w:pPr>
            <w:r w:rsidRPr="003B306A">
              <w:t>implementing anchoring and berthing procedures</w:t>
            </w:r>
          </w:p>
          <w:p w:rsidR="00000000" w:rsidRPr="003B306A" w:rsidP="003B306A">
            <w:pPr>
              <w:pStyle w:val="ListBullet2"/>
            </w:pPr>
            <w:r w:rsidRPr="003B306A">
              <w:t>issuing helm and engine orders</w:t>
            </w:r>
          </w:p>
          <w:p w:rsidR="00000000" w:rsidRPr="003B306A" w:rsidP="003B306A">
            <w:pPr>
              <w:pStyle w:val="ListBullet2"/>
            </w:pPr>
            <w:r w:rsidRPr="003B306A">
              <w:t>maintaining situational awareness</w:t>
            </w:r>
          </w:p>
          <w:p w:rsidR="00000000" w:rsidRPr="003B306A" w:rsidP="003B306A">
            <w:pPr>
              <w:pStyle w:val="ListBullet"/>
            </w:pPr>
            <w:r w:rsidRPr="003B306A">
              <w:t>selecting suitable mode of steering, including:</w:t>
            </w:r>
          </w:p>
          <w:p w:rsidR="00000000" w:rsidRPr="003B306A" w:rsidP="003B306A">
            <w:pPr>
              <w:pStyle w:val="ListBullet2"/>
            </w:pPr>
            <w:r w:rsidRPr="003B306A">
              <w:t>automatic pilot</w:t>
            </w:r>
          </w:p>
          <w:p w:rsidR="00000000" w:rsidRPr="003B306A" w:rsidP="003B306A">
            <w:pPr>
              <w:pStyle w:val="ListBullet2"/>
            </w:pPr>
            <w:r w:rsidRPr="003B306A">
              <w:t>emergency steering</w:t>
            </w:r>
          </w:p>
          <w:p w:rsidR="00000000" w:rsidRPr="003B306A" w:rsidP="003B306A">
            <w:pPr>
              <w:pStyle w:val="ListBullet2"/>
            </w:pPr>
            <w:r w:rsidRPr="003B306A">
              <w:t>manual steering.</w:t>
            </w:r>
          </w:p>
        </w:tc>
      </w:tr>
    </w:tbl>
    <w:p w:rsidR="00000000" w:rsidRPr="003B306A" w:rsidP="003B306A">
      <w:pPr>
        <w:pStyle w:val="NoPaddingFontSize1"/>
      </w:pPr>
    </w:p>
    <w:p w:rsidR="00000000" w:rsidRPr="003B306A" w:rsidP="003B306A">
      <w:pPr>
        <w:pStyle w:val="AllowPageBreak"/>
      </w:pPr>
    </w:p>
    <w:p w:rsidR="00000000" w:rsidRPr="003B306A" w:rsidP="003B306A">
      <w:pPr>
        <w:pStyle w:val="Heading1"/>
      </w:pPr>
      <w:bookmarkStart w:id="13" w:name="O_1285749"/>
      <w:bookmarkEnd w:id="13"/>
      <w:r w:rsidRPr="003B306A">
        <w:t>Knowledge Evidence</w:t>
      </w:r>
    </w:p>
    <w:tbl>
      <w:tblPr>
        <w:tblW w:w="9497" w:type="dxa"/>
        <w:tblLayout w:type="fixed"/>
        <w:tblCellMar>
          <w:left w:w="62" w:type="dxa"/>
          <w:right w:w="62" w:type="dxa"/>
        </w:tblCellMar>
        <w:tblLook w:val="0000"/>
      </w:tblPr>
      <w:tblGrid>
        <w:gridCol w:w="9497"/>
      </w:tblGrid>
      <w:tr w:rsidTr="003B3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06A" w:rsidP="003B306A">
            <w:pPr>
              <w:pStyle w:val="BodyText"/>
            </w:pPr>
            <w:r w:rsidRPr="003B306A">
              <w:t>Evidence required to demonstrate competence in this unit must be relevant to and satisfy all of the requirements of the elements and performance criteria and include knowledge of:</w:t>
            </w:r>
          </w:p>
          <w:p w:rsidR="00000000" w:rsidRPr="003B306A" w:rsidP="003B306A">
            <w:pPr>
              <w:pStyle w:val="ListBullet"/>
            </w:pPr>
            <w:r w:rsidRPr="003B306A">
              <w:t>communication techniques with the following:</w:t>
            </w:r>
          </w:p>
          <w:p w:rsidR="00000000" w:rsidRPr="003B306A" w:rsidP="003B306A">
            <w:pPr>
              <w:pStyle w:val="ListBullet2"/>
            </w:pPr>
            <w:r w:rsidRPr="003B306A">
              <w:t>bridge personnel and berthing</w:t>
            </w:r>
            <w:r w:rsidRPr="003B306A">
              <w:t xml:space="preserve"> stations</w:t>
            </w:r>
          </w:p>
          <w:p w:rsidR="00000000" w:rsidRPr="003B306A" w:rsidP="003B306A">
            <w:pPr>
              <w:pStyle w:val="ListBullet2"/>
            </w:pPr>
            <w:r w:rsidRPr="003B306A">
              <w:t xml:space="preserve">engine room </w:t>
            </w:r>
          </w:p>
          <w:p w:rsidR="00000000" w:rsidRPr="003B306A" w:rsidP="003B306A">
            <w:pPr>
              <w:pStyle w:val="ListBullet2"/>
            </w:pPr>
            <w:r w:rsidRPr="003B306A">
              <w:t>helmsman</w:t>
            </w:r>
          </w:p>
          <w:p w:rsidR="00000000" w:rsidRPr="003B306A" w:rsidP="003B306A">
            <w:pPr>
              <w:pStyle w:val="ListBullet2"/>
            </w:pPr>
            <w:r w:rsidRPr="003B306A">
              <w:t xml:space="preserve">tugs and pilot </w:t>
            </w:r>
          </w:p>
          <w:p w:rsidR="00000000" w:rsidRPr="003B306A" w:rsidP="003B306A">
            <w:pPr>
              <w:pStyle w:val="ListBullet2"/>
            </w:pPr>
            <w:r w:rsidRPr="003B306A">
              <w:t>vessel traffic services (VTS)</w:t>
            </w:r>
          </w:p>
          <w:p w:rsidR="00000000" w:rsidRPr="003B306A" w:rsidP="003B306A">
            <w:pPr>
              <w:pStyle w:val="ListBullet"/>
            </w:pPr>
            <w:r w:rsidRPr="003B306A">
              <w:t>effects of deadweight, draught, trim, speed and under-keel clearance on turning circles and stopping distances</w:t>
            </w:r>
          </w:p>
          <w:p w:rsidR="00000000" w:rsidRPr="003B306A" w:rsidP="003B306A">
            <w:pPr>
              <w:pStyle w:val="ListBullet"/>
            </w:pPr>
            <w:r w:rsidRPr="003B306A">
              <w:t>effects on ship handling of wind, currents and bottom topography</w:t>
            </w:r>
          </w:p>
          <w:p w:rsidR="00000000" w:rsidRPr="003B306A" w:rsidP="003B306A">
            <w:pPr>
              <w:pStyle w:val="ListBullet"/>
            </w:pPr>
            <w:r w:rsidRPr="003B306A">
              <w:t>features of a ship that relate to its handling characteristics</w:t>
            </w:r>
          </w:p>
          <w:p w:rsidR="00000000" w:rsidRPr="003B306A" w:rsidP="003B306A">
            <w:pPr>
              <w:pStyle w:val="ListBullet"/>
            </w:pPr>
            <w:r w:rsidRPr="003B306A">
              <w:t xml:space="preserve">manoeuvring and engine characteristics for various ships </w:t>
            </w:r>
          </w:p>
          <w:p w:rsidR="00000000" w:rsidRPr="003B306A" w:rsidP="003B306A">
            <w:pPr>
              <w:pStyle w:val="ListBullet"/>
            </w:pPr>
            <w:r w:rsidRPr="003B306A">
              <w:t>manoeuvring problems for ships and appropriate actions and solutions</w:t>
            </w:r>
          </w:p>
          <w:p w:rsidR="00000000" w:rsidRPr="003B306A" w:rsidP="003B306A">
            <w:pPr>
              <w:pStyle w:val="ListBullet"/>
            </w:pPr>
            <w:r w:rsidRPr="003B306A">
              <w:t xml:space="preserve">manoeuvring procedures in and near traffic separation schemes and </w:t>
            </w:r>
            <w:r w:rsidRPr="003B306A">
              <w:t>ship traffic service areas</w:t>
            </w:r>
          </w:p>
          <w:p w:rsidR="00000000" w:rsidRPr="003B306A" w:rsidP="003B306A">
            <w:pPr>
              <w:pStyle w:val="ListBullet"/>
            </w:pPr>
            <w:r w:rsidRPr="003B306A">
              <w:t>methods for controlling ship speed and direction</w:t>
            </w:r>
          </w:p>
          <w:p w:rsidR="00000000" w:rsidRPr="003B306A" w:rsidP="003B306A">
            <w:pPr>
              <w:pStyle w:val="ListBullet"/>
            </w:pPr>
            <w:r w:rsidRPr="003B306A">
              <w:t>operational environment, including:</w:t>
            </w:r>
          </w:p>
          <w:p w:rsidR="00000000" w:rsidRPr="003B306A" w:rsidP="003B306A">
            <w:pPr>
              <w:pStyle w:val="ListBullet2"/>
            </w:pPr>
            <w:r w:rsidRPr="003B306A">
              <w:t>designated anchorages</w:t>
            </w:r>
          </w:p>
          <w:p w:rsidR="00000000" w:rsidRPr="003B306A" w:rsidP="003B306A">
            <w:pPr>
              <w:pStyle w:val="ListBullet2"/>
            </w:pPr>
            <w:r w:rsidRPr="003B306A">
              <w:t>designated shipping areas</w:t>
            </w:r>
          </w:p>
          <w:p w:rsidR="00000000" w:rsidRPr="003B306A" w:rsidP="003B306A">
            <w:pPr>
              <w:pStyle w:val="ListBullet2"/>
            </w:pPr>
            <w:r w:rsidRPr="003B306A">
              <w:t>head reach</w:t>
            </w:r>
          </w:p>
          <w:p w:rsidR="00000000" w:rsidRPr="003B306A" w:rsidP="003B306A">
            <w:pPr>
              <w:pStyle w:val="ListBullet2"/>
            </w:pPr>
            <w:r w:rsidRPr="003B306A">
              <w:t>heavy traffic areas</w:t>
            </w:r>
          </w:p>
          <w:p w:rsidR="00000000" w:rsidRPr="003B306A" w:rsidP="003B306A">
            <w:pPr>
              <w:pStyle w:val="ListBullet2"/>
            </w:pPr>
            <w:r w:rsidRPr="003B306A">
              <w:t>ice</w:t>
            </w:r>
          </w:p>
          <w:p w:rsidR="00000000" w:rsidRPr="003B306A" w:rsidP="003B306A">
            <w:pPr>
              <w:pStyle w:val="ListBullet2"/>
            </w:pPr>
            <w:r w:rsidRPr="003B306A">
              <w:t>marine park areas</w:t>
            </w:r>
          </w:p>
          <w:p w:rsidR="00000000" w:rsidRPr="003B306A" w:rsidP="003B306A">
            <w:pPr>
              <w:pStyle w:val="ListBullet2"/>
            </w:pPr>
            <w:r w:rsidRPr="003B306A">
              <w:t>safe water</w:t>
            </w:r>
          </w:p>
          <w:p w:rsidR="00000000" w:rsidRPr="003B306A" w:rsidP="003B306A">
            <w:pPr>
              <w:pStyle w:val="ListBullet2"/>
            </w:pPr>
            <w:r w:rsidRPr="003B306A">
              <w:t>shallow and restricted waters</w:t>
            </w:r>
          </w:p>
          <w:p w:rsidR="00000000" w:rsidRPr="003B306A" w:rsidP="003B306A">
            <w:pPr>
              <w:pStyle w:val="ListBullet2"/>
            </w:pPr>
            <w:r w:rsidRPr="003B306A">
              <w:t>stopping distances</w:t>
            </w:r>
          </w:p>
          <w:p w:rsidR="00000000" w:rsidRPr="003B306A" w:rsidP="003B306A">
            <w:pPr>
              <w:pStyle w:val="ListBullet2"/>
            </w:pPr>
            <w:r w:rsidRPr="003B306A">
              <w:t>tide</w:t>
            </w:r>
          </w:p>
          <w:p w:rsidR="00000000" w:rsidRPr="003B306A" w:rsidP="003B306A">
            <w:pPr>
              <w:pStyle w:val="ListBullet2"/>
            </w:pPr>
            <w:r w:rsidRPr="003B306A">
              <w:t>traffic separation zones</w:t>
            </w:r>
          </w:p>
          <w:p w:rsidR="00000000" w:rsidRPr="003B306A" w:rsidP="003B306A">
            <w:pPr>
              <w:pStyle w:val="ListBullet2"/>
            </w:pPr>
            <w:r w:rsidRPr="003B306A">
              <w:t>weather</w:t>
            </w:r>
          </w:p>
          <w:p w:rsidR="00000000" w:rsidRPr="003B306A" w:rsidP="003B306A">
            <w:pPr>
              <w:pStyle w:val="ListBullet"/>
            </w:pPr>
            <w:r w:rsidRPr="003B306A">
              <w:t>procedures and manoeuvres</w:t>
            </w:r>
            <w:r w:rsidRPr="003B306A">
              <w:rPr>
                <w:rStyle w:val="Emphasis"/>
              </w:rPr>
              <w:t xml:space="preserve"> </w:t>
            </w:r>
            <w:r w:rsidRPr="003B306A">
              <w:t>for the rescue of person overboard</w:t>
            </w:r>
          </w:p>
          <w:p w:rsidR="00000000" w:rsidRPr="003B306A" w:rsidP="003B306A">
            <w:pPr>
              <w:pStyle w:val="ListBullet"/>
            </w:pPr>
            <w:r w:rsidRPr="003B306A">
              <w:t>procedures for turning a ship in various situations</w:t>
            </w:r>
          </w:p>
          <w:p w:rsidR="00000000" w:rsidRPr="003B306A" w:rsidP="003B306A">
            <w:pPr>
              <w:pStyle w:val="ListBullet"/>
            </w:pPr>
            <w:r w:rsidRPr="003B306A">
              <w:t>proper procedures for anchoring and mooring</w:t>
            </w:r>
          </w:p>
          <w:p w:rsidR="00000000" w:rsidRPr="003B306A" w:rsidP="003B306A">
            <w:pPr>
              <w:pStyle w:val="ListBullet"/>
            </w:pPr>
            <w:r w:rsidRPr="003B306A">
              <w:t>safe operating limits of propulsion and power systems, and steering equipment</w:t>
            </w:r>
          </w:p>
          <w:p w:rsidR="00000000" w:rsidRPr="003B306A" w:rsidP="003B306A">
            <w:pPr>
              <w:pStyle w:val="ListBullet"/>
            </w:pPr>
            <w:r w:rsidRPr="003B306A">
              <w:t>squat, shallow water, interaction and similar effects on ship handling</w:t>
            </w:r>
          </w:p>
          <w:p w:rsidR="00000000" w:rsidRPr="003B306A" w:rsidP="003B306A">
            <w:pPr>
              <w:pStyle w:val="ListBullet"/>
            </w:pPr>
            <w:r w:rsidRPr="003B306A">
              <w:t>work health and safety (WHS)/occupational health and safety (OHS) requirements and work practices.</w:t>
            </w:r>
          </w:p>
        </w:tc>
      </w:tr>
    </w:tbl>
    <w:p w:rsidR="00000000" w:rsidRPr="003B306A" w:rsidP="003B306A">
      <w:pPr>
        <w:pStyle w:val="NoPaddingFontSize1"/>
      </w:pPr>
    </w:p>
    <w:p w:rsidR="00000000" w:rsidRPr="003B306A" w:rsidP="003B306A">
      <w:pPr>
        <w:pStyle w:val="AllowPageBreak"/>
      </w:pPr>
    </w:p>
    <w:p w:rsidR="00000000" w:rsidRPr="003B306A" w:rsidP="003B306A">
      <w:pPr>
        <w:pStyle w:val="Heading1"/>
      </w:pPr>
      <w:bookmarkStart w:id="14" w:name="O_1285748"/>
      <w:bookmarkEnd w:id="14"/>
      <w:r w:rsidRPr="003B306A">
        <w:t>Assessment Conditions</w:t>
      </w:r>
    </w:p>
    <w:tbl>
      <w:tblPr>
        <w:tblW w:w="9497" w:type="dxa"/>
        <w:tblLayout w:type="fixed"/>
        <w:tblCellMar>
          <w:left w:w="62" w:type="dxa"/>
          <w:right w:w="62" w:type="dxa"/>
        </w:tblCellMar>
        <w:tblLook w:val="0000"/>
      </w:tblPr>
      <w:tblGrid>
        <w:gridCol w:w="9497"/>
      </w:tblGrid>
      <w:tr w:rsidTr="003B3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06A" w:rsidP="003B306A">
            <w:pPr>
              <w:pStyle w:val="BodyText"/>
            </w:pPr>
            <w:r w:rsidRPr="003B306A">
              <w:t xml:space="preserve">Assessors must hold credentials specified within the Standards for Registered Training Organisations current at the time of assessment. </w:t>
            </w:r>
          </w:p>
          <w:p w:rsidR="00000000" w:rsidRPr="003B306A" w:rsidP="003B306A">
            <w:pPr>
              <w:pStyle w:val="BodyText"/>
            </w:pPr>
            <w:r w:rsidRPr="003B306A">
              <w:t xml:space="preserve">Assessment must satisfy the Principles of Assessment and Rules of Evidence and </w:t>
            </w:r>
            <w:r w:rsidRPr="003B306A">
              <w:t>all regulatory requirements included within the Standards for Registered Training Organisations current at the time of assessment.</w:t>
            </w:r>
          </w:p>
          <w:p w:rsidR="00000000" w:rsidRPr="003B306A" w:rsidP="003B306A">
            <w:pPr>
              <w:pStyle w:val="BodyText"/>
            </w:pPr>
            <w:r w:rsidRPr="003B306A">
              <w:t>Assessment processes and techniques must be appropriate to the language, literacy and numeracy requirements of the work being</w:t>
            </w:r>
            <w:r w:rsidRPr="003B306A">
              <w:t xml:space="preserve"> performed and the needs of the candidate.</w:t>
            </w:r>
          </w:p>
          <w:p w:rsidR="00000000" w:rsidRPr="003B306A" w:rsidP="003B306A">
            <w:pPr>
              <w:pStyle w:val="BodyText"/>
            </w:pPr>
            <w:r w:rsidRPr="003B306A">
              <w:t xml:space="preserve">Practical assessment must occur in a workplace or realistic simulated workplace, under the normal range of workplace conditions. </w:t>
            </w:r>
          </w:p>
          <w:p w:rsidR="00000000" w:rsidRPr="003B306A" w:rsidP="003B306A">
            <w:pPr>
              <w:pStyle w:val="BodyText"/>
            </w:pPr>
            <w:r w:rsidRPr="003B306A">
              <w:t>Simulations and scenarios may be used where situations cannot be provided in the wo</w:t>
            </w:r>
            <w:r w:rsidRPr="003B306A">
              <w:t>rkplace or may occur only rarely, in particular for situations relating to emergency procedures and adverse weather conditions where assessment would be unsafe, impractical or may lead to environmental damage.</w:t>
            </w:r>
          </w:p>
          <w:p w:rsidR="00000000" w:rsidRPr="003B306A" w:rsidP="003B306A">
            <w:pPr>
              <w:pStyle w:val="BodyText"/>
            </w:pPr>
            <w:r w:rsidRPr="003B306A">
              <w:t>Resources for assessment must include access t</w:t>
            </w:r>
            <w:r w:rsidRPr="003B306A">
              <w:t>o:</w:t>
            </w:r>
          </w:p>
          <w:p w:rsidR="00000000" w:rsidRPr="003B306A" w:rsidP="003B306A">
            <w:pPr>
              <w:pStyle w:val="ListBullet"/>
            </w:pPr>
            <w:r w:rsidRPr="003B306A">
              <w:t>applicable documentation such as legislation, regulations, codes of practice, workplace procedures and operational manuals</w:t>
            </w:r>
          </w:p>
          <w:p w:rsidR="00000000" w:rsidRPr="003B306A" w:rsidP="003B306A">
            <w:pPr>
              <w:pStyle w:val="ListBullet"/>
            </w:pPr>
            <w:r w:rsidRPr="003B306A">
              <w:t>tools, equipment, machinery, materials and relevant personal protective equipment (PPE) currently used in industry.</w:t>
            </w:r>
          </w:p>
        </w:tc>
      </w:tr>
    </w:tbl>
    <w:p w:rsidR="00000000" w:rsidRPr="003B306A" w:rsidP="003B306A">
      <w:pPr>
        <w:pStyle w:val="NoPaddingFontSize1"/>
      </w:pPr>
    </w:p>
    <w:p w:rsidR="00000000" w:rsidRPr="003B306A" w:rsidP="003B306A">
      <w:pPr>
        <w:pStyle w:val="AllowPageBreak"/>
      </w:pPr>
    </w:p>
    <w:p w:rsidR="00000000" w:rsidRPr="003B306A" w:rsidP="003B306A">
      <w:pPr>
        <w:pStyle w:val="Heading1"/>
      </w:pPr>
      <w:bookmarkStart w:id="15" w:name="O_1285763"/>
      <w:bookmarkEnd w:id="15"/>
      <w:r w:rsidRPr="003B306A">
        <w:t>Links</w:t>
      </w:r>
    </w:p>
    <w:p w:rsidR="00000000" w:rsidRPr="003B306A" w:rsidP="00257F22">
      <w:pPr>
        <w:pStyle w:val="BodyText"/>
      </w:pPr>
      <w:r w:rsidRPr="003B306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80CE3">
        <w:rPr>
          <w:rStyle w:val="Hyperlink"/>
        </w:rPr>
        <w:t>https://vetnet.gov.au/Pages/TrainingDocs.aspx?q=772efb7b-4cce-47fe-9bbd-ee3b1d1eb4c2</w:t>
      </w:r>
      <w:r>
        <w:fldChar w:fldCharType="end"/>
      </w:r>
    </w:p>
    <w:p w:rsidR="00000000" w:rsidRPr="003B306A" w:rsidP="003B306A"/>
    <w:sectPr w:rsidSect="003B30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0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06A" w:rsidRPr="00257F22" w:rsidP="00257F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0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F22" w:rsidP="003B30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57F22" w:rsidP="003B30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57F22" w:rsidP="003B30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06A" w:rsidP="003B306A">
    <w:pPr>
      <w:pStyle w:val="Footer"/>
      <w:framePr w:wrap="around"/>
    </w:pPr>
    <w:r>
      <w:fldChar w:fldCharType="begin"/>
    </w:r>
    <w:r>
      <w:instrText xml:space="preserve"> DOCPROPERTY  Subject  \* MERGEFORMAT </w:instrText>
    </w:r>
    <w:r>
      <w:fldChar w:fldCharType="separate"/>
    </w:r>
    <w:r w:rsidR="00257F22">
      <w:t>Approved</w:t>
    </w:r>
    <w:r w:rsidR="00257F22">
      <w:fldChar w:fldCharType="end"/>
    </w:r>
    <w:r>
      <w:tab/>
      <w:t xml:space="preserve">Page </w:t>
    </w:r>
    <w:r>
      <w:fldChar w:fldCharType="begin"/>
    </w:r>
    <w:r>
      <w:instrText xml:space="preserve"> PAGE  \* Arabic  \* MERGEFORMAT </w:instrText>
    </w:r>
    <w:r>
      <w:fldChar w:fldCharType="separate"/>
    </w:r>
    <w:r w:rsidR="00257F2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7F22">
      <w:rPr>
        <w:noProof/>
      </w:rPr>
      <w:t>5</w:t>
    </w:r>
    <w:r>
      <w:rPr>
        <w:noProof/>
      </w:rPr>
      <w:fldChar w:fldCharType="end"/>
    </w:r>
  </w:p>
  <w:p w:rsidR="003B306A" w:rsidP="003B306A">
    <w:pPr>
      <w:pStyle w:val="Footer"/>
      <w:framePr w:wrap="around"/>
    </w:pPr>
    <w:r>
      <w:t xml:space="preserve">© Commonwealth of Australia, </w:t>
    </w:r>
    <w:r>
      <w:fldChar w:fldCharType="begin"/>
    </w:r>
    <w:r>
      <w:instrText xml:space="preserve"> DATE  \@ "yyyy"  \* MERGEFORMAT </w:instrText>
    </w:r>
    <w:r>
      <w:fldChar w:fldCharType="separate"/>
    </w:r>
    <w:r w:rsidR="00257F22">
      <w:rPr>
        <w:noProof/>
      </w:rPr>
      <w:t>2025</w:t>
    </w:r>
    <w:r>
      <w:fldChar w:fldCharType="end"/>
    </w:r>
    <w:r>
      <w:tab/>
    </w:r>
    <w:r>
      <w:fldChar w:fldCharType="begin"/>
    </w:r>
    <w:r>
      <w:instrText xml:space="preserve"> DOCPROPERTY  Author  \* MERGEFORMAT </w:instrText>
    </w:r>
    <w:r>
      <w:fldChar w:fldCharType="separate"/>
    </w:r>
    <w:r w:rsidR="00257F22">
      <w:t>Industry Skills Australia</w:t>
    </w:r>
    <w:r w:rsidR="00257F22">
      <w:fldChar w:fldCharType="end"/>
    </w:r>
  </w:p>
  <w:p w:rsidR="003B306A" w:rsidP="003B30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0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F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306A" w:rsidRPr="00257F22" w:rsidP="00257F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0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F22" w:rsidRPr="002D2AF8" w:rsidP="003B306A">
    <w:pPr>
      <w:pStyle w:val="Header"/>
      <w:framePr w:wrap="around"/>
    </w:pPr>
    <w:r>
      <w:fldChar w:fldCharType="begin"/>
    </w:r>
    <w:r>
      <w:instrText xml:space="preserve"> TITLE   \* MERGEFORMAT </w:instrText>
    </w:r>
    <w:r>
      <w:fldChar w:fldCharType="separate"/>
    </w:r>
    <w:r>
      <w:t>MARK011 Manoeuvre the 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7F22" w:rsidP="003B30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06A" w:rsidRPr="002D2AF8" w:rsidP="003B306A">
    <w:pPr>
      <w:pStyle w:val="Header"/>
      <w:framePr w:wrap="around"/>
    </w:pPr>
    <w:r>
      <w:fldChar w:fldCharType="begin"/>
    </w:r>
    <w:r>
      <w:instrText xml:space="preserve"> TITLE   \* MERGEFORMAT </w:instrText>
    </w:r>
    <w:r>
      <w:fldChar w:fldCharType="separate"/>
    </w:r>
    <w:r w:rsidR="00257F22">
      <w:t>MARK011 Manoeuvre the ship</w:t>
    </w:r>
    <w:r w:rsidR="00257F22">
      <w:fldChar w:fldCharType="end"/>
    </w:r>
    <w:r>
      <w:tab/>
      <w:t xml:space="preserve">Date this document was generated: </w:t>
    </w:r>
    <w:r>
      <w:fldChar w:fldCharType="begin"/>
    </w:r>
    <w:r>
      <w:instrText xml:space="preserve"> CREATEDATE  \@ "d MMMM yyyy"  \* MERGEFORMAT </w:instrText>
    </w:r>
    <w:r>
      <w:fldChar w:fldCharType="separate"/>
    </w:r>
    <w:r w:rsidR="00257F22">
      <w:rPr>
        <w:noProof/>
      </w:rPr>
      <w:t>2 March 2025</w:t>
    </w:r>
    <w:r>
      <w:fldChar w:fldCharType="end"/>
    </w:r>
  </w:p>
  <w:p w:rsidR="003B306A" w:rsidP="003B30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52ED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8411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7418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0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306A"/>
    <w:pPr>
      <w:spacing w:before="360" w:after="60"/>
      <w:outlineLvl w:val="0"/>
    </w:pPr>
    <w:rPr>
      <w:sz w:val="32"/>
    </w:rPr>
  </w:style>
  <w:style w:type="paragraph" w:styleId="Heading2">
    <w:name w:val="heading 2"/>
    <w:basedOn w:val="HeadingBase"/>
    <w:next w:val="BodyText"/>
    <w:link w:val="Heading2Char"/>
    <w:qFormat/>
    <w:rsid w:val="003B306A"/>
    <w:pPr>
      <w:keepLines/>
      <w:spacing w:before="240" w:after="120"/>
      <w:outlineLvl w:val="1"/>
    </w:pPr>
    <w:rPr>
      <w:sz w:val="28"/>
      <w:szCs w:val="40"/>
    </w:rPr>
  </w:style>
  <w:style w:type="paragraph" w:styleId="Heading3">
    <w:name w:val="heading 3"/>
    <w:basedOn w:val="HeadingBase"/>
    <w:next w:val="BodyText"/>
    <w:link w:val="Heading3Char"/>
    <w:qFormat/>
    <w:rsid w:val="003B306A"/>
    <w:pPr>
      <w:spacing w:before="180" w:after="120"/>
      <w:outlineLvl w:val="2"/>
    </w:pPr>
    <w:rPr>
      <w:spacing w:val="-10"/>
      <w:kern w:val="32"/>
    </w:rPr>
  </w:style>
  <w:style w:type="paragraph" w:styleId="Heading4">
    <w:name w:val="heading 4"/>
    <w:basedOn w:val="HeadingBase"/>
    <w:next w:val="BodyText"/>
    <w:link w:val="Heading4Char"/>
    <w:qFormat/>
    <w:rsid w:val="003B306A"/>
    <w:pPr>
      <w:spacing w:before="160" w:after="120"/>
      <w:outlineLvl w:val="3"/>
    </w:pPr>
    <w:rPr>
      <w:sz w:val="22"/>
    </w:rPr>
  </w:style>
  <w:style w:type="paragraph" w:styleId="Heading5">
    <w:name w:val="heading 5"/>
    <w:basedOn w:val="HeadingBase"/>
    <w:next w:val="Normal"/>
    <w:link w:val="Heading5Char"/>
    <w:qFormat/>
    <w:rsid w:val="003B306A"/>
    <w:pPr>
      <w:spacing w:before="80"/>
      <w:outlineLvl w:val="4"/>
    </w:pPr>
    <w:rPr>
      <w:color w:val="918585"/>
      <w:sz w:val="20"/>
    </w:rPr>
  </w:style>
  <w:style w:type="paragraph" w:styleId="Heading6">
    <w:name w:val="heading 6"/>
    <w:basedOn w:val="HeadingBase"/>
    <w:next w:val="Normal"/>
    <w:link w:val="Heading6Char"/>
    <w:qFormat/>
    <w:rsid w:val="003B306A"/>
    <w:pPr>
      <w:spacing w:before="60"/>
      <w:outlineLvl w:val="5"/>
    </w:pPr>
    <w:rPr>
      <w:color w:val="918585"/>
      <w:sz w:val="20"/>
    </w:rPr>
  </w:style>
  <w:style w:type="paragraph" w:styleId="Heading7">
    <w:name w:val="heading 7"/>
    <w:basedOn w:val="Normal"/>
    <w:next w:val="Normal"/>
    <w:link w:val="Heading7Char"/>
    <w:qFormat/>
    <w:rsid w:val="003B306A"/>
    <w:pPr>
      <w:ind w:left="720"/>
      <w:outlineLvl w:val="6"/>
    </w:pPr>
    <w:rPr>
      <w:i/>
    </w:rPr>
  </w:style>
  <w:style w:type="paragraph" w:styleId="Heading8">
    <w:name w:val="heading 8"/>
    <w:basedOn w:val="Normal"/>
    <w:next w:val="Normal"/>
    <w:link w:val="Heading8Char"/>
    <w:qFormat/>
    <w:rsid w:val="003B306A"/>
    <w:pPr>
      <w:ind w:left="720"/>
      <w:outlineLvl w:val="7"/>
    </w:pPr>
    <w:rPr>
      <w:i/>
    </w:rPr>
  </w:style>
  <w:style w:type="paragraph" w:styleId="Heading9">
    <w:name w:val="heading 9"/>
    <w:basedOn w:val="Normal"/>
    <w:next w:val="Normal"/>
    <w:link w:val="Heading9Char"/>
    <w:qFormat/>
    <w:rsid w:val="003B306A"/>
    <w:pPr>
      <w:ind w:left="720"/>
      <w:outlineLvl w:val="8"/>
    </w:pPr>
    <w:rPr>
      <w:i/>
    </w:rPr>
  </w:style>
  <w:style w:type="character" w:default="1" w:styleId="DefaultParagraphFont">
    <w:name w:val="Default Paragraph Font"/>
    <w:uiPriority w:val="1"/>
    <w:unhideWhenUsed/>
    <w:rsid w:val="003B30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06A"/>
  </w:style>
  <w:style w:type="character" w:customStyle="1" w:styleId="Heading1Char">
    <w:name w:val="Heading 1 Char"/>
    <w:basedOn w:val="DefaultParagraphFont"/>
    <w:link w:val="Heading1"/>
    <w:rsid w:val="003B306A"/>
    <w:rPr>
      <w:rFonts w:ascii="Times New Roman" w:eastAsia="Times New Roman" w:hAnsi="Times New Roman" w:cs="Times New Roman"/>
      <w:b/>
      <w:sz w:val="32"/>
      <w:szCs w:val="20"/>
      <w:lang w:eastAsia="en-US"/>
    </w:rPr>
  </w:style>
  <w:style w:type="paragraph" w:styleId="BodyText">
    <w:name w:val="Body Text"/>
    <w:basedOn w:val="Normal"/>
    <w:link w:val="BodyTextChar"/>
    <w:rsid w:val="003B30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306A"/>
    <w:rPr>
      <w:rFonts w:ascii="Times New Roman" w:eastAsia="Times New Roman" w:hAnsi="Times New Roman" w:cs="Times New Roman"/>
      <w:sz w:val="24"/>
      <w:lang w:eastAsia="en-US"/>
    </w:rPr>
  </w:style>
  <w:style w:type="paragraph" w:styleId="ListBullet">
    <w:name w:val="List Bullet"/>
    <w:basedOn w:val="List"/>
    <w:rsid w:val="003B306A"/>
    <w:pPr>
      <w:numPr>
        <w:numId w:val="12"/>
      </w:numPr>
      <w:tabs>
        <w:tab w:val="clear" w:pos="340"/>
      </w:tabs>
      <w:spacing w:before="40" w:after="40"/>
    </w:pPr>
  </w:style>
  <w:style w:type="character" w:customStyle="1" w:styleId="SpecialBold">
    <w:name w:val="Special Bold"/>
    <w:basedOn w:val="DefaultParagraphFont"/>
    <w:rsid w:val="003B306A"/>
    <w:rPr>
      <w:b/>
      <w:spacing w:val="0"/>
    </w:rPr>
  </w:style>
  <w:style w:type="paragraph" w:styleId="ListBullet2">
    <w:name w:val="List Bullet 2"/>
    <w:basedOn w:val="List2"/>
    <w:rsid w:val="003B306A"/>
    <w:pPr>
      <w:numPr>
        <w:numId w:val="13"/>
      </w:numPr>
      <w:tabs>
        <w:tab w:val="clear" w:pos="680"/>
      </w:tabs>
    </w:pPr>
  </w:style>
  <w:style w:type="character" w:styleId="Emphasis">
    <w:name w:val="Emphasis"/>
    <w:basedOn w:val="DefaultParagraphFont"/>
    <w:qFormat/>
    <w:rsid w:val="003B306A"/>
    <w:rPr>
      <w:i/>
    </w:rPr>
  </w:style>
  <w:style w:type="paragraph" w:customStyle="1" w:styleId="SuperHeading">
    <w:name w:val="SuperHeading"/>
    <w:basedOn w:val="Normal"/>
    <w:rsid w:val="003B306A"/>
    <w:pPr>
      <w:spacing w:before="240" w:after="120"/>
      <w:outlineLvl w:val="0"/>
    </w:pPr>
    <w:rPr>
      <w:rFonts w:ascii="Times New Roman" w:hAnsi="Times New Roman"/>
      <w:b/>
      <w:sz w:val="32"/>
    </w:rPr>
  </w:style>
  <w:style w:type="paragraph" w:customStyle="1" w:styleId="AllowPageBreak">
    <w:name w:val="AllowPageBreak"/>
    <w:rsid w:val="003B30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B30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0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30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30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0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0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30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306A"/>
    <w:rPr>
      <w:rFonts w:ascii="Courier New" w:eastAsia="Times New Roman" w:hAnsi="Courier New" w:cs="Times New Roman"/>
      <w:i/>
      <w:szCs w:val="20"/>
      <w:lang w:eastAsia="en-US"/>
    </w:rPr>
  </w:style>
  <w:style w:type="paragraph" w:customStyle="1" w:styleId="HeadingBase">
    <w:name w:val="Heading Base"/>
    <w:rsid w:val="003B30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06A"/>
    <w:pPr>
      <w:tabs>
        <w:tab w:val="right" w:leader="dot" w:pos="9072"/>
      </w:tabs>
      <w:ind w:left="567"/>
    </w:pPr>
    <w:rPr>
      <w:szCs w:val="22"/>
    </w:rPr>
  </w:style>
  <w:style w:type="paragraph" w:customStyle="1" w:styleId="TOCBase">
    <w:name w:val="TOC Base"/>
    <w:rsid w:val="003B30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06A"/>
    <w:pPr>
      <w:tabs>
        <w:tab w:val="right" w:leader="dot" w:pos="9072"/>
      </w:tabs>
      <w:spacing w:before="40" w:after="40"/>
      <w:ind w:left="284"/>
    </w:pPr>
    <w:rPr>
      <w:rFonts w:ascii="Times New Roman" w:hAnsi="Times New Roman"/>
    </w:rPr>
  </w:style>
  <w:style w:type="paragraph" w:styleId="TOC1">
    <w:name w:val="toc 1"/>
    <w:basedOn w:val="TOCBase"/>
    <w:next w:val="Normal"/>
    <w:rsid w:val="003B30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30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06A"/>
    <w:rPr>
      <w:rFonts w:ascii="Times New Roman" w:eastAsia="Times New Roman" w:hAnsi="Times New Roman" w:cs="Times New Roman"/>
      <w:sz w:val="16"/>
      <w:lang w:eastAsia="en-US"/>
    </w:rPr>
  </w:style>
  <w:style w:type="paragraph" w:styleId="Title">
    <w:name w:val="Title"/>
    <w:basedOn w:val="HeadingBase"/>
    <w:link w:val="TitleChar"/>
    <w:qFormat/>
    <w:rsid w:val="003B306A"/>
    <w:pPr>
      <w:spacing w:before="5040"/>
      <w:jc w:val="center"/>
    </w:pPr>
    <w:rPr>
      <w:sz w:val="48"/>
      <w:szCs w:val="72"/>
      <w:lang w:val="en-US"/>
    </w:rPr>
  </w:style>
  <w:style w:type="character" w:customStyle="1" w:styleId="TitleChar">
    <w:name w:val="Title Char"/>
    <w:basedOn w:val="DefaultParagraphFont"/>
    <w:link w:val="Title"/>
    <w:rsid w:val="003B30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06A"/>
    <w:pPr>
      <w:tabs>
        <w:tab w:val="left" w:pos="3600"/>
        <w:tab w:val="left" w:pos="3958"/>
      </w:tabs>
    </w:pPr>
  </w:style>
  <w:style w:type="paragraph" w:styleId="List">
    <w:name w:val="List"/>
    <w:basedOn w:val="BodyText"/>
    <w:next w:val="BodyText"/>
    <w:rsid w:val="003B306A"/>
    <w:pPr>
      <w:tabs>
        <w:tab w:val="left" w:pos="340"/>
      </w:tabs>
      <w:spacing w:before="60" w:after="60"/>
      <w:ind w:left="340" w:hanging="340"/>
    </w:pPr>
  </w:style>
  <w:style w:type="paragraph" w:customStyle="1" w:styleId="Note">
    <w:name w:val="Note"/>
    <w:basedOn w:val="BodyText"/>
    <w:rsid w:val="003B30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306A"/>
    <w:pPr>
      <w:framePr w:wrap="auto" w:hAnchor="text" w:y="6049"/>
    </w:pPr>
    <w:rPr>
      <w:color w:val="000000"/>
      <w:sz w:val="40"/>
    </w:rPr>
  </w:style>
  <w:style w:type="paragraph" w:customStyle="1" w:styleId="TOCTitle">
    <w:name w:val="TOCTitle"/>
    <w:basedOn w:val="Heading1"/>
    <w:rsid w:val="003B306A"/>
    <w:pPr>
      <w:spacing w:after="240"/>
      <w:jc w:val="center"/>
      <w:outlineLvl w:val="9"/>
    </w:pPr>
    <w:rPr>
      <w:caps/>
    </w:rPr>
  </w:style>
  <w:style w:type="paragraph" w:customStyle="1" w:styleId="Version">
    <w:name w:val="Version"/>
    <w:rsid w:val="003B30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306A"/>
    <w:pPr>
      <w:keepNext w:val="0"/>
      <w:tabs>
        <w:tab w:val="right" w:pos="4176"/>
      </w:tabs>
      <w:ind w:left="198" w:hanging="198"/>
    </w:pPr>
    <w:rPr>
      <w:rFonts w:ascii="Garamond" w:hAnsi="Garamond"/>
    </w:rPr>
  </w:style>
  <w:style w:type="paragraph" w:styleId="IndexHeading">
    <w:name w:val="index heading"/>
    <w:basedOn w:val="Normal"/>
    <w:next w:val="Index1"/>
    <w:semiHidden/>
    <w:rsid w:val="003B306A"/>
    <w:pPr>
      <w:spacing w:before="120" w:after="120"/>
    </w:pPr>
    <w:rPr>
      <w:rFonts w:ascii="Arial" w:hAnsi="Arial"/>
      <w:b/>
      <w:color w:val="918585"/>
      <w:sz w:val="24"/>
    </w:rPr>
  </w:style>
  <w:style w:type="paragraph" w:styleId="Header">
    <w:name w:val="header"/>
    <w:basedOn w:val="Normal"/>
    <w:link w:val="HeaderChar"/>
    <w:rsid w:val="003B30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06A"/>
    <w:rPr>
      <w:rFonts w:ascii="Times New Roman" w:eastAsia="Times New Roman" w:hAnsi="Times New Roman" w:cs="Times New Roman"/>
      <w:sz w:val="16"/>
      <w:szCs w:val="20"/>
      <w:lang w:val="en-GB" w:eastAsia="en-US"/>
    </w:rPr>
  </w:style>
  <w:style w:type="paragraph" w:customStyle="1" w:styleId="Chapter">
    <w:name w:val="Chapter"/>
    <w:basedOn w:val="Normal"/>
    <w:rsid w:val="003B306A"/>
    <w:pPr>
      <w:spacing w:before="240"/>
    </w:pPr>
    <w:rPr>
      <w:rFonts w:ascii="Times New Roman" w:hAnsi="Times New Roman"/>
      <w:smallCaps/>
      <w:spacing w:val="80"/>
      <w:sz w:val="28"/>
    </w:rPr>
  </w:style>
  <w:style w:type="paragraph" w:customStyle="1" w:styleId="InChapter">
    <w:name w:val="InChapter"/>
    <w:basedOn w:val="Heading3"/>
    <w:rsid w:val="003B306A"/>
    <w:pPr>
      <w:spacing w:after="240"/>
      <w:outlineLvl w:val="9"/>
    </w:pPr>
    <w:rPr>
      <w:noProof/>
    </w:rPr>
  </w:style>
  <w:style w:type="paragraph" w:styleId="Index2">
    <w:name w:val="index 2"/>
    <w:basedOn w:val="Normal"/>
    <w:next w:val="Normal"/>
    <w:semiHidden/>
    <w:rsid w:val="003B306A"/>
    <w:pPr>
      <w:tabs>
        <w:tab w:val="right" w:pos="4176"/>
      </w:tabs>
      <w:ind w:left="568" w:hanging="284"/>
    </w:pPr>
    <w:rPr>
      <w:rFonts w:ascii="Garamond" w:hAnsi="Garamond"/>
    </w:rPr>
  </w:style>
  <w:style w:type="paragraph" w:customStyle="1" w:styleId="Byline">
    <w:name w:val="Byline"/>
    <w:rsid w:val="003B30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06A"/>
    <w:pPr>
      <w:tabs>
        <w:tab w:val="clear" w:pos="3600"/>
        <w:tab w:val="clear" w:pos="3958"/>
      </w:tabs>
      <w:jc w:val="right"/>
    </w:pPr>
  </w:style>
  <w:style w:type="paragraph" w:styleId="Caption">
    <w:name w:val="caption"/>
    <w:basedOn w:val="BodyText"/>
    <w:next w:val="Normal"/>
    <w:qFormat/>
    <w:rsid w:val="003B306A"/>
    <w:pPr>
      <w:framePr w:w="2268" w:hSpace="181" w:vSpace="181" w:wrap="around" w:vAnchor="text" w:hAnchor="page" w:x="1135" w:y="285" w:anchorLock="1"/>
    </w:pPr>
    <w:rPr>
      <w:i/>
    </w:rPr>
  </w:style>
  <w:style w:type="paragraph" w:customStyle="1" w:styleId="MiniTOCTitle">
    <w:name w:val="MiniTOCTitle"/>
    <w:basedOn w:val="Heading4"/>
    <w:rsid w:val="003B306A"/>
    <w:pPr>
      <w:spacing w:before="240"/>
      <w:outlineLvl w:val="9"/>
    </w:pPr>
    <w:rPr>
      <w:noProof/>
      <w:sz w:val="24"/>
    </w:rPr>
  </w:style>
  <w:style w:type="paragraph" w:customStyle="1" w:styleId="MiniTOCItem">
    <w:name w:val="MiniTOCItem"/>
    <w:basedOn w:val="ListBullet"/>
    <w:rsid w:val="003B306A"/>
    <w:pPr>
      <w:numPr>
        <w:numId w:val="0"/>
      </w:numPr>
      <w:tabs>
        <w:tab w:val="right" w:leader="dot" w:pos="6521"/>
      </w:tabs>
      <w:spacing w:before="0" w:after="0"/>
    </w:pPr>
  </w:style>
  <w:style w:type="paragraph" w:customStyle="1" w:styleId="TOFTitle">
    <w:name w:val="TOFTitle"/>
    <w:basedOn w:val="TOCTitle"/>
    <w:rsid w:val="003B306A"/>
  </w:style>
  <w:style w:type="paragraph" w:styleId="TableofFigures">
    <w:name w:val="table of figures"/>
    <w:basedOn w:val="Normal"/>
    <w:next w:val="Normal"/>
    <w:semiHidden/>
    <w:rsid w:val="003B306A"/>
    <w:pPr>
      <w:tabs>
        <w:tab w:val="right" w:leader="dot" w:pos="9072"/>
      </w:tabs>
      <w:ind w:left="970" w:hanging="403"/>
    </w:pPr>
    <w:rPr>
      <w:rFonts w:ascii="Times New Roman" w:hAnsi="Times New Roman"/>
      <w:b/>
    </w:rPr>
  </w:style>
  <w:style w:type="paragraph" w:styleId="ListNumber">
    <w:name w:val="List Number"/>
    <w:basedOn w:val="List"/>
    <w:rsid w:val="003B306A"/>
    <w:pPr>
      <w:numPr>
        <w:numId w:val="15"/>
      </w:numPr>
      <w:tabs>
        <w:tab w:val="clear" w:pos="340"/>
      </w:tabs>
    </w:pPr>
  </w:style>
  <w:style w:type="character" w:customStyle="1" w:styleId="WingdingSymbols">
    <w:name w:val="Wingding Symbols"/>
    <w:rsid w:val="003B306A"/>
    <w:rPr>
      <w:rFonts w:ascii="Wingdings" w:hAnsi="Wingdings"/>
    </w:rPr>
  </w:style>
  <w:style w:type="paragraph" w:customStyle="1" w:styleId="TableHeading">
    <w:name w:val="Table Heading"/>
    <w:basedOn w:val="HeadingBase"/>
    <w:rsid w:val="003B306A"/>
    <w:pPr>
      <w:keepLines/>
      <w:pBdr>
        <w:bottom w:val="single" w:sz="6" w:space="1" w:color="918585"/>
      </w:pBdr>
      <w:spacing w:before="240"/>
    </w:pPr>
  </w:style>
  <w:style w:type="character" w:customStyle="1" w:styleId="HotSpot">
    <w:name w:val="HotSpot"/>
    <w:rsid w:val="003B306A"/>
    <w:rPr>
      <w:color w:val="0033CC"/>
      <w:u w:val="none"/>
    </w:rPr>
  </w:style>
  <w:style w:type="paragraph" w:customStyle="1" w:styleId="BodyTextRight">
    <w:name w:val="Body Text Right"/>
    <w:basedOn w:val="BodyText"/>
    <w:rsid w:val="003B306A"/>
    <w:pPr>
      <w:spacing w:before="0" w:after="0"/>
      <w:jc w:val="right"/>
    </w:pPr>
  </w:style>
  <w:style w:type="paragraph" w:styleId="Index3">
    <w:name w:val="index 3"/>
    <w:basedOn w:val="ListNumber2"/>
    <w:next w:val="Normal"/>
    <w:semiHidden/>
    <w:rsid w:val="003B306A"/>
    <w:pPr>
      <w:numPr>
        <w:numId w:val="0"/>
      </w:numPr>
      <w:tabs>
        <w:tab w:val="right" w:leader="dot" w:pos="4176"/>
      </w:tabs>
    </w:pPr>
  </w:style>
  <w:style w:type="paragraph" w:styleId="ListNumber2">
    <w:name w:val="List Number 2"/>
    <w:basedOn w:val="List2"/>
    <w:rsid w:val="003B306A"/>
    <w:pPr>
      <w:numPr>
        <w:numId w:val="10"/>
      </w:numPr>
      <w:tabs>
        <w:tab w:val="clear" w:pos="1060"/>
      </w:tabs>
    </w:pPr>
  </w:style>
  <w:style w:type="paragraph" w:customStyle="1" w:styleId="MarginNote">
    <w:name w:val="Margin Note"/>
    <w:basedOn w:val="BodyText"/>
    <w:rsid w:val="003B30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0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0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306A"/>
    <w:rPr>
      <w:sz w:val="32"/>
    </w:rPr>
  </w:style>
  <w:style w:type="paragraph" w:customStyle="1" w:styleId="HeadingProcedure">
    <w:name w:val="Heading Procedure"/>
    <w:basedOn w:val="HeadingBase"/>
    <w:next w:val="Normal"/>
    <w:rsid w:val="003B306A"/>
    <w:pPr>
      <w:tabs>
        <w:tab w:val="left" w:pos="0"/>
      </w:tabs>
      <w:spacing w:before="120" w:after="60"/>
    </w:pPr>
    <w:rPr>
      <w:i/>
      <w:color w:val="918585"/>
      <w:sz w:val="22"/>
    </w:rPr>
  </w:style>
  <w:style w:type="paragraph" w:customStyle="1" w:styleId="TableBodyText">
    <w:name w:val="Table Body Text"/>
    <w:basedOn w:val="BodyText"/>
    <w:rsid w:val="003B306A"/>
    <w:pPr>
      <w:spacing w:before="60" w:after="60"/>
    </w:pPr>
  </w:style>
  <w:style w:type="paragraph" w:styleId="ListContinue">
    <w:name w:val="List Continue"/>
    <w:basedOn w:val="List"/>
    <w:rsid w:val="003B306A"/>
    <w:pPr>
      <w:ind w:firstLine="0"/>
    </w:pPr>
  </w:style>
  <w:style w:type="paragraph" w:customStyle="1" w:styleId="ListNote">
    <w:name w:val="List Note"/>
    <w:basedOn w:val="List"/>
    <w:rsid w:val="003B306A"/>
    <w:pPr>
      <w:pBdr>
        <w:top w:val="single" w:sz="6" w:space="2" w:color="918585"/>
        <w:bottom w:val="single" w:sz="6" w:space="2" w:color="918585"/>
      </w:pBdr>
      <w:tabs>
        <w:tab w:val="left" w:pos="1021"/>
      </w:tabs>
      <w:ind w:firstLine="0"/>
    </w:pPr>
  </w:style>
  <w:style w:type="paragraph" w:customStyle="1" w:styleId="Warning">
    <w:name w:val="Warning"/>
    <w:basedOn w:val="BodyText"/>
    <w:rsid w:val="003B306A"/>
    <w:pPr>
      <w:shd w:val="clear" w:color="auto" w:fill="D9D9D9"/>
      <w:tabs>
        <w:tab w:val="left" w:pos="992"/>
      </w:tabs>
      <w:ind w:left="119" w:right="119"/>
    </w:pPr>
    <w:rPr>
      <w:sz w:val="20"/>
    </w:rPr>
  </w:style>
  <w:style w:type="paragraph" w:customStyle="1" w:styleId="MarginIcons">
    <w:name w:val="Margin Icons"/>
    <w:basedOn w:val="BodyText"/>
    <w:rsid w:val="003B30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06A"/>
    <w:rPr>
      <w:rFonts w:ascii="Courier New" w:hAnsi="Courier New"/>
    </w:rPr>
  </w:style>
  <w:style w:type="paragraph" w:customStyle="1" w:styleId="NoteBullet">
    <w:name w:val="Note Bullet"/>
    <w:basedOn w:val="Note"/>
    <w:rsid w:val="003B306A"/>
    <w:pPr>
      <w:tabs>
        <w:tab w:val="clear" w:pos="680"/>
      </w:tabs>
      <w:spacing w:before="60" w:after="60"/>
    </w:pPr>
  </w:style>
  <w:style w:type="paragraph" w:customStyle="1" w:styleId="SubHeading2">
    <w:name w:val="SubHeading2"/>
    <w:basedOn w:val="HeadingBase"/>
    <w:rsid w:val="003B306A"/>
    <w:pPr>
      <w:spacing w:before="240" w:after="60"/>
    </w:pPr>
    <w:rPr>
      <w:sz w:val="20"/>
    </w:rPr>
  </w:style>
  <w:style w:type="paragraph" w:customStyle="1" w:styleId="SubHeading1">
    <w:name w:val="SubHeading1"/>
    <w:basedOn w:val="HeadingBase"/>
    <w:rsid w:val="003B306A"/>
    <w:pPr>
      <w:spacing w:before="240" w:after="60"/>
    </w:pPr>
    <w:rPr>
      <w:color w:val="918585"/>
      <w:sz w:val="22"/>
    </w:rPr>
  </w:style>
  <w:style w:type="paragraph" w:customStyle="1" w:styleId="SideHeading">
    <w:name w:val="Side Heading"/>
    <w:basedOn w:val="HeadingBase"/>
    <w:rsid w:val="003B30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06A"/>
    <w:pPr>
      <w:tabs>
        <w:tab w:val="num" w:pos="360"/>
      </w:tabs>
    </w:pPr>
  </w:style>
  <w:style w:type="paragraph" w:styleId="PlainText">
    <w:name w:val="Plain Text"/>
    <w:basedOn w:val="Normal"/>
    <w:link w:val="PlainTextChar"/>
    <w:rsid w:val="003B306A"/>
    <w:rPr>
      <w:sz w:val="20"/>
    </w:rPr>
  </w:style>
  <w:style w:type="character" w:customStyle="1" w:styleId="PlainTextChar">
    <w:name w:val="Plain Text Char"/>
    <w:basedOn w:val="DefaultParagraphFont"/>
    <w:link w:val="PlainText"/>
    <w:rsid w:val="003B306A"/>
    <w:rPr>
      <w:rFonts w:ascii="Courier New" w:eastAsia="Times New Roman" w:hAnsi="Courier New" w:cs="Times New Roman"/>
      <w:sz w:val="20"/>
      <w:szCs w:val="20"/>
      <w:lang w:eastAsia="en-US"/>
    </w:rPr>
  </w:style>
  <w:style w:type="character" w:customStyle="1" w:styleId="MenuOption">
    <w:name w:val="Menu Option"/>
    <w:basedOn w:val="DefaultParagraphFont"/>
    <w:rsid w:val="003B306A"/>
    <w:rPr>
      <w:b/>
      <w:smallCaps/>
    </w:rPr>
  </w:style>
  <w:style w:type="paragraph" w:customStyle="1" w:styleId="TableListNumber">
    <w:name w:val="Table List Number"/>
    <w:basedOn w:val="ListNumber"/>
    <w:rsid w:val="003B306A"/>
    <w:pPr>
      <w:numPr>
        <w:numId w:val="0"/>
      </w:numPr>
    </w:pPr>
  </w:style>
  <w:style w:type="paragraph" w:styleId="TOC4">
    <w:name w:val="toc 4"/>
    <w:basedOn w:val="TOCBase"/>
    <w:next w:val="Normal"/>
    <w:semiHidden/>
    <w:rsid w:val="003B306A"/>
    <w:pPr>
      <w:tabs>
        <w:tab w:val="right" w:leader="dot" w:pos="9071"/>
      </w:tabs>
      <w:ind w:left="1701"/>
    </w:pPr>
  </w:style>
  <w:style w:type="paragraph" w:customStyle="1" w:styleId="ListAlpha">
    <w:name w:val="List Alpha"/>
    <w:basedOn w:val="List"/>
    <w:rsid w:val="003B306A"/>
    <w:pPr>
      <w:numPr>
        <w:numId w:val="9"/>
      </w:numPr>
    </w:pPr>
  </w:style>
  <w:style w:type="paragraph" w:customStyle="1" w:styleId="ListAlpha2">
    <w:name w:val="List Alpha 2"/>
    <w:basedOn w:val="List2"/>
    <w:rsid w:val="003B306A"/>
    <w:pPr>
      <w:numPr>
        <w:numId w:val="8"/>
      </w:numPr>
    </w:pPr>
  </w:style>
  <w:style w:type="paragraph" w:styleId="List2">
    <w:name w:val="List 2"/>
    <w:basedOn w:val="BodyText"/>
    <w:rsid w:val="003B306A"/>
    <w:pPr>
      <w:tabs>
        <w:tab w:val="left" w:pos="680"/>
      </w:tabs>
      <w:spacing w:before="60" w:after="60"/>
      <w:ind w:left="680" w:hanging="340"/>
    </w:pPr>
  </w:style>
  <w:style w:type="paragraph" w:styleId="List3">
    <w:name w:val="List 3"/>
    <w:basedOn w:val="BodyText"/>
    <w:rsid w:val="003B306A"/>
    <w:pPr>
      <w:tabs>
        <w:tab w:val="left" w:pos="1021"/>
      </w:tabs>
      <w:spacing w:before="60" w:after="60"/>
      <w:ind w:left="1020" w:hanging="340"/>
    </w:pPr>
  </w:style>
  <w:style w:type="paragraph" w:styleId="List4">
    <w:name w:val="List 4"/>
    <w:basedOn w:val="BodyText"/>
    <w:rsid w:val="003B306A"/>
    <w:pPr>
      <w:tabs>
        <w:tab w:val="left" w:pos="1361"/>
      </w:tabs>
      <w:spacing w:before="60" w:after="60"/>
      <w:ind w:left="1361" w:hanging="340"/>
    </w:pPr>
  </w:style>
  <w:style w:type="paragraph" w:styleId="List5">
    <w:name w:val="List 5"/>
    <w:basedOn w:val="BodyText"/>
    <w:rsid w:val="003B306A"/>
    <w:pPr>
      <w:tabs>
        <w:tab w:val="left" w:pos="1701"/>
      </w:tabs>
      <w:spacing w:before="60" w:after="60"/>
      <w:ind w:left="1701" w:hanging="340"/>
    </w:pPr>
  </w:style>
  <w:style w:type="paragraph" w:styleId="ListBullet3">
    <w:name w:val="List Bullet 3"/>
    <w:basedOn w:val="List3"/>
    <w:rsid w:val="003B306A"/>
    <w:pPr>
      <w:numPr>
        <w:numId w:val="14"/>
      </w:numPr>
      <w:tabs>
        <w:tab w:val="clear" w:pos="1021"/>
      </w:tabs>
      <w:ind w:left="1037" w:hanging="357"/>
    </w:pPr>
  </w:style>
  <w:style w:type="paragraph" w:styleId="ListBullet4">
    <w:name w:val="List Bullet 4"/>
    <w:basedOn w:val="List4"/>
    <w:rsid w:val="003B306A"/>
    <w:pPr>
      <w:numPr>
        <w:numId w:val="3"/>
      </w:numPr>
      <w:tabs>
        <w:tab w:val="clear" w:pos="1361"/>
      </w:tabs>
    </w:pPr>
  </w:style>
  <w:style w:type="paragraph" w:styleId="ListBullet5">
    <w:name w:val="List Bullet 5"/>
    <w:basedOn w:val="List5"/>
    <w:rsid w:val="003B306A"/>
    <w:pPr>
      <w:numPr>
        <w:numId w:val="4"/>
      </w:numPr>
    </w:pPr>
  </w:style>
  <w:style w:type="paragraph" w:styleId="ListContinue2">
    <w:name w:val="List Continue 2"/>
    <w:basedOn w:val="List2"/>
    <w:rsid w:val="003B306A"/>
    <w:pPr>
      <w:ind w:firstLine="0"/>
    </w:pPr>
  </w:style>
  <w:style w:type="paragraph" w:styleId="ListContinue3">
    <w:name w:val="List Continue 3"/>
    <w:basedOn w:val="List3"/>
    <w:rsid w:val="003B306A"/>
    <w:pPr>
      <w:ind w:left="1021" w:firstLine="0"/>
    </w:pPr>
  </w:style>
  <w:style w:type="paragraph" w:styleId="ListContinue4">
    <w:name w:val="List Continue 4"/>
    <w:basedOn w:val="List4"/>
    <w:rsid w:val="003B306A"/>
    <w:pPr>
      <w:ind w:firstLine="0"/>
    </w:pPr>
  </w:style>
  <w:style w:type="paragraph" w:styleId="ListContinue5">
    <w:name w:val="List Continue 5"/>
    <w:basedOn w:val="List5"/>
    <w:rsid w:val="003B306A"/>
    <w:pPr>
      <w:ind w:firstLine="0"/>
    </w:pPr>
  </w:style>
  <w:style w:type="paragraph" w:styleId="ListNumber3">
    <w:name w:val="List Number 3"/>
    <w:basedOn w:val="List3"/>
    <w:rsid w:val="003B306A"/>
    <w:pPr>
      <w:numPr>
        <w:numId w:val="5"/>
      </w:numPr>
    </w:pPr>
  </w:style>
  <w:style w:type="paragraph" w:styleId="ListNumber4">
    <w:name w:val="List Number 4"/>
    <w:basedOn w:val="List4"/>
    <w:rsid w:val="003B306A"/>
    <w:pPr>
      <w:numPr>
        <w:numId w:val="6"/>
      </w:numPr>
    </w:pPr>
  </w:style>
  <w:style w:type="paragraph" w:styleId="ListNumber5">
    <w:name w:val="List Number 5"/>
    <w:basedOn w:val="List5"/>
    <w:rsid w:val="003B306A"/>
    <w:pPr>
      <w:numPr>
        <w:numId w:val="7"/>
      </w:numPr>
    </w:pPr>
  </w:style>
  <w:style w:type="paragraph" w:styleId="BlockText">
    <w:name w:val="Block Text"/>
    <w:basedOn w:val="Normal"/>
    <w:rsid w:val="003B306A"/>
    <w:pPr>
      <w:spacing w:after="120"/>
      <w:ind w:left="1440" w:right="1440"/>
    </w:pPr>
  </w:style>
  <w:style w:type="character" w:customStyle="1" w:styleId="Subscript">
    <w:name w:val="Subscript"/>
    <w:basedOn w:val="DefaultParagraphFont"/>
    <w:rsid w:val="003B306A"/>
    <w:rPr>
      <w:sz w:val="16"/>
      <w:vertAlign w:val="subscript"/>
    </w:rPr>
  </w:style>
  <w:style w:type="character" w:customStyle="1" w:styleId="Superscript">
    <w:name w:val="Superscript"/>
    <w:basedOn w:val="DefaultParagraphFont"/>
    <w:rsid w:val="003B306A"/>
    <w:rPr>
      <w:sz w:val="16"/>
      <w:vertAlign w:val="superscript"/>
    </w:rPr>
  </w:style>
  <w:style w:type="character" w:customStyle="1" w:styleId="Symbols">
    <w:name w:val="Symbols"/>
    <w:basedOn w:val="DefaultParagraphFont"/>
    <w:rsid w:val="003B306A"/>
    <w:rPr>
      <w:rFonts w:ascii="Symbol" w:hAnsi="Symbol"/>
    </w:rPr>
  </w:style>
  <w:style w:type="character" w:customStyle="1" w:styleId="MenuOptions">
    <w:name w:val="Menu Options"/>
    <w:basedOn w:val="DefaultParagraphFont"/>
    <w:rsid w:val="003B306A"/>
    <w:rPr>
      <w:rFonts w:ascii="Arial Narrow" w:hAnsi="Arial Narrow"/>
      <w:smallCaps/>
    </w:rPr>
  </w:style>
  <w:style w:type="character" w:customStyle="1" w:styleId="Buttons">
    <w:name w:val="Buttons"/>
    <w:basedOn w:val="DefaultParagraphFont"/>
    <w:rsid w:val="003B306A"/>
    <w:rPr>
      <w:b/>
    </w:rPr>
  </w:style>
  <w:style w:type="character" w:customStyle="1" w:styleId="Underlined">
    <w:name w:val="Underlined"/>
    <w:basedOn w:val="DefaultParagraphFont"/>
    <w:rsid w:val="003B306A"/>
    <w:rPr>
      <w:u w:val="single"/>
    </w:rPr>
  </w:style>
  <w:style w:type="paragraph" w:customStyle="1" w:styleId="TableBodyTextRight">
    <w:name w:val="Table Body Text Right"/>
    <w:basedOn w:val="TableBodyText"/>
    <w:rsid w:val="003B306A"/>
    <w:pPr>
      <w:widowControl w:val="0"/>
      <w:autoSpaceDE w:val="0"/>
      <w:autoSpaceDN w:val="0"/>
      <w:adjustRightInd w:val="0"/>
      <w:jc w:val="right"/>
    </w:pPr>
    <w:rPr>
      <w:rFonts w:cs="Arial"/>
      <w:szCs w:val="18"/>
    </w:rPr>
  </w:style>
  <w:style w:type="paragraph" w:customStyle="1" w:styleId="CopyrightText">
    <w:name w:val="Copyright Text"/>
    <w:basedOn w:val="BodyText"/>
    <w:rsid w:val="003B306A"/>
    <w:rPr>
      <w:sz w:val="18"/>
    </w:rPr>
  </w:style>
  <w:style w:type="paragraph" w:customStyle="1" w:styleId="BodySmallRight">
    <w:name w:val="Body Small Right"/>
    <w:basedOn w:val="BodyTextRight"/>
    <w:rsid w:val="003B306A"/>
    <w:rPr>
      <w:sz w:val="18"/>
      <w:szCs w:val="18"/>
    </w:rPr>
  </w:style>
  <w:style w:type="paragraph" w:customStyle="1" w:styleId="MarginEdition">
    <w:name w:val="Margin Edition"/>
    <w:basedOn w:val="MarginNote"/>
    <w:rsid w:val="003B306A"/>
    <w:pPr>
      <w:spacing w:before="0" w:after="0"/>
    </w:pPr>
    <w:rPr>
      <w:rFonts w:ascii="Times New Roman" w:hAnsi="Times New Roman"/>
      <w:color w:val="999999"/>
    </w:rPr>
  </w:style>
  <w:style w:type="paragraph" w:customStyle="1" w:styleId="Spacer">
    <w:name w:val="Spacer"/>
    <w:basedOn w:val="Normal"/>
    <w:rsid w:val="003B306A"/>
    <w:rPr>
      <w:sz w:val="2"/>
      <w:szCs w:val="2"/>
    </w:rPr>
  </w:style>
  <w:style w:type="character" w:customStyle="1" w:styleId="Small">
    <w:name w:val="Small"/>
    <w:basedOn w:val="DefaultParagraphFont"/>
    <w:rsid w:val="003B306A"/>
    <w:rPr>
      <w:sz w:val="16"/>
    </w:rPr>
  </w:style>
  <w:style w:type="paragraph" w:customStyle="1" w:styleId="WideTable">
    <w:name w:val="Wide Table"/>
    <w:basedOn w:val="Normal"/>
    <w:rsid w:val="003B306A"/>
    <w:pPr>
      <w:ind w:left="-1418"/>
    </w:pPr>
    <w:rPr>
      <w:sz w:val="2"/>
      <w:szCs w:val="2"/>
    </w:rPr>
  </w:style>
  <w:style w:type="character" w:styleId="PageNumber">
    <w:name w:val="page number"/>
    <w:basedOn w:val="DefaultParagraphFont"/>
    <w:rsid w:val="003B306A"/>
  </w:style>
  <w:style w:type="paragraph" w:styleId="Quote">
    <w:name w:val="Quote"/>
    <w:basedOn w:val="Heading1"/>
    <w:link w:val="QuoteChar"/>
    <w:qFormat/>
    <w:rsid w:val="003B306A"/>
    <w:rPr>
      <w:b w:val="0"/>
      <w:sz w:val="72"/>
      <w:szCs w:val="72"/>
      <w:lang w:val="en-NZ"/>
    </w:rPr>
  </w:style>
  <w:style w:type="character" w:customStyle="1" w:styleId="QuoteChar">
    <w:name w:val="Quote Char"/>
    <w:basedOn w:val="DefaultParagraphFont"/>
    <w:link w:val="Quote"/>
    <w:rsid w:val="003B30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06A"/>
    <w:pPr>
      <w:pageBreakBefore/>
    </w:pPr>
  </w:style>
  <w:style w:type="paragraph" w:customStyle="1" w:styleId="Border">
    <w:name w:val="Border"/>
    <w:basedOn w:val="Normal"/>
    <w:qFormat/>
    <w:rsid w:val="003B30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06A"/>
    <w:rPr>
      <w:b/>
      <w:bCs/>
      <w:i/>
      <w:iCs/>
      <w:color w:val="auto"/>
    </w:rPr>
  </w:style>
  <w:style w:type="paragraph" w:styleId="IntenseQuote">
    <w:name w:val="Intense Quote"/>
    <w:basedOn w:val="Normal"/>
    <w:next w:val="Normal"/>
    <w:link w:val="IntenseQuoteChar"/>
    <w:uiPriority w:val="30"/>
    <w:qFormat/>
    <w:rsid w:val="003B30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0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306A"/>
    <w:rPr>
      <w:smallCaps/>
      <w:color w:val="auto"/>
      <w:u w:val="single"/>
    </w:rPr>
  </w:style>
  <w:style w:type="character" w:styleId="IntenseReference">
    <w:name w:val="Intense Reference"/>
    <w:basedOn w:val="DefaultParagraphFont"/>
    <w:uiPriority w:val="32"/>
    <w:qFormat/>
    <w:rsid w:val="003B306A"/>
    <w:rPr>
      <w:b/>
      <w:bCs/>
      <w:smallCaps/>
      <w:color w:val="auto"/>
      <w:spacing w:val="5"/>
      <w:u w:val="single"/>
    </w:rPr>
  </w:style>
  <w:style w:type="paragraph" w:customStyle="1" w:styleId="2ColumnHeading">
    <w:name w:val="2Column Heading"/>
    <w:basedOn w:val="BodyText"/>
    <w:qFormat/>
    <w:rsid w:val="003B306A"/>
    <w:pPr>
      <w:spacing w:after="60"/>
      <w:ind w:left="-2268"/>
    </w:pPr>
    <w:rPr>
      <w:b/>
    </w:rPr>
  </w:style>
  <w:style w:type="paragraph" w:customStyle="1" w:styleId="Heading1TOC">
    <w:name w:val="Heading1 TOC"/>
    <w:basedOn w:val="Normal"/>
    <w:qFormat/>
    <w:rsid w:val="003B306A"/>
    <w:pPr>
      <w:spacing w:before="240" w:after="120"/>
    </w:pPr>
    <w:rPr>
      <w:rFonts w:ascii="Times New Roman" w:hAnsi="Times New Roman"/>
      <w:b/>
      <w:sz w:val="32"/>
    </w:rPr>
  </w:style>
  <w:style w:type="paragraph" w:customStyle="1" w:styleId="Heading2TOC">
    <w:name w:val="Heading2 TOC"/>
    <w:basedOn w:val="Normal"/>
    <w:qFormat/>
    <w:rsid w:val="003B306A"/>
    <w:pPr>
      <w:spacing w:before="240" w:after="60"/>
    </w:pPr>
    <w:rPr>
      <w:rFonts w:ascii="Times New Roman" w:hAnsi="Times New Roman"/>
      <w:b/>
      <w:sz w:val="28"/>
    </w:rPr>
  </w:style>
  <w:style w:type="character" w:customStyle="1" w:styleId="Underline">
    <w:name w:val="Underline"/>
    <w:basedOn w:val="DefaultParagraphFont"/>
    <w:qFormat/>
    <w:rsid w:val="003B306A"/>
    <w:rPr>
      <w:u w:val="single"/>
    </w:rPr>
  </w:style>
  <w:style w:type="character" w:customStyle="1" w:styleId="BoldandItalics">
    <w:name w:val="Bold and Italics"/>
    <w:qFormat/>
    <w:rsid w:val="003B306A"/>
    <w:rPr>
      <w:b/>
      <w:i/>
      <w:u w:val="none"/>
    </w:rPr>
  </w:style>
  <w:style w:type="paragraph" w:styleId="BalloonText">
    <w:name w:val="Balloon Text"/>
    <w:basedOn w:val="Normal"/>
    <w:link w:val="BalloonTextChar"/>
    <w:rsid w:val="003B306A"/>
    <w:rPr>
      <w:rFonts w:ascii="Tahoma" w:hAnsi="Tahoma" w:cs="Tahoma"/>
      <w:sz w:val="16"/>
      <w:szCs w:val="16"/>
    </w:rPr>
  </w:style>
  <w:style w:type="character" w:customStyle="1" w:styleId="BalloonTextChar">
    <w:name w:val="Balloon Text Char"/>
    <w:basedOn w:val="DefaultParagraphFont"/>
    <w:link w:val="BalloonText"/>
    <w:rsid w:val="003B30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30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30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306A"/>
    <w:rPr>
      <w:b/>
      <w:color w:val="660033"/>
      <w:spacing w:val="0"/>
    </w:rPr>
  </w:style>
  <w:style w:type="paragraph" w:customStyle="1" w:styleId="Nameditemlist">
    <w:name w:val="Named item list"/>
    <w:basedOn w:val="BodyText"/>
    <w:qFormat/>
    <w:rsid w:val="003B306A"/>
    <w:pPr>
      <w:tabs>
        <w:tab w:val="left" w:pos="2835"/>
      </w:tabs>
      <w:ind w:left="2835" w:hanging="2835"/>
    </w:pPr>
  </w:style>
  <w:style w:type="paragraph" w:customStyle="1" w:styleId="BodyTextnopadding">
    <w:name w:val="Body Text no padding"/>
    <w:basedOn w:val="BodyText"/>
    <w:qFormat/>
    <w:rsid w:val="003B306A"/>
    <w:pPr>
      <w:spacing w:before="0" w:after="0"/>
    </w:pPr>
  </w:style>
  <w:style w:type="paragraph" w:customStyle="1" w:styleId="BodyTextBold">
    <w:name w:val="Body Text Bold"/>
    <w:basedOn w:val="BodyText"/>
    <w:qFormat/>
    <w:rsid w:val="003B306A"/>
    <w:rPr>
      <w:b/>
    </w:rPr>
  </w:style>
  <w:style w:type="character" w:styleId="Hyperlink">
    <w:name w:val="Hyperlink"/>
    <w:basedOn w:val="DefaultParagraphFont"/>
    <w:uiPriority w:val="99"/>
    <w:unhideWhenUsed/>
    <w:rsid w:val="00257F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1259</Words>
  <Characters>7645</Characters>
  <Application>Microsoft Office Word</Application>
  <DocSecurity>0</DocSecurity>
  <Lines>283</Lines>
  <Paragraphs>181</Paragraphs>
  <ScaleCrop>false</ScaleCrop>
  <Company>Author-it Software Corporation Ltd.</Company>
  <LinksUpToDate>false</LinksUpToDate>
  <CharactersWithSpaces>8723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MARK011 Manoeuvre the ship</dc:title>
  <dc:subject>Approved</dc:subject>
  <dc:creator>Industry Skills Australia</dc:creator>
  <cp:keywords>Release: 2</cp:keywords>
  <dc:description>Review Date: 12 April 2008</dc:description>
  <cp:lastModifiedBy>HSD_TPCMSd.prod</cp:lastModifiedBy>
  <cp:revision>3</cp:revision>
  <dcterms:created xsi:type="dcterms:W3CDTF">2025-03-01T18:32:00Z</dcterms:created>
  <dcterms:modified xsi:type="dcterms:W3CDTF">2025-03-01T18:32:00Z</dcterms:modified>
</cp:coreProperties>
</file>