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1EF" w:rsidP="00562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MARK007 Handle a vessel up to 12 metres</w:t>
      </w:r>
      <w:r>
        <w:fldChar w:fldCharType="end"/>
      </w:r>
    </w:p>
    <w:p w:rsidR="005621EF" w:rsidP="005621EF">
      <w:pPr>
        <w:pStyle w:val="Version"/>
        <w:sectPr w:rsidSect="00744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4B4F" w:rsidP="00744B4F">
      <w:pPr>
        <w:pStyle w:val="SuperHeading"/>
      </w:pPr>
      <w:r w:rsidRPr="00744B4F">
        <w:t>MARK007 Handle a vessel up to 12 metres</w:t>
      </w:r>
    </w:p>
    <w:p w:rsidR="00000000" w:rsidRPr="00744B4F" w:rsidP="00744B4F">
      <w:pPr>
        <w:pStyle w:val="Heading1"/>
      </w:pPr>
      <w:bookmarkStart w:id="1" w:name="O_1285706"/>
      <w:bookmarkEnd w:id="1"/>
      <w:r w:rsidRPr="00744B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Release 2</w:t>
            </w:r>
            <w:r w:rsidRPr="00744B4F">
              <w:t>. This is the second release of this unit of competency in the MAR Maritime Training Package.</w:t>
            </w:r>
          </w:p>
          <w:p w:rsidR="00000000" w:rsidRPr="00744B4F" w:rsidP="00744B4F">
            <w:pPr>
              <w:pStyle w:val="ListBullet"/>
            </w:pPr>
            <w:r w:rsidRPr="00744B4F">
              <w:t>Minor statement changes in unit Application</w:t>
            </w:r>
          </w:p>
          <w:p w:rsidR="00000000" w:rsidP="00744B4F">
            <w:pPr>
              <w:pStyle w:val="ListBullet"/>
              <w:rPr>
                <w:lang w:val="en-NZ"/>
              </w:rPr>
            </w:pPr>
            <w:r w:rsidRPr="00744B4F">
              <w:t>Minor statement changes in Assessment Conditions.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Release 1</w:t>
            </w:r>
            <w:r w:rsidRPr="00744B4F">
              <w:t xml:space="preserve">. New unit of competency. </w:t>
            </w:r>
            <w:r w:rsidRPr="00744B4F">
              <w:t>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5621EF" w:rsidP="00744B4F">
      <w:pPr>
        <w:pStyle w:val="NoPaddingFontSize1"/>
      </w:pPr>
    </w:p>
    <w:p w:rsidR="005621EF" w:rsidP="00744B4F">
      <w:pPr>
        <w:pStyle w:val="NoPaddingFontSize1"/>
      </w:pPr>
    </w:p>
    <w:p w:rsidR="00000000" w:rsidRPr="00744B4F" w:rsidP="00744B4F">
      <w:pPr>
        <w:pStyle w:val="Heading1"/>
      </w:pPr>
      <w:bookmarkStart w:id="2" w:name="O_1285705"/>
      <w:bookmarkEnd w:id="2"/>
      <w:r w:rsidRPr="00744B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t>This unit involves the skills an</w:t>
            </w:r>
            <w:r w:rsidRPr="00744B4F">
              <w:t>d knowledge required to manoeuvre a vessel up to 12 metres in length. This includes the ability to berth, moor, anchor and manoeuvre a vessel during emergencies.</w:t>
            </w:r>
          </w:p>
          <w:p w:rsidR="00000000" w:rsidRPr="00744B4F" w:rsidP="00744B4F">
            <w:pPr>
              <w:pStyle w:val="BodyText"/>
            </w:pPr>
            <w:r w:rsidRPr="00744B4F">
              <w:t>This unit applies to people working in the maritime industry in the capacity of:</w:t>
            </w:r>
          </w:p>
          <w:p w:rsidR="00000000" w:rsidRPr="00744B4F" w:rsidP="00744B4F">
            <w:pPr>
              <w:pStyle w:val="ListBullet"/>
            </w:pPr>
            <w:r w:rsidRPr="00744B4F">
              <w:t>Coxswain Grade 1</w:t>
            </w:r>
          </w:p>
          <w:p w:rsidR="00000000" w:rsidRPr="00744B4F" w:rsidP="00744B4F">
            <w:pPr>
              <w:pStyle w:val="ListBullet"/>
            </w:pPr>
            <w:r w:rsidRPr="00744B4F">
              <w:t>Coxswain Grade 2</w:t>
            </w:r>
          </w:p>
          <w:p w:rsidR="00000000" w:rsidRPr="00744B4F" w:rsidP="00744B4F">
            <w:pPr>
              <w:pStyle w:val="ListBullet"/>
            </w:pPr>
            <w:r w:rsidRPr="00744B4F">
              <w:t>Coxswains Grade 3.</w:t>
            </w:r>
          </w:p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Licensing/Regulatory Information</w:t>
            </w:r>
          </w:p>
          <w:p w:rsidR="00000000" w:rsidRPr="00744B4F" w:rsidP="00744B4F">
            <w:pPr>
              <w:pStyle w:val="BodyText"/>
            </w:pPr>
            <w:r w:rsidRPr="00744B4F">
              <w:t xml:space="preserve">Legislative and regulatory requirements are applicable to this unit. </w:t>
            </w:r>
          </w:p>
          <w:p w:rsidR="00000000" w:rsidRPr="00744B4F" w:rsidP="00744B4F">
            <w:pPr>
              <w:pStyle w:val="BodyText"/>
            </w:pPr>
            <w:r w:rsidRPr="00744B4F">
              <w:t>Seafarers seeking certification should check with AMSA.</w:t>
            </w:r>
          </w:p>
        </w:tc>
      </w:tr>
    </w:tbl>
    <w:p w:rsidR="00000000" w:rsidRPr="00744B4F" w:rsidP="00744B4F">
      <w:pPr>
        <w:pStyle w:val="NoPaddingFontSize1"/>
      </w:pPr>
    </w:p>
    <w:p w:rsidR="00000000" w:rsidRPr="00744B4F" w:rsidP="00744B4F">
      <w:pPr>
        <w:pStyle w:val="AllowPageBreak"/>
      </w:pPr>
    </w:p>
    <w:p w:rsidR="00000000" w:rsidRPr="00744B4F" w:rsidP="00744B4F">
      <w:pPr>
        <w:pStyle w:val="Heading1"/>
      </w:pPr>
      <w:bookmarkStart w:id="3" w:name="O_1285704"/>
      <w:bookmarkEnd w:id="3"/>
      <w:r w:rsidRPr="00744B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t xml:space="preserve">Not </w:t>
            </w:r>
            <w:r w:rsidRPr="00744B4F">
              <w:t>Applicable.</w:t>
            </w:r>
          </w:p>
        </w:tc>
      </w:tr>
    </w:tbl>
    <w:p w:rsidR="00000000" w:rsidRPr="00744B4F" w:rsidP="00744B4F">
      <w:pPr>
        <w:pStyle w:val="NoPaddingFontSize1"/>
      </w:pPr>
    </w:p>
    <w:p w:rsidR="00000000" w:rsidRPr="00744B4F" w:rsidP="00744B4F">
      <w:pPr>
        <w:pStyle w:val="AllowPageBreak"/>
      </w:pPr>
    </w:p>
    <w:p w:rsidR="00000000" w:rsidRPr="00744B4F" w:rsidP="00744B4F">
      <w:pPr>
        <w:pStyle w:val="Heading1"/>
      </w:pPr>
      <w:bookmarkStart w:id="4" w:name="O_1285703"/>
      <w:bookmarkEnd w:id="4"/>
      <w:r w:rsidRPr="00744B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t>K – Manoeuvring Vessels</w:t>
            </w:r>
          </w:p>
        </w:tc>
      </w:tr>
    </w:tbl>
    <w:p w:rsidR="00000000" w:rsidRPr="00744B4F" w:rsidP="00744B4F">
      <w:pPr>
        <w:pStyle w:val="NoPaddingFontSize1"/>
      </w:pPr>
    </w:p>
    <w:p w:rsidR="00000000" w:rsidRPr="00744B4F" w:rsidP="00744B4F">
      <w:pPr>
        <w:pStyle w:val="AllowPageBreak"/>
      </w:pPr>
    </w:p>
    <w:p w:rsidR="00000000" w:rsidRPr="00744B4F" w:rsidP="00744B4F">
      <w:pPr>
        <w:pStyle w:val="Heading1"/>
      </w:pPr>
      <w:bookmarkStart w:id="5" w:name="O_1285702"/>
      <w:bookmarkEnd w:id="5"/>
      <w:r w:rsidRPr="00744B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t>Not Applicable.</w:t>
            </w:r>
          </w:p>
        </w:tc>
      </w:tr>
    </w:tbl>
    <w:p w:rsidR="00000000" w:rsidRPr="00744B4F" w:rsidP="00744B4F">
      <w:pPr>
        <w:pStyle w:val="NoPaddingFontSize1"/>
      </w:pPr>
    </w:p>
    <w:p w:rsidR="00000000" w:rsidRPr="00744B4F" w:rsidP="00744B4F">
      <w:pPr>
        <w:pStyle w:val="AllowPageBreak"/>
      </w:pPr>
    </w:p>
    <w:p w:rsidR="00000000" w:rsidRPr="00744B4F" w:rsidP="00744B4F">
      <w:pPr>
        <w:pStyle w:val="Heading1"/>
      </w:pPr>
      <w:bookmarkStart w:id="6" w:name="O_1285701"/>
      <w:bookmarkEnd w:id="6"/>
      <w:r w:rsidRPr="00744B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PERFORMANCE CRITERIA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Performance criteria describe the performance needed to demonstrate achievement of the element.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1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Handle vessel in normal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Features of vessel that relate to its handling characteristics are recognised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Details of manoeuvres are commun</w:t>
            </w:r>
            <w:r w:rsidRPr="00744B4F">
              <w:t>icated to relevant personnel clearly and concisely using standard maritime vocabulary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Situational awareness is maintained to ensure safety of manoeuvres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Manoeuvres are completed to meet passage requirements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1.5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Propulsion equipment is used and monitored to assist in completing manoeuvres safely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1.6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Safe operating limits of propulsion and steering equipment are not exceeded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Handle vessel in adverse weather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Nature of adverse weather conditions is identified and potential impact on the manoeuvrability of the vessel is determined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Appropriate action is determined to ensure the safety of the vessel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Correct use of propulsion equipment is established to assist in completing manoeuvres safely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Safe operating limits of propulsion and steering equipment are not exceeded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2.5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Situational awareness is maintained at all times to review actions and en</w:t>
            </w:r>
            <w:r w:rsidRPr="00744B4F">
              <w:t>sure the safety of the vessel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Handle vessel in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Nature of emergency is established and required action is determined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Risks to vessel and safety of persons on board are assessed and safety of required action is confirmed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 xml:space="preserve">Details of actions are communicated to relevant personnel clearly and concisely using standard maritime </w:t>
            </w:r>
            <w:r w:rsidRPr="00744B4F">
              <w:t>vocabulary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3.4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Appropriate manoeuvres are made during the emergency to maintain the safety of the vessel and those on board, and any other vessels or</w:t>
            </w:r>
            <w:r w:rsidRPr="00744B4F">
              <w:t xml:space="preserve"> persons involved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3.5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Propulsion equipment is used and monitored to assist in completing manoeuvres safely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3.6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Safe operating limits of propulsion and steering equipment are not exceeded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4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rPr>
                <w:rStyle w:val="SpecialBold"/>
              </w:rPr>
              <w:t>Tow and be towed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4.1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t>Preparations for</w:t>
            </w:r>
            <w:r w:rsidRPr="00744B4F">
              <w:t xml:space="preserve"> towing are made safely according to established nautical practice</w:t>
            </w:r>
          </w:p>
        </w:tc>
      </w:tr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4F">
            <w:pPr>
              <w:pStyle w:val="BodyText"/>
              <w:rPr>
                <w:lang w:val="en-NZ"/>
              </w:rPr>
            </w:pPr>
            <w:r w:rsidRPr="00744B4F">
              <w:rPr>
                <w:rStyle w:val="SpecialBold"/>
              </w:rPr>
              <w:t>4.2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t>Correct towing procedures and precautions are applied when towing and being towed</w:t>
            </w:r>
          </w:p>
        </w:tc>
      </w:tr>
    </w:tbl>
    <w:p w:rsidR="00000000" w:rsidRPr="00744B4F" w:rsidP="00744B4F">
      <w:pPr>
        <w:pStyle w:val="NoPaddingFontSize1"/>
      </w:pPr>
    </w:p>
    <w:p w:rsidR="00000000" w:rsidRPr="00744B4F" w:rsidP="00744B4F">
      <w:pPr>
        <w:pStyle w:val="AllowPageBreak"/>
      </w:pPr>
    </w:p>
    <w:p w:rsidR="00000000" w:rsidRPr="00744B4F" w:rsidP="00744B4F">
      <w:pPr>
        <w:pStyle w:val="Heading1"/>
      </w:pPr>
      <w:bookmarkStart w:id="7" w:name="O_1285700"/>
      <w:bookmarkEnd w:id="7"/>
      <w:r w:rsidRPr="00744B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t>Foundation skills essential to performance are explicit in the performance criteria of this unit of competency.</w:t>
            </w:r>
          </w:p>
        </w:tc>
      </w:tr>
    </w:tbl>
    <w:p w:rsidR="00000000" w:rsidRPr="00744B4F" w:rsidP="00744B4F">
      <w:pPr>
        <w:pStyle w:val="NoPaddingFontSize1"/>
      </w:pPr>
    </w:p>
    <w:p w:rsidR="00000000" w:rsidRPr="00744B4F" w:rsidP="00744B4F">
      <w:pPr>
        <w:pStyle w:val="AllowPageBreak"/>
      </w:pPr>
    </w:p>
    <w:p w:rsidR="00000000" w:rsidRPr="00744B4F" w:rsidP="00744B4F">
      <w:pPr>
        <w:pStyle w:val="Heading1"/>
      </w:pPr>
      <w:bookmarkStart w:id="8" w:name="O_1285699"/>
      <w:bookmarkEnd w:id="8"/>
      <w:r w:rsidRPr="00744B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t>Range is restricted to essential operating conditions and any other variables essential to the work env</w:t>
            </w:r>
            <w:r w:rsidRPr="00744B4F">
              <w:t>ironment.</w:t>
            </w:r>
          </w:p>
        </w:tc>
      </w:tr>
    </w:tbl>
    <w:p w:rsidR="00000000" w:rsidRPr="00744B4F" w:rsidP="00744B4F">
      <w:pPr>
        <w:pStyle w:val="NoPaddingFontSize1"/>
      </w:pPr>
    </w:p>
    <w:p w:rsidR="00000000" w:rsidRPr="00744B4F" w:rsidP="00744B4F">
      <w:pPr>
        <w:pStyle w:val="AllowPageBreak"/>
      </w:pPr>
    </w:p>
    <w:p w:rsidR="00000000" w:rsidRPr="00744B4F" w:rsidP="00744B4F">
      <w:pPr>
        <w:pStyle w:val="Heading1"/>
      </w:pPr>
      <w:bookmarkStart w:id="9" w:name="O_1285698"/>
      <w:bookmarkEnd w:id="9"/>
      <w:r w:rsidRPr="00744B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4B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4F" w:rsidP="00744B4F">
            <w:pPr>
              <w:pStyle w:val="BodyText"/>
            </w:pPr>
            <w:r w:rsidRPr="00744B4F">
              <w:t>This unit replaces and is equivalent to MARK001 Handle a vessel up to 12 metres.</w:t>
            </w:r>
          </w:p>
        </w:tc>
      </w:tr>
    </w:tbl>
    <w:p w:rsidR="00000000" w:rsidRPr="00744B4F" w:rsidP="00744B4F">
      <w:pPr>
        <w:pStyle w:val="NoPaddingFontSize1"/>
      </w:pPr>
    </w:p>
    <w:p w:rsidR="00000000" w:rsidRPr="00744B4F" w:rsidP="00744B4F">
      <w:pPr>
        <w:pStyle w:val="AllowPageBreak"/>
      </w:pPr>
    </w:p>
    <w:p w:rsidR="00000000" w:rsidRPr="00744B4F" w:rsidP="00744B4F">
      <w:pPr>
        <w:pStyle w:val="Heading1"/>
      </w:pPr>
      <w:bookmarkStart w:id="10" w:name="O_1285707"/>
      <w:bookmarkEnd w:id="10"/>
      <w:r w:rsidRPr="00744B4F">
        <w:t>Links</w:t>
      </w:r>
    </w:p>
    <w:p w:rsidR="00000000" w:rsidRPr="00744B4F" w:rsidP="005621EF">
      <w:pPr>
        <w:pStyle w:val="BodyText"/>
      </w:pPr>
      <w:r w:rsidRPr="00744B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47A7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44B4F" w:rsidP="00744B4F"/>
    <w:sectPr w:rsidSect="00744B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4F" w:rsidRPr="005621EF" w:rsidP="00562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EF" w:rsidP="00744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1EF" w:rsidP="00744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621EF" w:rsidP="00744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B4F" w:rsidRPr="005621EF" w:rsidP="00562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EF" w:rsidRPr="002D2AF8" w:rsidP="00744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MARK007 Handle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621EF" w:rsidP="00744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E2A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E20B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B4F"/>
  </w:style>
  <w:style w:type="character" w:customStyle="1" w:styleId="Heading1Char">
    <w:name w:val="Heading 1 Char"/>
    <w:basedOn w:val="DefaultParagraphFont"/>
    <w:link w:val="Heading1"/>
    <w:rsid w:val="00744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B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B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B4F"/>
    <w:rPr>
      <w:b/>
      <w:spacing w:val="0"/>
    </w:rPr>
  </w:style>
  <w:style w:type="paragraph" w:customStyle="1" w:styleId="SuperHeading">
    <w:name w:val="SuperHeading"/>
    <w:basedOn w:val="Normal"/>
    <w:rsid w:val="00744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4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B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B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B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B4F"/>
    <w:rPr>
      <w:i/>
    </w:rPr>
  </w:style>
  <w:style w:type="paragraph" w:styleId="Caption">
    <w:name w:val="caption"/>
    <w:basedOn w:val="BodyText"/>
    <w:next w:val="Normal"/>
    <w:qFormat/>
    <w:rsid w:val="00744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B4F"/>
  </w:style>
  <w:style w:type="paragraph" w:styleId="TableofFigures">
    <w:name w:val="table of figures"/>
    <w:basedOn w:val="Normal"/>
    <w:next w:val="Normal"/>
    <w:semiHidden/>
    <w:rsid w:val="00744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B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4B4F"/>
    <w:rPr>
      <w:rFonts w:ascii="Wingdings" w:hAnsi="Wingdings"/>
    </w:rPr>
  </w:style>
  <w:style w:type="paragraph" w:customStyle="1" w:styleId="TableHeading">
    <w:name w:val="Table Heading"/>
    <w:basedOn w:val="HeadingBase"/>
    <w:rsid w:val="00744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B4F"/>
    <w:rPr>
      <w:color w:val="0033CC"/>
      <w:u w:val="none"/>
    </w:rPr>
  </w:style>
  <w:style w:type="paragraph" w:customStyle="1" w:styleId="BodyTextRight">
    <w:name w:val="Body Text Right"/>
    <w:basedOn w:val="BodyText"/>
    <w:rsid w:val="00744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B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B4F"/>
    <w:rPr>
      <w:sz w:val="32"/>
    </w:rPr>
  </w:style>
  <w:style w:type="paragraph" w:customStyle="1" w:styleId="HeadingProcedure">
    <w:name w:val="Heading Procedure"/>
    <w:basedOn w:val="HeadingBase"/>
    <w:next w:val="Normal"/>
    <w:rsid w:val="00744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B4F"/>
    <w:pPr>
      <w:spacing w:before="60" w:after="60"/>
    </w:pPr>
  </w:style>
  <w:style w:type="paragraph" w:styleId="ListContinue">
    <w:name w:val="List Continue"/>
    <w:basedOn w:val="List"/>
    <w:rsid w:val="00744B4F"/>
    <w:pPr>
      <w:ind w:firstLine="0"/>
    </w:pPr>
  </w:style>
  <w:style w:type="paragraph" w:customStyle="1" w:styleId="ListNote">
    <w:name w:val="List Note"/>
    <w:basedOn w:val="List"/>
    <w:rsid w:val="00744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B4F"/>
    <w:rPr>
      <w:rFonts w:ascii="Courier New" w:hAnsi="Courier New"/>
    </w:rPr>
  </w:style>
  <w:style w:type="paragraph" w:customStyle="1" w:styleId="NoteBullet">
    <w:name w:val="Note Bullet"/>
    <w:basedOn w:val="Note"/>
    <w:rsid w:val="00744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B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B4F"/>
    <w:rPr>
      <w:b/>
      <w:smallCaps/>
    </w:rPr>
  </w:style>
  <w:style w:type="paragraph" w:customStyle="1" w:styleId="TableListNumber">
    <w:name w:val="Table List Number"/>
    <w:basedOn w:val="ListNumber"/>
    <w:rsid w:val="00744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B4F"/>
    <w:pPr>
      <w:numPr>
        <w:numId w:val="8"/>
      </w:numPr>
    </w:pPr>
  </w:style>
  <w:style w:type="paragraph" w:customStyle="1" w:styleId="ListAlpha2">
    <w:name w:val="List Alpha 2"/>
    <w:basedOn w:val="List2"/>
    <w:rsid w:val="00744B4F"/>
    <w:pPr>
      <w:numPr>
        <w:numId w:val="7"/>
      </w:numPr>
    </w:pPr>
  </w:style>
  <w:style w:type="paragraph" w:styleId="List2">
    <w:name w:val="List 2"/>
    <w:basedOn w:val="BodyText"/>
    <w:rsid w:val="00744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B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B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4B4F"/>
    <w:pPr>
      <w:numPr>
        <w:numId w:val="3"/>
      </w:numPr>
    </w:pPr>
  </w:style>
  <w:style w:type="paragraph" w:styleId="ListContinue2">
    <w:name w:val="List Continue 2"/>
    <w:basedOn w:val="List2"/>
    <w:rsid w:val="00744B4F"/>
    <w:pPr>
      <w:ind w:firstLine="0"/>
    </w:pPr>
  </w:style>
  <w:style w:type="paragraph" w:styleId="ListContinue3">
    <w:name w:val="List Continue 3"/>
    <w:basedOn w:val="List3"/>
    <w:rsid w:val="00744B4F"/>
    <w:pPr>
      <w:ind w:left="1021" w:firstLine="0"/>
    </w:pPr>
  </w:style>
  <w:style w:type="paragraph" w:styleId="ListContinue4">
    <w:name w:val="List Continue 4"/>
    <w:basedOn w:val="List4"/>
    <w:rsid w:val="00744B4F"/>
    <w:pPr>
      <w:ind w:firstLine="0"/>
    </w:pPr>
  </w:style>
  <w:style w:type="paragraph" w:styleId="ListContinue5">
    <w:name w:val="List Continue 5"/>
    <w:basedOn w:val="List5"/>
    <w:rsid w:val="00744B4F"/>
    <w:pPr>
      <w:ind w:firstLine="0"/>
    </w:pPr>
  </w:style>
  <w:style w:type="paragraph" w:styleId="ListNumber3">
    <w:name w:val="List Number 3"/>
    <w:basedOn w:val="List3"/>
    <w:rsid w:val="00744B4F"/>
    <w:pPr>
      <w:numPr>
        <w:numId w:val="4"/>
      </w:numPr>
    </w:pPr>
  </w:style>
  <w:style w:type="paragraph" w:styleId="ListNumber4">
    <w:name w:val="List Number 4"/>
    <w:basedOn w:val="List4"/>
    <w:rsid w:val="00744B4F"/>
    <w:pPr>
      <w:numPr>
        <w:numId w:val="5"/>
      </w:numPr>
    </w:pPr>
  </w:style>
  <w:style w:type="paragraph" w:styleId="ListNumber5">
    <w:name w:val="List Number 5"/>
    <w:basedOn w:val="List5"/>
    <w:rsid w:val="00744B4F"/>
    <w:pPr>
      <w:numPr>
        <w:numId w:val="6"/>
      </w:numPr>
    </w:pPr>
  </w:style>
  <w:style w:type="paragraph" w:styleId="BlockText">
    <w:name w:val="Block Text"/>
    <w:basedOn w:val="Normal"/>
    <w:rsid w:val="00744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B4F"/>
    <w:rPr>
      <w:sz w:val="16"/>
      <w:vertAlign w:val="superscript"/>
    </w:rPr>
  </w:style>
  <w:style w:type="character" w:customStyle="1" w:styleId="Symbols">
    <w:name w:val="Symbols"/>
    <w:basedOn w:val="DefaultParagraphFont"/>
    <w:rsid w:val="00744B4F"/>
    <w:rPr>
      <w:rFonts w:ascii="Symbol" w:hAnsi="Symbol"/>
    </w:rPr>
  </w:style>
  <w:style w:type="character" w:customStyle="1" w:styleId="MenuOptions">
    <w:name w:val="Menu Options"/>
    <w:basedOn w:val="DefaultParagraphFont"/>
    <w:rsid w:val="00744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B4F"/>
    <w:rPr>
      <w:b/>
    </w:rPr>
  </w:style>
  <w:style w:type="character" w:customStyle="1" w:styleId="Underlined">
    <w:name w:val="Underlined"/>
    <w:basedOn w:val="DefaultParagraphFont"/>
    <w:rsid w:val="00744B4F"/>
    <w:rPr>
      <w:u w:val="single"/>
    </w:rPr>
  </w:style>
  <w:style w:type="paragraph" w:customStyle="1" w:styleId="TableBodyTextRight">
    <w:name w:val="Table Body Text Right"/>
    <w:basedOn w:val="TableBodyText"/>
    <w:rsid w:val="00744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B4F"/>
    <w:rPr>
      <w:sz w:val="18"/>
    </w:rPr>
  </w:style>
  <w:style w:type="paragraph" w:customStyle="1" w:styleId="BodySmallRight">
    <w:name w:val="Body Small Right"/>
    <w:basedOn w:val="BodyTextRight"/>
    <w:rsid w:val="00744B4F"/>
    <w:rPr>
      <w:sz w:val="18"/>
      <w:szCs w:val="18"/>
    </w:rPr>
  </w:style>
  <w:style w:type="paragraph" w:customStyle="1" w:styleId="MarginEdition">
    <w:name w:val="Margin Edition"/>
    <w:basedOn w:val="MarginNote"/>
    <w:rsid w:val="00744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B4F"/>
    <w:rPr>
      <w:sz w:val="2"/>
      <w:szCs w:val="2"/>
    </w:rPr>
  </w:style>
  <w:style w:type="character" w:customStyle="1" w:styleId="Small">
    <w:name w:val="Small"/>
    <w:basedOn w:val="DefaultParagraphFont"/>
    <w:rsid w:val="00744B4F"/>
    <w:rPr>
      <w:sz w:val="16"/>
    </w:rPr>
  </w:style>
  <w:style w:type="paragraph" w:customStyle="1" w:styleId="WideTable">
    <w:name w:val="Wide Table"/>
    <w:basedOn w:val="Normal"/>
    <w:rsid w:val="00744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B4F"/>
  </w:style>
  <w:style w:type="paragraph" w:styleId="Quote">
    <w:name w:val="Quote"/>
    <w:basedOn w:val="Heading1"/>
    <w:link w:val="QuoteChar"/>
    <w:qFormat/>
    <w:rsid w:val="00744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B4F"/>
    <w:pPr>
      <w:pageBreakBefore/>
    </w:pPr>
  </w:style>
  <w:style w:type="paragraph" w:customStyle="1" w:styleId="Border">
    <w:name w:val="Border"/>
    <w:basedOn w:val="Normal"/>
    <w:qFormat/>
    <w:rsid w:val="00744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B4F"/>
    <w:rPr>
      <w:u w:val="single"/>
    </w:rPr>
  </w:style>
  <w:style w:type="character" w:customStyle="1" w:styleId="BoldandItalics">
    <w:name w:val="Bold and Italics"/>
    <w:qFormat/>
    <w:rsid w:val="00744B4F"/>
    <w:rPr>
      <w:b/>
      <w:i/>
      <w:u w:val="none"/>
    </w:rPr>
  </w:style>
  <w:style w:type="paragraph" w:styleId="BalloonText">
    <w:name w:val="Balloon Text"/>
    <w:basedOn w:val="Normal"/>
    <w:link w:val="BalloonTextChar"/>
    <w:rsid w:val="00744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B4F"/>
    <w:pPr>
      <w:spacing w:before="0" w:after="0"/>
    </w:pPr>
  </w:style>
  <w:style w:type="paragraph" w:customStyle="1" w:styleId="BodyTextBold">
    <w:name w:val="Body Text Bold"/>
    <w:basedOn w:val="BodyText"/>
    <w:qFormat/>
    <w:rsid w:val="00744B4F"/>
    <w:rPr>
      <w:b/>
    </w:rPr>
  </w:style>
  <w:style w:type="character" w:styleId="Hyperlink">
    <w:name w:val="Hyperlink"/>
    <w:basedOn w:val="DefaultParagraphFont"/>
    <w:uiPriority w:val="99"/>
    <w:unhideWhenUsed/>
    <w:rsid w:val="00562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3445</Characters>
  <Application>Microsoft Office Word</Application>
  <DocSecurity>0</DocSecurity>
  <Lines>181</Lines>
  <Paragraphs>100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MARK007 Handle a vessel up to 12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