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B55" w:rsidP="00292B55">
      <w:pPr>
        <w:pStyle w:val="Title"/>
      </w:pPr>
      <w:r>
        <w:fldChar w:fldCharType="begin"/>
      </w:r>
      <w:r>
        <w:instrText xml:space="preserve"> TITLE   \* MERGEFORMAT </w:instrText>
      </w:r>
      <w:r>
        <w:fldChar w:fldCharType="separate"/>
      </w:r>
      <w:r>
        <w:t>Assessment Requirements for MARK007 Handle a vessel up to 12 metres</w:t>
      </w:r>
      <w:r>
        <w:fldChar w:fldCharType="end"/>
      </w:r>
    </w:p>
    <w:p w:rsidR="00292B55" w:rsidP="00292B55">
      <w:pPr>
        <w:pStyle w:val="Version"/>
        <w:sectPr w:rsidSect="008417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17EA" w:rsidP="008417EA">
      <w:pPr>
        <w:pStyle w:val="SuperHeading"/>
      </w:pPr>
      <w:r w:rsidRPr="008417EA">
        <w:t>Assessment Requirements for MARK007 Handle a vessel up to 12 metres</w:t>
      </w:r>
    </w:p>
    <w:p w:rsidR="00000000" w:rsidRPr="008417EA" w:rsidP="008417EA">
      <w:pPr>
        <w:pStyle w:val="Heading1"/>
      </w:pPr>
      <w:bookmarkStart w:id="1" w:name="O_1285696"/>
      <w:bookmarkEnd w:id="1"/>
      <w:r w:rsidRPr="008417EA">
        <w:t>Modification History</w:t>
      </w:r>
    </w:p>
    <w:tbl>
      <w:tblPr>
        <w:tblW w:w="9497" w:type="dxa"/>
        <w:tblLayout w:type="fixed"/>
        <w:tblCellMar>
          <w:left w:w="62" w:type="dxa"/>
          <w:right w:w="62" w:type="dxa"/>
        </w:tblCellMar>
        <w:tblLook w:val="0000"/>
      </w:tblPr>
      <w:tblGrid>
        <w:gridCol w:w="9497"/>
      </w:tblGrid>
      <w:tr w:rsidTr="008417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7EA" w:rsidP="008417EA">
            <w:pPr>
              <w:pStyle w:val="BodyText"/>
            </w:pPr>
            <w:r w:rsidRPr="008417EA">
              <w:rPr>
                <w:rStyle w:val="SpecialBold"/>
              </w:rPr>
              <w:t>Release 2</w:t>
            </w:r>
            <w:r w:rsidRPr="008417EA">
              <w:t>. This is the second release of this unit of competency in the MAR Maritime Training Package.</w:t>
            </w:r>
          </w:p>
          <w:p w:rsidR="00000000" w:rsidRPr="008417EA" w:rsidP="008417EA">
            <w:pPr>
              <w:pStyle w:val="ListBullet"/>
            </w:pPr>
            <w:r w:rsidRPr="008417EA">
              <w:t>Minor statement changes in unit Application</w:t>
            </w:r>
          </w:p>
          <w:p w:rsidR="00000000" w:rsidP="008417EA">
            <w:pPr>
              <w:pStyle w:val="ListBullet"/>
              <w:rPr>
                <w:lang w:val="en-NZ"/>
              </w:rPr>
            </w:pPr>
            <w:r w:rsidRPr="008417EA">
              <w:t>Minor statement changes in Assessment Conditions.</w:t>
            </w:r>
          </w:p>
        </w:tc>
      </w:tr>
      <w:tr w:rsidTr="008417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7EA" w:rsidP="008417EA">
            <w:pPr>
              <w:pStyle w:val="BodyText"/>
            </w:pPr>
            <w:r w:rsidRPr="008417EA">
              <w:rPr>
                <w:rStyle w:val="SpecialBold"/>
              </w:rPr>
              <w:t>Release 1</w:t>
            </w:r>
            <w:r w:rsidRPr="008417EA">
              <w:t>. New unit of competency. Licensing/regulatory information has been incorporated in accordance with Regulatory requirements. Assessment Requirements have been strengthened in accordance with Regu</w:t>
            </w:r>
            <w:r w:rsidRPr="008417EA">
              <w:t>latory requirements.</w:t>
            </w:r>
          </w:p>
        </w:tc>
      </w:tr>
    </w:tbl>
    <w:p w:rsidR="00000000" w:rsidRPr="008417EA" w:rsidP="008417EA">
      <w:pPr>
        <w:pStyle w:val="NoPaddingFontSize1"/>
      </w:pPr>
    </w:p>
    <w:p w:rsidR="00000000" w:rsidRPr="008417EA" w:rsidP="008417EA">
      <w:pPr>
        <w:pStyle w:val="AllowPageBreak"/>
      </w:pPr>
    </w:p>
    <w:p w:rsidR="00000000" w:rsidRPr="008417EA" w:rsidP="008417EA">
      <w:pPr>
        <w:pStyle w:val="Heading1"/>
      </w:pPr>
      <w:bookmarkStart w:id="2" w:name="O_1285695"/>
      <w:bookmarkEnd w:id="2"/>
      <w:r w:rsidRPr="008417EA">
        <w:t>Performance Evidence</w:t>
      </w:r>
    </w:p>
    <w:tbl>
      <w:tblPr>
        <w:tblW w:w="9497" w:type="dxa"/>
        <w:tblLayout w:type="fixed"/>
        <w:tblCellMar>
          <w:left w:w="62" w:type="dxa"/>
          <w:right w:w="62" w:type="dxa"/>
        </w:tblCellMar>
        <w:tblLook w:val="0000"/>
      </w:tblPr>
      <w:tblGrid>
        <w:gridCol w:w="9497"/>
      </w:tblGrid>
      <w:tr w:rsidTr="008417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17EA">
            <w:pPr>
              <w:pStyle w:val="BodyText"/>
              <w:rPr>
                <w:lang w:val="en-NZ"/>
              </w:rPr>
            </w:pPr>
            <w:r w:rsidRPr="008417EA">
              <w:t>Evidence required to demonstrate competence in this unit must be relevant to and satisfy all of the requirements of the elements and performance criteria on at least one occasion and include:</w:t>
            </w:r>
          </w:p>
        </w:tc>
      </w:tr>
      <w:tr w:rsidTr="008417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7EA" w:rsidP="008417EA">
            <w:pPr>
              <w:pStyle w:val="ListBullet"/>
            </w:pPr>
            <w:r w:rsidRPr="008417EA">
              <w:t>anchoring a vessel</w:t>
            </w:r>
          </w:p>
          <w:p w:rsidR="00000000" w:rsidRPr="008417EA" w:rsidP="008417EA">
            <w:pPr>
              <w:pStyle w:val="ListBullet"/>
            </w:pPr>
            <w:r w:rsidRPr="008417EA">
              <w:t>applying work health and safety (WHS)/occupational health and safety (OHS) requirements and work practices</w:t>
            </w:r>
          </w:p>
          <w:p w:rsidR="00000000" w:rsidRPr="008417EA" w:rsidP="008417EA">
            <w:pPr>
              <w:pStyle w:val="ListBullet"/>
            </w:pPr>
            <w:r w:rsidRPr="008417EA">
              <w:t>handling a disabled or partially disabled vessel</w:t>
            </w:r>
          </w:p>
          <w:p w:rsidR="00000000" w:rsidRPr="008417EA" w:rsidP="008417EA">
            <w:pPr>
              <w:pStyle w:val="ListBullet"/>
            </w:pPr>
            <w:r w:rsidRPr="008417EA">
              <w:t>manoeuvring a vessel to:</w:t>
            </w:r>
          </w:p>
          <w:p w:rsidR="00000000" w:rsidRPr="008417EA" w:rsidP="008417EA">
            <w:pPr>
              <w:pStyle w:val="ListBullet2"/>
            </w:pPr>
            <w:r w:rsidRPr="008417EA">
              <w:t xml:space="preserve">berth and leave a berth </w:t>
            </w:r>
          </w:p>
          <w:p w:rsidR="00000000" w:rsidRPr="008417EA" w:rsidP="008417EA">
            <w:pPr>
              <w:pStyle w:val="ListBullet2"/>
            </w:pPr>
            <w:r w:rsidRPr="008417EA">
              <w:t>come to and leave a mooring</w:t>
            </w:r>
          </w:p>
          <w:p w:rsidR="00000000" w:rsidRPr="008417EA" w:rsidP="008417EA">
            <w:pPr>
              <w:pStyle w:val="ListBullet2"/>
            </w:pPr>
            <w:r w:rsidRPr="008417EA">
              <w:t>m</w:t>
            </w:r>
            <w:r w:rsidRPr="008417EA">
              <w:t>aintain a steady course</w:t>
            </w:r>
          </w:p>
          <w:p w:rsidR="00000000" w:rsidRPr="008417EA" w:rsidP="008417EA">
            <w:pPr>
              <w:pStyle w:val="ListBullet2"/>
            </w:pPr>
            <w:r w:rsidRPr="008417EA">
              <w:t>retrieve a person overboard</w:t>
            </w:r>
          </w:p>
          <w:p w:rsidR="00000000" w:rsidRPr="008417EA" w:rsidP="008417EA">
            <w:pPr>
              <w:pStyle w:val="ListBullet2"/>
            </w:pPr>
            <w:r w:rsidRPr="008417EA">
              <w:t xml:space="preserve">steer astern </w:t>
            </w:r>
          </w:p>
          <w:p w:rsidR="00000000" w:rsidRPr="008417EA" w:rsidP="008417EA">
            <w:pPr>
              <w:pStyle w:val="ListBullet2"/>
            </w:pPr>
            <w:r w:rsidRPr="008417EA">
              <w:t xml:space="preserve">turn short around </w:t>
            </w:r>
          </w:p>
          <w:p w:rsidR="00000000" w:rsidRPr="008417EA" w:rsidP="008417EA">
            <w:pPr>
              <w:pStyle w:val="ListBullet2"/>
            </w:pPr>
            <w:r w:rsidRPr="008417EA">
              <w:t>turn a vessel across the tide and across the wind</w:t>
            </w:r>
          </w:p>
          <w:p w:rsidR="00000000" w:rsidRPr="008417EA" w:rsidP="008417EA">
            <w:pPr>
              <w:pStyle w:val="ListBullet"/>
            </w:pPr>
            <w:r w:rsidRPr="008417EA">
              <w:t>maintaining situational awareness</w:t>
            </w:r>
          </w:p>
          <w:p w:rsidR="00000000" w:rsidRPr="008417EA" w:rsidP="008417EA">
            <w:pPr>
              <w:pStyle w:val="ListBullet"/>
            </w:pPr>
            <w:r w:rsidRPr="008417EA">
              <w:t xml:space="preserve">towing and being towed </w:t>
            </w:r>
          </w:p>
          <w:p w:rsidR="00000000" w:rsidRPr="008417EA" w:rsidP="008417EA">
            <w:pPr>
              <w:pStyle w:val="ListBullet"/>
            </w:pPr>
            <w:r w:rsidRPr="008417EA">
              <w:t xml:space="preserve">undertaking preparations for towing, including: </w:t>
            </w:r>
          </w:p>
          <w:p w:rsidR="00000000" w:rsidRPr="008417EA" w:rsidP="008417EA">
            <w:pPr>
              <w:pStyle w:val="ListBullet2"/>
            </w:pPr>
            <w:r w:rsidRPr="008417EA">
              <w:t>briefing crew that include the task at hand and risks to persons on both vessels</w:t>
            </w:r>
          </w:p>
          <w:p w:rsidR="00000000" w:rsidRPr="008417EA" w:rsidP="008417EA">
            <w:pPr>
              <w:pStyle w:val="ListBullet2"/>
            </w:pPr>
            <w:r w:rsidRPr="008417EA">
              <w:t>ensuring means of communication between the two vessels is available</w:t>
            </w:r>
          </w:p>
          <w:p w:rsidR="00000000" w:rsidRPr="008417EA" w:rsidP="008417EA">
            <w:pPr>
              <w:pStyle w:val="ListBullet2"/>
            </w:pPr>
            <w:r w:rsidRPr="008417EA">
              <w:t>ensuring tow ropes are in good condition and of adequate strength and length for the proposed tow</w:t>
            </w:r>
          </w:p>
          <w:p w:rsidR="00000000" w:rsidRPr="008417EA" w:rsidP="008417EA">
            <w:pPr>
              <w:pStyle w:val="ListBullet2"/>
            </w:pPr>
            <w:r w:rsidRPr="008417EA">
              <w:t>ensuring</w:t>
            </w:r>
            <w:r w:rsidRPr="008417EA">
              <w:t xml:space="preserve"> tow line is of sufficient length to minimise shock loading on tow-line</w:t>
            </w:r>
          </w:p>
          <w:p w:rsidR="00000000" w:rsidRPr="008417EA" w:rsidP="008417EA">
            <w:pPr>
              <w:pStyle w:val="ListBullet2"/>
            </w:pPr>
            <w:r w:rsidRPr="008417EA">
              <w:t>making tow fast to the towing vessel to ensure steerage can be maintained</w:t>
            </w:r>
          </w:p>
          <w:p w:rsidR="00000000" w:rsidRPr="008417EA" w:rsidP="008417EA">
            <w:pPr>
              <w:pStyle w:val="ListBullet2"/>
            </w:pPr>
            <w:r w:rsidRPr="008417EA">
              <w:t>making provision for rapid slipping of the tow in emergency situations</w:t>
            </w:r>
          </w:p>
          <w:p w:rsidR="00000000" w:rsidRPr="008417EA" w:rsidP="008417EA">
            <w:pPr>
              <w:pStyle w:val="ListBullet2"/>
            </w:pPr>
            <w:r w:rsidRPr="008417EA">
              <w:t>preparing messenger ropes for passing tow lines</w:t>
            </w:r>
          </w:p>
          <w:p w:rsidR="00000000" w:rsidRPr="008417EA" w:rsidP="008417EA">
            <w:pPr>
              <w:pStyle w:val="ListBullet"/>
            </w:pPr>
            <w:r w:rsidRPr="008417EA">
              <w:t>using clearly, concisely and appropriate standard maritime vocabulary when communicating with personnel.</w:t>
            </w:r>
          </w:p>
        </w:tc>
      </w:tr>
    </w:tbl>
    <w:p w:rsidR="00000000" w:rsidRPr="008417EA" w:rsidP="008417EA">
      <w:pPr>
        <w:pStyle w:val="NoPaddingFontSize1"/>
      </w:pPr>
    </w:p>
    <w:p w:rsidR="00000000" w:rsidRPr="008417EA" w:rsidP="008417EA">
      <w:pPr>
        <w:pStyle w:val="AllowPageBreak"/>
      </w:pPr>
    </w:p>
    <w:p w:rsidR="00000000" w:rsidRPr="008417EA" w:rsidP="008417EA">
      <w:pPr>
        <w:pStyle w:val="Heading1"/>
      </w:pPr>
      <w:bookmarkStart w:id="3" w:name="O_1285694"/>
      <w:bookmarkEnd w:id="3"/>
      <w:r w:rsidRPr="008417EA">
        <w:t>Knowledge Evidence</w:t>
      </w:r>
    </w:p>
    <w:tbl>
      <w:tblPr>
        <w:tblW w:w="9497" w:type="dxa"/>
        <w:tblLayout w:type="fixed"/>
        <w:tblCellMar>
          <w:left w:w="62" w:type="dxa"/>
          <w:right w:w="62" w:type="dxa"/>
        </w:tblCellMar>
        <w:tblLook w:val="0000"/>
      </w:tblPr>
      <w:tblGrid>
        <w:gridCol w:w="9497"/>
      </w:tblGrid>
      <w:tr w:rsidTr="008417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17EA">
            <w:pPr>
              <w:pStyle w:val="BodyText"/>
              <w:rPr>
                <w:lang w:val="en-NZ"/>
              </w:rPr>
            </w:pPr>
            <w:r w:rsidRPr="008417EA">
              <w:t xml:space="preserve">Evidence required to demonstrate competence in this unit must </w:t>
            </w:r>
            <w:r w:rsidRPr="008417EA">
              <w:t>be relevant to and satisfy all of the requirements of the elements and performance criteria and include knowledge of:</w:t>
            </w:r>
          </w:p>
        </w:tc>
      </w:tr>
      <w:tr w:rsidTr="008417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7EA" w:rsidP="008417EA">
            <w:pPr>
              <w:pStyle w:val="ListBullet"/>
            </w:pPr>
            <w:r w:rsidRPr="008417EA">
              <w:t>adverse weather conditions, including:</w:t>
            </w:r>
          </w:p>
          <w:p w:rsidR="00000000" w:rsidRPr="008417EA" w:rsidP="008417EA">
            <w:pPr>
              <w:pStyle w:val="ListBullet2"/>
            </w:pPr>
            <w:r w:rsidRPr="008417EA">
              <w:t>fog and restricted visibility</w:t>
            </w:r>
          </w:p>
          <w:p w:rsidR="00000000" w:rsidRPr="008417EA" w:rsidP="008417EA">
            <w:pPr>
              <w:pStyle w:val="ListBullet2"/>
            </w:pPr>
            <w:r w:rsidRPr="008417EA">
              <w:t xml:space="preserve">tropical revolving storms </w:t>
            </w:r>
          </w:p>
          <w:p w:rsidR="00000000" w:rsidRPr="008417EA" w:rsidP="008417EA">
            <w:pPr>
              <w:pStyle w:val="ListBullet2"/>
            </w:pPr>
            <w:r w:rsidRPr="008417EA">
              <w:t>wind and sea conditions that may aff</w:t>
            </w:r>
            <w:r w:rsidRPr="008417EA">
              <w:t>ect the safety of the vessel</w:t>
            </w:r>
          </w:p>
          <w:p w:rsidR="00000000" w:rsidRPr="008417EA" w:rsidP="008417EA">
            <w:pPr>
              <w:pStyle w:val="ListBullet"/>
            </w:pPr>
            <w:r w:rsidRPr="008417EA">
              <w:t>avoidance of tropical revolving storm activity</w:t>
            </w:r>
          </w:p>
          <w:p w:rsidR="00000000" w:rsidRPr="008417EA" w:rsidP="008417EA">
            <w:pPr>
              <w:pStyle w:val="ListBullet"/>
            </w:pPr>
            <w:r w:rsidRPr="008417EA">
              <w:t>elliptical turn</w:t>
            </w:r>
          </w:p>
          <w:p w:rsidR="00000000" w:rsidRPr="008417EA" w:rsidP="008417EA">
            <w:pPr>
              <w:pStyle w:val="ListBullet"/>
            </w:pPr>
            <w:r w:rsidRPr="008417EA">
              <w:t>features of a vessel that relate to its handling characteristics, and their effects, including:</w:t>
            </w:r>
          </w:p>
          <w:p w:rsidR="00000000" w:rsidRPr="008417EA" w:rsidP="008417EA">
            <w:pPr>
              <w:pStyle w:val="ListBullet2"/>
            </w:pPr>
            <w:r w:rsidRPr="008417EA">
              <w:t>displacement and planing hulls</w:t>
            </w:r>
          </w:p>
          <w:p w:rsidR="00000000" w:rsidRPr="008417EA" w:rsidP="008417EA">
            <w:pPr>
              <w:pStyle w:val="ListBullet2"/>
            </w:pPr>
            <w:r w:rsidRPr="008417EA">
              <w:t xml:space="preserve">propellers </w:t>
            </w:r>
          </w:p>
          <w:p w:rsidR="00000000" w:rsidRPr="008417EA" w:rsidP="008417EA">
            <w:pPr>
              <w:pStyle w:val="ListBullet2"/>
            </w:pPr>
            <w:r w:rsidRPr="008417EA">
              <w:t xml:space="preserve">propulsion units, including:  </w:t>
            </w:r>
          </w:p>
          <w:p w:rsidR="00000000" w:rsidRPr="008417EA" w:rsidP="008417EA">
            <w:pPr>
              <w:pStyle w:val="ListBullet3"/>
            </w:pPr>
            <w:r w:rsidRPr="008417EA">
              <w:t>jet units</w:t>
            </w:r>
          </w:p>
          <w:p w:rsidR="00000000" w:rsidRPr="008417EA" w:rsidP="008417EA">
            <w:pPr>
              <w:pStyle w:val="ListBullet3"/>
            </w:pPr>
            <w:r w:rsidRPr="008417EA">
              <w:t>inboard engines</w:t>
            </w:r>
          </w:p>
          <w:p w:rsidR="00000000" w:rsidRPr="008417EA" w:rsidP="008417EA">
            <w:pPr>
              <w:pStyle w:val="ListBullet3"/>
            </w:pPr>
            <w:r w:rsidRPr="008417EA">
              <w:t>outboard motors</w:t>
            </w:r>
          </w:p>
          <w:p w:rsidR="00000000" w:rsidRPr="008417EA" w:rsidP="008417EA">
            <w:pPr>
              <w:pStyle w:val="ListBullet2"/>
            </w:pPr>
            <w:r w:rsidRPr="008417EA">
              <w:t>rudders</w:t>
            </w:r>
          </w:p>
          <w:p w:rsidR="00000000" w:rsidRPr="008417EA" w:rsidP="008417EA">
            <w:pPr>
              <w:pStyle w:val="ListBullet2"/>
            </w:pPr>
            <w:r w:rsidRPr="008417EA">
              <w:t>trim and displacement</w:t>
            </w:r>
          </w:p>
          <w:p w:rsidR="00000000" w:rsidRPr="008417EA" w:rsidP="008417EA">
            <w:pPr>
              <w:pStyle w:val="ListBullet"/>
            </w:pPr>
            <w:r w:rsidRPr="008417EA">
              <w:t>manoeuvring in the event of emergencies, including:</w:t>
            </w:r>
          </w:p>
          <w:p w:rsidR="00000000" w:rsidRPr="008417EA" w:rsidP="008417EA">
            <w:pPr>
              <w:pStyle w:val="ListBullet2"/>
            </w:pPr>
            <w:r w:rsidRPr="008417EA">
              <w:t>collision</w:t>
            </w:r>
          </w:p>
          <w:p w:rsidR="00000000" w:rsidRPr="008417EA" w:rsidP="008417EA">
            <w:pPr>
              <w:pStyle w:val="ListBullet2"/>
            </w:pPr>
            <w:r w:rsidRPr="008417EA">
              <w:t>disabled or partially disabled vessel</w:t>
            </w:r>
          </w:p>
          <w:p w:rsidR="00000000" w:rsidRPr="008417EA" w:rsidP="008417EA">
            <w:pPr>
              <w:pStyle w:val="ListBullet2"/>
            </w:pPr>
            <w:r w:rsidRPr="008417EA">
              <w:t>grounding</w:t>
            </w:r>
          </w:p>
          <w:p w:rsidR="00000000" w:rsidRPr="008417EA" w:rsidP="008417EA">
            <w:pPr>
              <w:pStyle w:val="ListBullet2"/>
            </w:pPr>
            <w:r w:rsidRPr="008417EA">
              <w:t>person overboard</w:t>
            </w:r>
          </w:p>
          <w:p w:rsidR="00000000" w:rsidRPr="008417EA" w:rsidP="008417EA">
            <w:pPr>
              <w:pStyle w:val="ListBullet"/>
            </w:pPr>
            <w:r w:rsidRPr="008417EA">
              <w:t xml:space="preserve">manoeuvring characteristics of small power-driven vessels </w:t>
            </w:r>
          </w:p>
          <w:p w:rsidR="00000000" w:rsidRPr="008417EA" w:rsidP="008417EA">
            <w:pPr>
              <w:pStyle w:val="ListBullet"/>
            </w:pPr>
            <w:r w:rsidRPr="008417EA">
              <w:t>manoeuvring a vessel in the vicinity of large vessels</w:t>
            </w:r>
          </w:p>
          <w:p w:rsidR="00000000" w:rsidRPr="008417EA" w:rsidP="008417EA">
            <w:pPr>
              <w:pStyle w:val="ListBullet"/>
            </w:pPr>
            <w:r w:rsidRPr="008417EA">
              <w:t>manoeuvring to beach and re-float the vessel</w:t>
            </w:r>
          </w:p>
          <w:p w:rsidR="00000000" w:rsidRPr="008417EA" w:rsidP="008417EA">
            <w:pPr>
              <w:pStyle w:val="ListBullet"/>
            </w:pPr>
            <w:r w:rsidRPr="008417EA">
              <w:t>manoeuvring a vessel in adverse weather conditions, including:</w:t>
            </w:r>
          </w:p>
          <w:p w:rsidR="00000000" w:rsidRPr="008417EA" w:rsidP="008417EA">
            <w:pPr>
              <w:pStyle w:val="ListBullet2"/>
            </w:pPr>
            <w:r w:rsidRPr="008417EA">
              <w:t>altering course to minimise the ef</w:t>
            </w:r>
            <w:r w:rsidRPr="008417EA">
              <w:t>fect of wind and sea</w:t>
            </w:r>
          </w:p>
          <w:p w:rsidR="00000000" w:rsidRPr="008417EA" w:rsidP="008417EA">
            <w:pPr>
              <w:pStyle w:val="ListBullet2"/>
            </w:pPr>
            <w:r w:rsidRPr="008417EA">
              <w:t>berth and leave a berth in various wind and tidal conditions</w:t>
            </w:r>
          </w:p>
          <w:p w:rsidR="00000000" w:rsidRPr="008417EA" w:rsidP="008417EA">
            <w:pPr>
              <w:pStyle w:val="ListBullet2"/>
            </w:pPr>
            <w:r w:rsidRPr="008417EA">
              <w:t xml:space="preserve">deploying a sea anchor to keep vessel head to sea </w:t>
            </w:r>
          </w:p>
          <w:p w:rsidR="00000000" w:rsidRPr="008417EA" w:rsidP="008417EA">
            <w:pPr>
              <w:pStyle w:val="ListBullet2"/>
            </w:pPr>
            <w:r w:rsidRPr="008417EA">
              <w:t>heading to wind and sea to ride out the adverse weather</w:t>
            </w:r>
          </w:p>
          <w:p w:rsidR="00000000" w:rsidRPr="008417EA" w:rsidP="008417EA">
            <w:pPr>
              <w:pStyle w:val="ListBullet2"/>
            </w:pPr>
            <w:r w:rsidRPr="008417EA">
              <w:t xml:space="preserve">reduction of speed </w:t>
            </w:r>
          </w:p>
          <w:p w:rsidR="00000000" w:rsidRPr="008417EA" w:rsidP="008417EA">
            <w:pPr>
              <w:pStyle w:val="ListBullet2"/>
            </w:pPr>
            <w:r w:rsidRPr="008417EA">
              <w:t>seeking shelter</w:t>
            </w:r>
          </w:p>
          <w:p w:rsidR="00000000" w:rsidRPr="008417EA" w:rsidP="008417EA">
            <w:pPr>
              <w:pStyle w:val="ListBullet"/>
            </w:pPr>
            <w:r w:rsidRPr="008417EA">
              <w:t>procedures for towing and being towed</w:t>
            </w:r>
          </w:p>
          <w:p w:rsidR="00000000" w:rsidRPr="008417EA" w:rsidP="008417EA">
            <w:pPr>
              <w:pStyle w:val="ListBullet"/>
            </w:pPr>
            <w:r w:rsidRPr="008417EA">
              <w:t>stability of a small vessel and stability terms</w:t>
            </w:r>
          </w:p>
          <w:p w:rsidR="00000000" w:rsidRPr="008417EA" w:rsidP="008417EA">
            <w:pPr>
              <w:pStyle w:val="ListBullet"/>
            </w:pPr>
            <w:r w:rsidRPr="008417EA">
              <w:t>techniques for crossing a coastal bar with and against the sea</w:t>
            </w:r>
          </w:p>
          <w:p w:rsidR="00000000" w:rsidRPr="008417EA" w:rsidP="008417EA">
            <w:pPr>
              <w:pStyle w:val="ListBullet"/>
            </w:pPr>
            <w:r w:rsidRPr="008417EA">
              <w:t>techniques for handling a vessel in heavy swell and surf</w:t>
            </w:r>
          </w:p>
          <w:p w:rsidR="00000000" w:rsidRPr="008417EA" w:rsidP="008417EA">
            <w:pPr>
              <w:pStyle w:val="ListBullet"/>
            </w:pPr>
            <w:r w:rsidRPr="008417EA">
              <w:t>trim and displacement</w:t>
            </w:r>
          </w:p>
          <w:p w:rsidR="00000000" w:rsidRPr="008417EA" w:rsidP="008417EA">
            <w:pPr>
              <w:pStyle w:val="ListBullet"/>
            </w:pPr>
            <w:r w:rsidRPr="008417EA">
              <w:t>use of a sea anchor</w:t>
            </w:r>
          </w:p>
          <w:p w:rsidR="00000000" w:rsidRPr="008417EA" w:rsidP="008417EA">
            <w:pPr>
              <w:pStyle w:val="ListBullet"/>
            </w:pPr>
            <w:r w:rsidRPr="008417EA">
              <w:t>Williams</w:t>
            </w:r>
            <w:r w:rsidRPr="008417EA">
              <w:t>on turn</w:t>
            </w:r>
          </w:p>
          <w:p w:rsidR="00000000" w:rsidRPr="008417EA" w:rsidP="008417EA">
            <w:pPr>
              <w:pStyle w:val="ListBullet"/>
            </w:pPr>
            <w:r w:rsidRPr="008417EA">
              <w:t>WHS/OHS requirements and work practices.</w:t>
            </w:r>
          </w:p>
        </w:tc>
      </w:tr>
    </w:tbl>
    <w:p w:rsidR="00000000" w:rsidRPr="008417EA" w:rsidP="008417EA">
      <w:pPr>
        <w:pStyle w:val="NoPaddingFontSize1"/>
      </w:pPr>
    </w:p>
    <w:p w:rsidR="00000000" w:rsidRPr="008417EA" w:rsidP="008417EA">
      <w:pPr>
        <w:pStyle w:val="AllowPageBreak"/>
      </w:pPr>
    </w:p>
    <w:p w:rsidR="00000000" w:rsidRPr="008417EA" w:rsidP="008417EA">
      <w:pPr>
        <w:pStyle w:val="Heading1"/>
      </w:pPr>
      <w:bookmarkStart w:id="4" w:name="O_1285693"/>
      <w:bookmarkEnd w:id="4"/>
      <w:r w:rsidRPr="008417EA">
        <w:t>Assessment Conditions</w:t>
      </w:r>
    </w:p>
    <w:tbl>
      <w:tblPr>
        <w:tblW w:w="9497" w:type="dxa"/>
        <w:tblLayout w:type="fixed"/>
        <w:tblCellMar>
          <w:left w:w="62" w:type="dxa"/>
          <w:right w:w="62" w:type="dxa"/>
        </w:tblCellMar>
        <w:tblLook w:val="0000"/>
      </w:tblPr>
      <w:tblGrid>
        <w:gridCol w:w="9497"/>
      </w:tblGrid>
      <w:tr w:rsidTr="008417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17EA" w:rsidP="008417EA">
            <w:pPr>
              <w:pStyle w:val="BodyText"/>
            </w:pPr>
            <w:r w:rsidRPr="008417EA">
              <w:t>Assessors must hold credentials specified within the Standards for Registered Training Organisations current at the time of assessment.</w:t>
            </w:r>
          </w:p>
          <w:p w:rsidR="00000000" w:rsidRPr="008417EA" w:rsidP="008417EA">
            <w:pPr>
              <w:pStyle w:val="BodyText"/>
            </w:pPr>
            <w:r w:rsidRPr="008417EA">
              <w:t>Assessment must satisfy the Principles of Assessment and Rules of Evidence and all regulatory requirements included within the Standards for Registered Training Organisations current at the time of assessment.</w:t>
            </w:r>
          </w:p>
          <w:p w:rsidR="00000000" w:rsidRPr="008417EA" w:rsidP="008417EA">
            <w:pPr>
              <w:pStyle w:val="BodyText"/>
            </w:pPr>
            <w:r w:rsidRPr="008417EA">
              <w:t>Assessment processes and techniques must be ap</w:t>
            </w:r>
            <w:r w:rsidRPr="008417EA">
              <w:t>propriate to the language, literacy and numeracy requirements of the work being performed and the needs of the candidate.</w:t>
            </w:r>
          </w:p>
          <w:p w:rsidR="00000000" w:rsidRPr="008417EA" w:rsidP="008417EA">
            <w:pPr>
              <w:pStyle w:val="BodyText"/>
            </w:pPr>
            <w:r w:rsidRPr="008417EA">
              <w:t>Practical assessment must occur in a workplace, or realistic simulated workplace, under the normal range of workplace conditions.</w:t>
            </w:r>
          </w:p>
          <w:p w:rsidR="00000000" w:rsidRPr="008417EA" w:rsidP="008417EA">
            <w:pPr>
              <w:pStyle w:val="BodyText"/>
            </w:pPr>
            <w:r w:rsidRPr="008417EA">
              <w:t>Simu</w:t>
            </w:r>
            <w:r w:rsidRPr="008417EA">
              <w:t>lations and scenarios may be used where situations cannot be provided in the workplace or may occur only rarely, in particular for situations relating to emergency procedures and adverse weather conditions where assessment would be unsafe, impractical or m</w:t>
            </w:r>
            <w:r w:rsidRPr="008417EA">
              <w:t>ay lead to environmental damage.</w:t>
            </w:r>
          </w:p>
          <w:p w:rsidR="00000000" w:rsidRPr="008417EA" w:rsidP="008417EA">
            <w:pPr>
              <w:pStyle w:val="BodyText"/>
            </w:pPr>
            <w:r w:rsidRPr="008417EA">
              <w:t>Resources for assessment must include access to:</w:t>
            </w:r>
          </w:p>
          <w:p w:rsidR="00000000" w:rsidRPr="008417EA" w:rsidP="008417EA">
            <w:pPr>
              <w:pStyle w:val="ListBullet"/>
            </w:pPr>
            <w:r w:rsidRPr="008417EA">
              <w:t>applicable documentation, such as legislation, regulations, codes of practice, safety management system (SMS), workplace procedures, operational manuals and maritime publica</w:t>
            </w:r>
            <w:r w:rsidRPr="008417EA">
              <w:t>tions and procedures relating to emergency response</w:t>
            </w:r>
          </w:p>
          <w:p w:rsidR="00000000" w:rsidRPr="008417EA" w:rsidP="008417EA">
            <w:pPr>
              <w:pStyle w:val="ListBullet"/>
            </w:pPr>
            <w:r w:rsidRPr="008417EA">
              <w:t>a vessel greater than or equal to 5.0 m in length</w:t>
            </w:r>
          </w:p>
          <w:p w:rsidR="00000000" w:rsidRPr="008417EA" w:rsidP="008417EA">
            <w:pPr>
              <w:pStyle w:val="ListBullet"/>
            </w:pPr>
            <w:r w:rsidRPr="008417EA">
              <w:t>tools, equipment, machinery, materials and relevant personal protective equipment (PPE) currently used in industry.</w:t>
            </w:r>
          </w:p>
        </w:tc>
      </w:tr>
    </w:tbl>
    <w:p w:rsidR="00000000" w:rsidRPr="008417EA" w:rsidP="008417EA">
      <w:pPr>
        <w:pStyle w:val="NoPaddingFontSize1"/>
      </w:pPr>
    </w:p>
    <w:p w:rsidR="00000000" w:rsidRPr="008417EA" w:rsidP="008417EA">
      <w:pPr>
        <w:pStyle w:val="AllowPageBreak"/>
      </w:pPr>
    </w:p>
    <w:p w:rsidR="00000000" w:rsidRPr="008417EA" w:rsidP="008417EA">
      <w:pPr>
        <w:pStyle w:val="Heading1"/>
      </w:pPr>
      <w:bookmarkStart w:id="5" w:name="O_1285708"/>
      <w:bookmarkEnd w:id="5"/>
      <w:r w:rsidRPr="008417EA">
        <w:t>Links</w:t>
      </w:r>
    </w:p>
    <w:p w:rsidR="00000000" w:rsidRPr="008417EA" w:rsidP="00292B55">
      <w:pPr>
        <w:pStyle w:val="BodyText"/>
      </w:pPr>
      <w:r w:rsidRPr="008417E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D0759">
        <w:rPr>
          <w:rStyle w:val="Hyperlink"/>
        </w:rPr>
        <w:t>https://vetnet.gov.au/Pages/TrainingDocs.aspx?q=772efb7b-4cce-47fe-9bbd-ee3b1d1eb4c2</w:t>
      </w:r>
      <w:r>
        <w:fldChar w:fldCharType="end"/>
      </w:r>
    </w:p>
    <w:p w:rsidR="00000000" w:rsidRPr="008417EA" w:rsidP="008417EA"/>
    <w:sectPr w:rsidSect="008417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EA" w:rsidRPr="00292B55" w:rsidP="00292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55" w:rsidP="008417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2B55" w:rsidP="008417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92B55" w:rsidP="008417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7EA" w:rsidRPr="00292B55" w:rsidP="00292B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55" w:rsidRPr="002D2AF8" w:rsidP="008417EA">
    <w:pPr>
      <w:pStyle w:val="Header"/>
      <w:framePr w:wrap="around"/>
    </w:pPr>
    <w:r>
      <w:fldChar w:fldCharType="begin"/>
    </w:r>
    <w:r>
      <w:instrText xml:space="preserve"> TITLE   \* MERGEFORMAT </w:instrText>
    </w:r>
    <w:r>
      <w:fldChar w:fldCharType="separate"/>
    </w:r>
    <w:r>
      <w:t>Assessment Requirements for MARK007 Handle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92B55" w:rsidP="008417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D8F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CC82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388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7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7EA"/>
    <w:pPr>
      <w:spacing w:before="360" w:after="60"/>
      <w:outlineLvl w:val="0"/>
    </w:pPr>
    <w:rPr>
      <w:sz w:val="32"/>
    </w:rPr>
  </w:style>
  <w:style w:type="paragraph" w:styleId="Heading2">
    <w:name w:val="heading 2"/>
    <w:basedOn w:val="HeadingBase"/>
    <w:next w:val="BodyText"/>
    <w:link w:val="Heading2Char"/>
    <w:qFormat/>
    <w:rsid w:val="008417EA"/>
    <w:pPr>
      <w:keepLines/>
      <w:spacing w:before="240" w:after="120"/>
      <w:outlineLvl w:val="1"/>
    </w:pPr>
    <w:rPr>
      <w:sz w:val="28"/>
      <w:szCs w:val="40"/>
    </w:rPr>
  </w:style>
  <w:style w:type="paragraph" w:styleId="Heading3">
    <w:name w:val="heading 3"/>
    <w:basedOn w:val="HeadingBase"/>
    <w:next w:val="BodyText"/>
    <w:link w:val="Heading3Char"/>
    <w:qFormat/>
    <w:rsid w:val="008417EA"/>
    <w:pPr>
      <w:spacing w:before="180" w:after="120"/>
      <w:outlineLvl w:val="2"/>
    </w:pPr>
    <w:rPr>
      <w:spacing w:val="-10"/>
      <w:kern w:val="32"/>
    </w:rPr>
  </w:style>
  <w:style w:type="paragraph" w:styleId="Heading4">
    <w:name w:val="heading 4"/>
    <w:basedOn w:val="HeadingBase"/>
    <w:next w:val="BodyText"/>
    <w:link w:val="Heading4Char"/>
    <w:qFormat/>
    <w:rsid w:val="008417EA"/>
    <w:pPr>
      <w:spacing w:before="160" w:after="120"/>
      <w:outlineLvl w:val="3"/>
    </w:pPr>
    <w:rPr>
      <w:sz w:val="22"/>
    </w:rPr>
  </w:style>
  <w:style w:type="paragraph" w:styleId="Heading5">
    <w:name w:val="heading 5"/>
    <w:basedOn w:val="HeadingBase"/>
    <w:next w:val="Normal"/>
    <w:link w:val="Heading5Char"/>
    <w:qFormat/>
    <w:rsid w:val="008417EA"/>
    <w:pPr>
      <w:spacing w:before="80"/>
      <w:outlineLvl w:val="4"/>
    </w:pPr>
    <w:rPr>
      <w:color w:val="918585"/>
      <w:sz w:val="20"/>
    </w:rPr>
  </w:style>
  <w:style w:type="paragraph" w:styleId="Heading6">
    <w:name w:val="heading 6"/>
    <w:basedOn w:val="HeadingBase"/>
    <w:next w:val="Normal"/>
    <w:link w:val="Heading6Char"/>
    <w:qFormat/>
    <w:rsid w:val="008417EA"/>
    <w:pPr>
      <w:spacing w:before="60"/>
      <w:outlineLvl w:val="5"/>
    </w:pPr>
    <w:rPr>
      <w:color w:val="918585"/>
      <w:sz w:val="20"/>
    </w:rPr>
  </w:style>
  <w:style w:type="paragraph" w:styleId="Heading7">
    <w:name w:val="heading 7"/>
    <w:basedOn w:val="Normal"/>
    <w:next w:val="Normal"/>
    <w:link w:val="Heading7Char"/>
    <w:qFormat/>
    <w:rsid w:val="008417EA"/>
    <w:pPr>
      <w:ind w:left="720"/>
      <w:outlineLvl w:val="6"/>
    </w:pPr>
    <w:rPr>
      <w:i/>
    </w:rPr>
  </w:style>
  <w:style w:type="paragraph" w:styleId="Heading8">
    <w:name w:val="heading 8"/>
    <w:basedOn w:val="Normal"/>
    <w:next w:val="Normal"/>
    <w:link w:val="Heading8Char"/>
    <w:qFormat/>
    <w:rsid w:val="008417EA"/>
    <w:pPr>
      <w:ind w:left="720"/>
      <w:outlineLvl w:val="7"/>
    </w:pPr>
    <w:rPr>
      <w:i/>
    </w:rPr>
  </w:style>
  <w:style w:type="paragraph" w:styleId="Heading9">
    <w:name w:val="heading 9"/>
    <w:basedOn w:val="Normal"/>
    <w:next w:val="Normal"/>
    <w:link w:val="Heading9Char"/>
    <w:qFormat/>
    <w:rsid w:val="008417EA"/>
    <w:pPr>
      <w:ind w:left="720"/>
      <w:outlineLvl w:val="8"/>
    </w:pPr>
    <w:rPr>
      <w:i/>
    </w:rPr>
  </w:style>
  <w:style w:type="character" w:default="1" w:styleId="DefaultParagraphFont">
    <w:name w:val="Default Paragraph Font"/>
    <w:uiPriority w:val="1"/>
    <w:unhideWhenUsed/>
    <w:rsid w:val="00841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7EA"/>
  </w:style>
  <w:style w:type="character" w:customStyle="1" w:styleId="Heading1Char">
    <w:name w:val="Heading 1 Char"/>
    <w:basedOn w:val="DefaultParagraphFont"/>
    <w:link w:val="Heading1"/>
    <w:rsid w:val="008417EA"/>
    <w:rPr>
      <w:rFonts w:ascii="Times New Roman" w:eastAsia="Times New Roman" w:hAnsi="Times New Roman" w:cs="Times New Roman"/>
      <w:b/>
      <w:sz w:val="32"/>
      <w:szCs w:val="20"/>
      <w:lang w:eastAsia="en-US"/>
    </w:rPr>
  </w:style>
  <w:style w:type="paragraph" w:styleId="BodyText">
    <w:name w:val="Body Text"/>
    <w:basedOn w:val="Normal"/>
    <w:link w:val="BodyTextChar"/>
    <w:rsid w:val="008417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7EA"/>
    <w:rPr>
      <w:rFonts w:ascii="Times New Roman" w:eastAsia="Times New Roman" w:hAnsi="Times New Roman" w:cs="Times New Roman"/>
      <w:sz w:val="24"/>
      <w:lang w:eastAsia="en-US"/>
    </w:rPr>
  </w:style>
  <w:style w:type="paragraph" w:styleId="ListBullet">
    <w:name w:val="List Bullet"/>
    <w:basedOn w:val="List"/>
    <w:rsid w:val="008417EA"/>
    <w:pPr>
      <w:numPr>
        <w:numId w:val="13"/>
      </w:numPr>
      <w:tabs>
        <w:tab w:val="clear" w:pos="340"/>
      </w:tabs>
      <w:spacing w:before="40" w:after="40"/>
    </w:pPr>
  </w:style>
  <w:style w:type="character" w:customStyle="1" w:styleId="SpecialBold">
    <w:name w:val="Special Bold"/>
    <w:basedOn w:val="DefaultParagraphFont"/>
    <w:rsid w:val="008417EA"/>
    <w:rPr>
      <w:b/>
      <w:spacing w:val="0"/>
    </w:rPr>
  </w:style>
  <w:style w:type="paragraph" w:styleId="ListBullet2">
    <w:name w:val="List Bullet 2"/>
    <w:basedOn w:val="List2"/>
    <w:rsid w:val="008417EA"/>
    <w:pPr>
      <w:numPr>
        <w:numId w:val="14"/>
      </w:numPr>
      <w:tabs>
        <w:tab w:val="clear" w:pos="680"/>
      </w:tabs>
    </w:pPr>
  </w:style>
  <w:style w:type="paragraph" w:customStyle="1" w:styleId="SuperHeading">
    <w:name w:val="SuperHeading"/>
    <w:basedOn w:val="Normal"/>
    <w:rsid w:val="008417EA"/>
    <w:pPr>
      <w:spacing w:before="240" w:after="120"/>
      <w:outlineLvl w:val="0"/>
    </w:pPr>
    <w:rPr>
      <w:rFonts w:ascii="Times New Roman" w:hAnsi="Times New Roman"/>
      <w:b/>
      <w:sz w:val="32"/>
    </w:rPr>
  </w:style>
  <w:style w:type="paragraph" w:customStyle="1" w:styleId="AllowPageBreak">
    <w:name w:val="AllowPageBreak"/>
    <w:rsid w:val="008417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17E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1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7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7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7EA"/>
    <w:rPr>
      <w:rFonts w:ascii="Courier New" w:eastAsia="Times New Roman" w:hAnsi="Courier New" w:cs="Times New Roman"/>
      <w:i/>
      <w:szCs w:val="20"/>
      <w:lang w:eastAsia="en-US"/>
    </w:rPr>
  </w:style>
  <w:style w:type="paragraph" w:customStyle="1" w:styleId="HeadingBase">
    <w:name w:val="Heading Base"/>
    <w:rsid w:val="00841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7EA"/>
    <w:pPr>
      <w:tabs>
        <w:tab w:val="right" w:leader="dot" w:pos="9072"/>
      </w:tabs>
      <w:ind w:left="567"/>
    </w:pPr>
    <w:rPr>
      <w:szCs w:val="22"/>
    </w:rPr>
  </w:style>
  <w:style w:type="paragraph" w:customStyle="1" w:styleId="TOCBase">
    <w:name w:val="TOC Base"/>
    <w:rsid w:val="00841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7EA"/>
    <w:pPr>
      <w:tabs>
        <w:tab w:val="right" w:leader="dot" w:pos="9072"/>
      </w:tabs>
      <w:spacing w:before="40" w:after="40"/>
      <w:ind w:left="284"/>
    </w:pPr>
    <w:rPr>
      <w:rFonts w:ascii="Times New Roman" w:hAnsi="Times New Roman"/>
    </w:rPr>
  </w:style>
  <w:style w:type="paragraph" w:styleId="TOC1">
    <w:name w:val="toc 1"/>
    <w:basedOn w:val="TOCBase"/>
    <w:next w:val="Normal"/>
    <w:rsid w:val="008417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7EA"/>
    <w:rPr>
      <w:rFonts w:ascii="Times New Roman" w:eastAsia="Times New Roman" w:hAnsi="Times New Roman" w:cs="Times New Roman"/>
      <w:sz w:val="16"/>
      <w:lang w:eastAsia="en-US"/>
    </w:rPr>
  </w:style>
  <w:style w:type="paragraph" w:styleId="Title">
    <w:name w:val="Title"/>
    <w:basedOn w:val="HeadingBase"/>
    <w:link w:val="TitleChar"/>
    <w:qFormat/>
    <w:rsid w:val="008417EA"/>
    <w:pPr>
      <w:spacing w:before="5040"/>
      <w:jc w:val="center"/>
    </w:pPr>
    <w:rPr>
      <w:sz w:val="48"/>
      <w:szCs w:val="72"/>
      <w:lang w:val="en-US"/>
    </w:rPr>
  </w:style>
  <w:style w:type="character" w:customStyle="1" w:styleId="TitleChar">
    <w:name w:val="Title Char"/>
    <w:basedOn w:val="DefaultParagraphFont"/>
    <w:link w:val="Title"/>
    <w:rsid w:val="00841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7EA"/>
    <w:pPr>
      <w:tabs>
        <w:tab w:val="left" w:pos="3600"/>
        <w:tab w:val="left" w:pos="3958"/>
      </w:tabs>
    </w:pPr>
  </w:style>
  <w:style w:type="paragraph" w:styleId="List">
    <w:name w:val="List"/>
    <w:basedOn w:val="BodyText"/>
    <w:next w:val="BodyText"/>
    <w:rsid w:val="008417EA"/>
    <w:pPr>
      <w:tabs>
        <w:tab w:val="left" w:pos="340"/>
      </w:tabs>
      <w:spacing w:before="60" w:after="60"/>
      <w:ind w:left="340" w:hanging="340"/>
    </w:pPr>
  </w:style>
  <w:style w:type="paragraph" w:customStyle="1" w:styleId="Note">
    <w:name w:val="Note"/>
    <w:basedOn w:val="BodyText"/>
    <w:rsid w:val="008417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7EA"/>
    <w:pPr>
      <w:framePr w:wrap="auto" w:hAnchor="text" w:y="6049"/>
    </w:pPr>
    <w:rPr>
      <w:color w:val="000000"/>
      <w:sz w:val="40"/>
    </w:rPr>
  </w:style>
  <w:style w:type="paragraph" w:customStyle="1" w:styleId="TOCTitle">
    <w:name w:val="TOCTitle"/>
    <w:basedOn w:val="Heading1"/>
    <w:rsid w:val="008417EA"/>
    <w:pPr>
      <w:spacing w:after="240"/>
      <w:jc w:val="center"/>
      <w:outlineLvl w:val="9"/>
    </w:pPr>
    <w:rPr>
      <w:caps/>
    </w:rPr>
  </w:style>
  <w:style w:type="paragraph" w:customStyle="1" w:styleId="Version">
    <w:name w:val="Version"/>
    <w:rsid w:val="008417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7EA"/>
    <w:pPr>
      <w:keepNext w:val="0"/>
      <w:tabs>
        <w:tab w:val="right" w:pos="4176"/>
      </w:tabs>
      <w:ind w:left="198" w:hanging="198"/>
    </w:pPr>
    <w:rPr>
      <w:rFonts w:ascii="Garamond" w:hAnsi="Garamond"/>
    </w:rPr>
  </w:style>
  <w:style w:type="paragraph" w:styleId="IndexHeading">
    <w:name w:val="index heading"/>
    <w:basedOn w:val="Normal"/>
    <w:next w:val="Index1"/>
    <w:semiHidden/>
    <w:rsid w:val="008417EA"/>
    <w:pPr>
      <w:spacing w:before="120" w:after="120"/>
    </w:pPr>
    <w:rPr>
      <w:rFonts w:ascii="Arial" w:hAnsi="Arial"/>
      <w:b/>
      <w:color w:val="918585"/>
      <w:sz w:val="24"/>
    </w:rPr>
  </w:style>
  <w:style w:type="paragraph" w:styleId="Header">
    <w:name w:val="header"/>
    <w:basedOn w:val="Normal"/>
    <w:link w:val="HeaderChar"/>
    <w:rsid w:val="00841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7EA"/>
    <w:rPr>
      <w:rFonts w:ascii="Times New Roman" w:eastAsia="Times New Roman" w:hAnsi="Times New Roman" w:cs="Times New Roman"/>
      <w:sz w:val="16"/>
      <w:szCs w:val="20"/>
      <w:lang w:val="en-GB" w:eastAsia="en-US"/>
    </w:rPr>
  </w:style>
  <w:style w:type="paragraph" w:customStyle="1" w:styleId="Chapter">
    <w:name w:val="Chapter"/>
    <w:basedOn w:val="Normal"/>
    <w:rsid w:val="008417EA"/>
    <w:pPr>
      <w:spacing w:before="240"/>
    </w:pPr>
    <w:rPr>
      <w:rFonts w:ascii="Times New Roman" w:hAnsi="Times New Roman"/>
      <w:smallCaps/>
      <w:spacing w:val="80"/>
      <w:sz w:val="28"/>
    </w:rPr>
  </w:style>
  <w:style w:type="paragraph" w:customStyle="1" w:styleId="InChapter">
    <w:name w:val="InChapter"/>
    <w:basedOn w:val="Heading3"/>
    <w:rsid w:val="008417EA"/>
    <w:pPr>
      <w:spacing w:after="240"/>
      <w:outlineLvl w:val="9"/>
    </w:pPr>
    <w:rPr>
      <w:noProof/>
    </w:rPr>
  </w:style>
  <w:style w:type="paragraph" w:styleId="Index2">
    <w:name w:val="index 2"/>
    <w:basedOn w:val="Normal"/>
    <w:next w:val="Normal"/>
    <w:semiHidden/>
    <w:rsid w:val="008417EA"/>
    <w:pPr>
      <w:tabs>
        <w:tab w:val="right" w:pos="4176"/>
      </w:tabs>
      <w:ind w:left="568" w:hanging="284"/>
    </w:pPr>
    <w:rPr>
      <w:rFonts w:ascii="Garamond" w:hAnsi="Garamond"/>
    </w:rPr>
  </w:style>
  <w:style w:type="paragraph" w:customStyle="1" w:styleId="Byline">
    <w:name w:val="Byline"/>
    <w:rsid w:val="00841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7EA"/>
    <w:pPr>
      <w:tabs>
        <w:tab w:val="clear" w:pos="3600"/>
        <w:tab w:val="clear" w:pos="3958"/>
      </w:tabs>
      <w:jc w:val="right"/>
    </w:pPr>
  </w:style>
  <w:style w:type="character" w:styleId="Emphasis">
    <w:name w:val="Emphasis"/>
    <w:basedOn w:val="DefaultParagraphFont"/>
    <w:qFormat/>
    <w:rsid w:val="008417EA"/>
    <w:rPr>
      <w:i/>
    </w:rPr>
  </w:style>
  <w:style w:type="paragraph" w:styleId="Caption">
    <w:name w:val="caption"/>
    <w:basedOn w:val="BodyText"/>
    <w:next w:val="Normal"/>
    <w:qFormat/>
    <w:rsid w:val="008417EA"/>
    <w:pPr>
      <w:framePr w:w="2268" w:hSpace="181" w:vSpace="181" w:wrap="around" w:vAnchor="text" w:hAnchor="page" w:x="1135" w:y="285" w:anchorLock="1"/>
    </w:pPr>
    <w:rPr>
      <w:i/>
    </w:rPr>
  </w:style>
  <w:style w:type="paragraph" w:customStyle="1" w:styleId="MiniTOCTitle">
    <w:name w:val="MiniTOCTitle"/>
    <w:basedOn w:val="Heading4"/>
    <w:rsid w:val="008417EA"/>
    <w:pPr>
      <w:spacing w:before="240"/>
      <w:outlineLvl w:val="9"/>
    </w:pPr>
    <w:rPr>
      <w:noProof/>
      <w:sz w:val="24"/>
    </w:rPr>
  </w:style>
  <w:style w:type="paragraph" w:customStyle="1" w:styleId="MiniTOCItem">
    <w:name w:val="MiniTOCItem"/>
    <w:basedOn w:val="ListBullet"/>
    <w:rsid w:val="008417EA"/>
    <w:pPr>
      <w:numPr>
        <w:numId w:val="0"/>
      </w:numPr>
      <w:tabs>
        <w:tab w:val="right" w:leader="dot" w:pos="6521"/>
      </w:tabs>
      <w:spacing w:before="0" w:after="0"/>
    </w:pPr>
  </w:style>
  <w:style w:type="paragraph" w:customStyle="1" w:styleId="TOFTitle">
    <w:name w:val="TOFTitle"/>
    <w:basedOn w:val="TOCTitle"/>
    <w:rsid w:val="008417EA"/>
  </w:style>
  <w:style w:type="paragraph" w:styleId="TableofFigures">
    <w:name w:val="table of figures"/>
    <w:basedOn w:val="Normal"/>
    <w:next w:val="Normal"/>
    <w:semiHidden/>
    <w:rsid w:val="008417EA"/>
    <w:pPr>
      <w:tabs>
        <w:tab w:val="right" w:leader="dot" w:pos="9072"/>
      </w:tabs>
      <w:ind w:left="970" w:hanging="403"/>
    </w:pPr>
    <w:rPr>
      <w:rFonts w:ascii="Times New Roman" w:hAnsi="Times New Roman"/>
      <w:b/>
    </w:rPr>
  </w:style>
  <w:style w:type="paragraph" w:styleId="ListNumber">
    <w:name w:val="List Number"/>
    <w:basedOn w:val="List"/>
    <w:rsid w:val="008417EA"/>
    <w:pPr>
      <w:numPr>
        <w:numId w:val="16"/>
      </w:numPr>
      <w:tabs>
        <w:tab w:val="clear" w:pos="340"/>
      </w:tabs>
    </w:pPr>
  </w:style>
  <w:style w:type="character" w:customStyle="1" w:styleId="WingdingSymbols">
    <w:name w:val="Wingding Symbols"/>
    <w:rsid w:val="008417EA"/>
    <w:rPr>
      <w:rFonts w:ascii="Wingdings" w:hAnsi="Wingdings"/>
    </w:rPr>
  </w:style>
  <w:style w:type="paragraph" w:customStyle="1" w:styleId="TableHeading">
    <w:name w:val="Table Heading"/>
    <w:basedOn w:val="HeadingBase"/>
    <w:rsid w:val="008417EA"/>
    <w:pPr>
      <w:keepLines/>
      <w:pBdr>
        <w:bottom w:val="single" w:sz="6" w:space="1" w:color="918585"/>
      </w:pBdr>
      <w:spacing w:before="240"/>
    </w:pPr>
  </w:style>
  <w:style w:type="character" w:customStyle="1" w:styleId="HotSpot">
    <w:name w:val="HotSpot"/>
    <w:rsid w:val="008417EA"/>
    <w:rPr>
      <w:color w:val="0033CC"/>
      <w:u w:val="none"/>
    </w:rPr>
  </w:style>
  <w:style w:type="paragraph" w:customStyle="1" w:styleId="BodyTextRight">
    <w:name w:val="Body Text Right"/>
    <w:basedOn w:val="BodyText"/>
    <w:rsid w:val="008417EA"/>
    <w:pPr>
      <w:spacing w:before="0" w:after="0"/>
      <w:jc w:val="right"/>
    </w:pPr>
  </w:style>
  <w:style w:type="paragraph" w:styleId="Index3">
    <w:name w:val="index 3"/>
    <w:basedOn w:val="ListNumber2"/>
    <w:next w:val="Normal"/>
    <w:semiHidden/>
    <w:rsid w:val="008417EA"/>
    <w:pPr>
      <w:numPr>
        <w:numId w:val="0"/>
      </w:numPr>
      <w:tabs>
        <w:tab w:val="right" w:leader="dot" w:pos="4176"/>
      </w:tabs>
    </w:pPr>
  </w:style>
  <w:style w:type="paragraph" w:styleId="ListNumber2">
    <w:name w:val="List Number 2"/>
    <w:basedOn w:val="List2"/>
    <w:rsid w:val="008417EA"/>
    <w:pPr>
      <w:numPr>
        <w:numId w:val="11"/>
      </w:numPr>
      <w:tabs>
        <w:tab w:val="clear" w:pos="1060"/>
      </w:tabs>
    </w:pPr>
  </w:style>
  <w:style w:type="paragraph" w:customStyle="1" w:styleId="MarginNote">
    <w:name w:val="Margin Note"/>
    <w:basedOn w:val="BodyText"/>
    <w:rsid w:val="00841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7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7EA"/>
    <w:rPr>
      <w:sz w:val="32"/>
    </w:rPr>
  </w:style>
  <w:style w:type="paragraph" w:customStyle="1" w:styleId="HeadingProcedure">
    <w:name w:val="Heading Procedure"/>
    <w:basedOn w:val="HeadingBase"/>
    <w:next w:val="Normal"/>
    <w:rsid w:val="008417EA"/>
    <w:pPr>
      <w:tabs>
        <w:tab w:val="left" w:pos="0"/>
      </w:tabs>
      <w:spacing w:before="120" w:after="60"/>
    </w:pPr>
    <w:rPr>
      <w:i/>
      <w:color w:val="918585"/>
      <w:sz w:val="22"/>
    </w:rPr>
  </w:style>
  <w:style w:type="paragraph" w:customStyle="1" w:styleId="TableBodyText">
    <w:name w:val="Table Body Text"/>
    <w:basedOn w:val="BodyText"/>
    <w:rsid w:val="008417EA"/>
    <w:pPr>
      <w:spacing w:before="60" w:after="60"/>
    </w:pPr>
  </w:style>
  <w:style w:type="paragraph" w:styleId="ListContinue">
    <w:name w:val="List Continue"/>
    <w:basedOn w:val="List"/>
    <w:rsid w:val="008417EA"/>
    <w:pPr>
      <w:ind w:firstLine="0"/>
    </w:pPr>
  </w:style>
  <w:style w:type="paragraph" w:customStyle="1" w:styleId="ListNote">
    <w:name w:val="List Note"/>
    <w:basedOn w:val="List"/>
    <w:rsid w:val="008417EA"/>
    <w:pPr>
      <w:pBdr>
        <w:top w:val="single" w:sz="6" w:space="2" w:color="918585"/>
        <w:bottom w:val="single" w:sz="6" w:space="2" w:color="918585"/>
      </w:pBdr>
      <w:tabs>
        <w:tab w:val="left" w:pos="1021"/>
      </w:tabs>
      <w:ind w:firstLine="0"/>
    </w:pPr>
  </w:style>
  <w:style w:type="paragraph" w:customStyle="1" w:styleId="Warning">
    <w:name w:val="Warning"/>
    <w:basedOn w:val="BodyText"/>
    <w:rsid w:val="008417EA"/>
    <w:pPr>
      <w:shd w:val="clear" w:color="auto" w:fill="D9D9D9"/>
      <w:tabs>
        <w:tab w:val="left" w:pos="992"/>
      </w:tabs>
      <w:ind w:left="119" w:right="119"/>
    </w:pPr>
    <w:rPr>
      <w:sz w:val="20"/>
    </w:rPr>
  </w:style>
  <w:style w:type="paragraph" w:customStyle="1" w:styleId="MarginIcons">
    <w:name w:val="Margin Icons"/>
    <w:basedOn w:val="BodyText"/>
    <w:rsid w:val="00841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7EA"/>
    <w:rPr>
      <w:rFonts w:ascii="Courier New" w:hAnsi="Courier New"/>
    </w:rPr>
  </w:style>
  <w:style w:type="paragraph" w:customStyle="1" w:styleId="NoteBullet">
    <w:name w:val="Note Bullet"/>
    <w:basedOn w:val="Note"/>
    <w:rsid w:val="008417EA"/>
    <w:pPr>
      <w:tabs>
        <w:tab w:val="clear" w:pos="680"/>
      </w:tabs>
      <w:spacing w:before="60" w:after="60"/>
    </w:pPr>
  </w:style>
  <w:style w:type="paragraph" w:customStyle="1" w:styleId="SubHeading2">
    <w:name w:val="SubHeading2"/>
    <w:basedOn w:val="HeadingBase"/>
    <w:rsid w:val="008417EA"/>
    <w:pPr>
      <w:spacing w:before="240" w:after="60"/>
    </w:pPr>
    <w:rPr>
      <w:sz w:val="20"/>
    </w:rPr>
  </w:style>
  <w:style w:type="paragraph" w:customStyle="1" w:styleId="SubHeading1">
    <w:name w:val="SubHeading1"/>
    <w:basedOn w:val="HeadingBase"/>
    <w:rsid w:val="008417EA"/>
    <w:pPr>
      <w:spacing w:before="240" w:after="60"/>
    </w:pPr>
    <w:rPr>
      <w:color w:val="918585"/>
      <w:sz w:val="22"/>
    </w:rPr>
  </w:style>
  <w:style w:type="paragraph" w:customStyle="1" w:styleId="SideHeading">
    <w:name w:val="Side Heading"/>
    <w:basedOn w:val="HeadingBase"/>
    <w:rsid w:val="00841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7EA"/>
    <w:pPr>
      <w:numPr>
        <w:numId w:val="12"/>
      </w:numPr>
    </w:pPr>
  </w:style>
  <w:style w:type="paragraph" w:styleId="PlainText">
    <w:name w:val="Plain Text"/>
    <w:basedOn w:val="Normal"/>
    <w:link w:val="PlainTextChar"/>
    <w:rsid w:val="008417EA"/>
    <w:rPr>
      <w:sz w:val="20"/>
    </w:rPr>
  </w:style>
  <w:style w:type="character" w:customStyle="1" w:styleId="PlainTextChar">
    <w:name w:val="Plain Text Char"/>
    <w:basedOn w:val="DefaultParagraphFont"/>
    <w:link w:val="PlainText"/>
    <w:rsid w:val="008417EA"/>
    <w:rPr>
      <w:rFonts w:ascii="Courier New" w:eastAsia="Times New Roman" w:hAnsi="Courier New" w:cs="Times New Roman"/>
      <w:sz w:val="20"/>
      <w:szCs w:val="20"/>
      <w:lang w:eastAsia="en-US"/>
    </w:rPr>
  </w:style>
  <w:style w:type="character" w:customStyle="1" w:styleId="MenuOption">
    <w:name w:val="Menu Option"/>
    <w:basedOn w:val="DefaultParagraphFont"/>
    <w:rsid w:val="008417EA"/>
    <w:rPr>
      <w:b/>
      <w:smallCaps/>
    </w:rPr>
  </w:style>
  <w:style w:type="paragraph" w:customStyle="1" w:styleId="TableListNumber">
    <w:name w:val="Table List Number"/>
    <w:basedOn w:val="ListNumber"/>
    <w:rsid w:val="008417EA"/>
    <w:pPr>
      <w:numPr>
        <w:numId w:val="0"/>
      </w:numPr>
    </w:pPr>
  </w:style>
  <w:style w:type="paragraph" w:styleId="TOC4">
    <w:name w:val="toc 4"/>
    <w:basedOn w:val="TOCBase"/>
    <w:next w:val="Normal"/>
    <w:semiHidden/>
    <w:rsid w:val="008417EA"/>
    <w:pPr>
      <w:tabs>
        <w:tab w:val="right" w:leader="dot" w:pos="9071"/>
      </w:tabs>
      <w:ind w:left="1701"/>
    </w:pPr>
  </w:style>
  <w:style w:type="paragraph" w:customStyle="1" w:styleId="ListAlpha">
    <w:name w:val="List Alpha"/>
    <w:basedOn w:val="List"/>
    <w:rsid w:val="008417EA"/>
    <w:pPr>
      <w:numPr>
        <w:numId w:val="10"/>
      </w:numPr>
    </w:pPr>
  </w:style>
  <w:style w:type="paragraph" w:customStyle="1" w:styleId="ListAlpha2">
    <w:name w:val="List Alpha 2"/>
    <w:basedOn w:val="List2"/>
    <w:rsid w:val="008417EA"/>
    <w:pPr>
      <w:numPr>
        <w:numId w:val="9"/>
      </w:numPr>
    </w:pPr>
  </w:style>
  <w:style w:type="paragraph" w:styleId="List2">
    <w:name w:val="List 2"/>
    <w:basedOn w:val="BodyText"/>
    <w:rsid w:val="008417EA"/>
    <w:pPr>
      <w:tabs>
        <w:tab w:val="left" w:pos="680"/>
      </w:tabs>
      <w:spacing w:before="60" w:after="60"/>
      <w:ind w:left="680" w:hanging="340"/>
    </w:pPr>
  </w:style>
  <w:style w:type="paragraph" w:styleId="List3">
    <w:name w:val="List 3"/>
    <w:basedOn w:val="BodyText"/>
    <w:rsid w:val="008417EA"/>
    <w:pPr>
      <w:tabs>
        <w:tab w:val="left" w:pos="1021"/>
      </w:tabs>
      <w:spacing w:before="60" w:after="60"/>
      <w:ind w:left="1020" w:hanging="340"/>
    </w:pPr>
  </w:style>
  <w:style w:type="paragraph" w:styleId="List4">
    <w:name w:val="List 4"/>
    <w:basedOn w:val="BodyText"/>
    <w:rsid w:val="008417EA"/>
    <w:pPr>
      <w:tabs>
        <w:tab w:val="left" w:pos="1361"/>
      </w:tabs>
      <w:spacing w:before="60" w:after="60"/>
      <w:ind w:left="1361" w:hanging="340"/>
    </w:pPr>
  </w:style>
  <w:style w:type="paragraph" w:styleId="List5">
    <w:name w:val="List 5"/>
    <w:basedOn w:val="BodyText"/>
    <w:rsid w:val="008417EA"/>
    <w:pPr>
      <w:tabs>
        <w:tab w:val="left" w:pos="1701"/>
      </w:tabs>
      <w:spacing w:before="60" w:after="60"/>
      <w:ind w:left="1701" w:hanging="340"/>
    </w:pPr>
  </w:style>
  <w:style w:type="paragraph" w:styleId="ListBullet4">
    <w:name w:val="List Bullet 4"/>
    <w:basedOn w:val="List4"/>
    <w:rsid w:val="008417EA"/>
    <w:pPr>
      <w:numPr>
        <w:numId w:val="4"/>
      </w:numPr>
      <w:tabs>
        <w:tab w:val="clear" w:pos="1361"/>
      </w:tabs>
    </w:pPr>
  </w:style>
  <w:style w:type="paragraph" w:styleId="ListBullet5">
    <w:name w:val="List Bullet 5"/>
    <w:basedOn w:val="List5"/>
    <w:rsid w:val="008417EA"/>
    <w:pPr>
      <w:numPr>
        <w:numId w:val="5"/>
      </w:numPr>
    </w:pPr>
  </w:style>
  <w:style w:type="paragraph" w:styleId="ListContinue2">
    <w:name w:val="List Continue 2"/>
    <w:basedOn w:val="List2"/>
    <w:rsid w:val="008417EA"/>
    <w:pPr>
      <w:ind w:firstLine="0"/>
    </w:pPr>
  </w:style>
  <w:style w:type="paragraph" w:styleId="ListContinue3">
    <w:name w:val="List Continue 3"/>
    <w:basedOn w:val="List3"/>
    <w:rsid w:val="008417EA"/>
    <w:pPr>
      <w:ind w:left="1021" w:firstLine="0"/>
    </w:pPr>
  </w:style>
  <w:style w:type="paragraph" w:styleId="ListContinue4">
    <w:name w:val="List Continue 4"/>
    <w:basedOn w:val="List4"/>
    <w:rsid w:val="008417EA"/>
    <w:pPr>
      <w:ind w:firstLine="0"/>
    </w:pPr>
  </w:style>
  <w:style w:type="paragraph" w:styleId="ListContinue5">
    <w:name w:val="List Continue 5"/>
    <w:basedOn w:val="List5"/>
    <w:rsid w:val="008417EA"/>
    <w:pPr>
      <w:ind w:firstLine="0"/>
    </w:pPr>
  </w:style>
  <w:style w:type="paragraph" w:styleId="ListNumber3">
    <w:name w:val="List Number 3"/>
    <w:basedOn w:val="List3"/>
    <w:rsid w:val="008417EA"/>
    <w:pPr>
      <w:numPr>
        <w:numId w:val="6"/>
      </w:numPr>
    </w:pPr>
  </w:style>
  <w:style w:type="paragraph" w:styleId="ListNumber4">
    <w:name w:val="List Number 4"/>
    <w:basedOn w:val="List4"/>
    <w:rsid w:val="008417EA"/>
    <w:pPr>
      <w:numPr>
        <w:numId w:val="7"/>
      </w:numPr>
    </w:pPr>
  </w:style>
  <w:style w:type="paragraph" w:styleId="ListNumber5">
    <w:name w:val="List Number 5"/>
    <w:basedOn w:val="List5"/>
    <w:rsid w:val="008417EA"/>
    <w:pPr>
      <w:numPr>
        <w:numId w:val="8"/>
      </w:numPr>
    </w:pPr>
  </w:style>
  <w:style w:type="paragraph" w:styleId="BlockText">
    <w:name w:val="Block Text"/>
    <w:basedOn w:val="Normal"/>
    <w:rsid w:val="008417EA"/>
    <w:pPr>
      <w:spacing w:after="120"/>
      <w:ind w:left="1440" w:right="1440"/>
    </w:pPr>
  </w:style>
  <w:style w:type="character" w:customStyle="1" w:styleId="Subscript">
    <w:name w:val="Subscript"/>
    <w:basedOn w:val="DefaultParagraphFont"/>
    <w:rsid w:val="008417EA"/>
    <w:rPr>
      <w:sz w:val="16"/>
      <w:vertAlign w:val="subscript"/>
    </w:rPr>
  </w:style>
  <w:style w:type="character" w:customStyle="1" w:styleId="Superscript">
    <w:name w:val="Superscript"/>
    <w:basedOn w:val="DefaultParagraphFont"/>
    <w:rsid w:val="008417EA"/>
    <w:rPr>
      <w:sz w:val="16"/>
      <w:vertAlign w:val="superscript"/>
    </w:rPr>
  </w:style>
  <w:style w:type="character" w:customStyle="1" w:styleId="Symbols">
    <w:name w:val="Symbols"/>
    <w:basedOn w:val="DefaultParagraphFont"/>
    <w:rsid w:val="008417EA"/>
    <w:rPr>
      <w:rFonts w:ascii="Symbol" w:hAnsi="Symbol"/>
    </w:rPr>
  </w:style>
  <w:style w:type="character" w:customStyle="1" w:styleId="MenuOptions">
    <w:name w:val="Menu Options"/>
    <w:basedOn w:val="DefaultParagraphFont"/>
    <w:rsid w:val="008417EA"/>
    <w:rPr>
      <w:rFonts w:ascii="Arial Narrow" w:hAnsi="Arial Narrow"/>
      <w:smallCaps/>
    </w:rPr>
  </w:style>
  <w:style w:type="character" w:customStyle="1" w:styleId="Buttons">
    <w:name w:val="Buttons"/>
    <w:basedOn w:val="DefaultParagraphFont"/>
    <w:rsid w:val="008417EA"/>
    <w:rPr>
      <w:b/>
    </w:rPr>
  </w:style>
  <w:style w:type="character" w:customStyle="1" w:styleId="Underlined">
    <w:name w:val="Underlined"/>
    <w:basedOn w:val="DefaultParagraphFont"/>
    <w:rsid w:val="008417EA"/>
    <w:rPr>
      <w:u w:val="single"/>
    </w:rPr>
  </w:style>
  <w:style w:type="paragraph" w:customStyle="1" w:styleId="TableBodyTextRight">
    <w:name w:val="Table Body Text Right"/>
    <w:basedOn w:val="TableBodyText"/>
    <w:rsid w:val="008417EA"/>
    <w:pPr>
      <w:widowControl w:val="0"/>
      <w:autoSpaceDE w:val="0"/>
      <w:autoSpaceDN w:val="0"/>
      <w:adjustRightInd w:val="0"/>
      <w:jc w:val="right"/>
    </w:pPr>
    <w:rPr>
      <w:rFonts w:cs="Arial"/>
      <w:szCs w:val="18"/>
    </w:rPr>
  </w:style>
  <w:style w:type="paragraph" w:customStyle="1" w:styleId="CopyrightText">
    <w:name w:val="Copyright Text"/>
    <w:basedOn w:val="BodyText"/>
    <w:rsid w:val="008417EA"/>
    <w:rPr>
      <w:sz w:val="18"/>
    </w:rPr>
  </w:style>
  <w:style w:type="paragraph" w:customStyle="1" w:styleId="BodySmallRight">
    <w:name w:val="Body Small Right"/>
    <w:basedOn w:val="BodyTextRight"/>
    <w:rsid w:val="008417EA"/>
    <w:rPr>
      <w:sz w:val="18"/>
      <w:szCs w:val="18"/>
    </w:rPr>
  </w:style>
  <w:style w:type="paragraph" w:customStyle="1" w:styleId="MarginEdition">
    <w:name w:val="Margin Edition"/>
    <w:basedOn w:val="MarginNote"/>
    <w:rsid w:val="008417EA"/>
    <w:pPr>
      <w:spacing w:before="0" w:after="0"/>
    </w:pPr>
    <w:rPr>
      <w:rFonts w:ascii="Times New Roman" w:hAnsi="Times New Roman"/>
      <w:color w:val="999999"/>
    </w:rPr>
  </w:style>
  <w:style w:type="paragraph" w:customStyle="1" w:styleId="Spacer">
    <w:name w:val="Spacer"/>
    <w:basedOn w:val="Normal"/>
    <w:rsid w:val="008417EA"/>
    <w:rPr>
      <w:sz w:val="2"/>
      <w:szCs w:val="2"/>
    </w:rPr>
  </w:style>
  <w:style w:type="character" w:customStyle="1" w:styleId="Small">
    <w:name w:val="Small"/>
    <w:basedOn w:val="DefaultParagraphFont"/>
    <w:rsid w:val="008417EA"/>
    <w:rPr>
      <w:sz w:val="16"/>
    </w:rPr>
  </w:style>
  <w:style w:type="paragraph" w:customStyle="1" w:styleId="WideTable">
    <w:name w:val="Wide Table"/>
    <w:basedOn w:val="Normal"/>
    <w:rsid w:val="008417EA"/>
    <w:pPr>
      <w:ind w:left="-1418"/>
    </w:pPr>
    <w:rPr>
      <w:sz w:val="2"/>
      <w:szCs w:val="2"/>
    </w:rPr>
  </w:style>
  <w:style w:type="character" w:styleId="PageNumber">
    <w:name w:val="page number"/>
    <w:basedOn w:val="DefaultParagraphFont"/>
    <w:rsid w:val="008417EA"/>
  </w:style>
  <w:style w:type="paragraph" w:styleId="Quote">
    <w:name w:val="Quote"/>
    <w:basedOn w:val="Heading1"/>
    <w:link w:val="QuoteChar"/>
    <w:qFormat/>
    <w:rsid w:val="008417EA"/>
    <w:rPr>
      <w:b w:val="0"/>
      <w:sz w:val="72"/>
      <w:szCs w:val="72"/>
      <w:lang w:val="en-NZ"/>
    </w:rPr>
  </w:style>
  <w:style w:type="character" w:customStyle="1" w:styleId="QuoteChar">
    <w:name w:val="Quote Char"/>
    <w:basedOn w:val="DefaultParagraphFont"/>
    <w:link w:val="Quote"/>
    <w:rsid w:val="00841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7EA"/>
    <w:pPr>
      <w:pageBreakBefore/>
    </w:pPr>
  </w:style>
  <w:style w:type="paragraph" w:customStyle="1" w:styleId="Border">
    <w:name w:val="Border"/>
    <w:basedOn w:val="Normal"/>
    <w:qFormat/>
    <w:rsid w:val="00841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7EA"/>
    <w:rPr>
      <w:b/>
      <w:bCs/>
      <w:i/>
      <w:iCs/>
      <w:color w:val="auto"/>
    </w:rPr>
  </w:style>
  <w:style w:type="paragraph" w:styleId="IntenseQuote">
    <w:name w:val="Intense Quote"/>
    <w:basedOn w:val="Normal"/>
    <w:next w:val="Normal"/>
    <w:link w:val="IntenseQuoteChar"/>
    <w:uiPriority w:val="30"/>
    <w:qFormat/>
    <w:rsid w:val="00841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7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7EA"/>
    <w:rPr>
      <w:smallCaps/>
      <w:color w:val="auto"/>
      <w:u w:val="single"/>
    </w:rPr>
  </w:style>
  <w:style w:type="character" w:styleId="IntenseReference">
    <w:name w:val="Intense Reference"/>
    <w:basedOn w:val="DefaultParagraphFont"/>
    <w:uiPriority w:val="32"/>
    <w:qFormat/>
    <w:rsid w:val="008417EA"/>
    <w:rPr>
      <w:b/>
      <w:bCs/>
      <w:smallCaps/>
      <w:color w:val="auto"/>
      <w:spacing w:val="5"/>
      <w:u w:val="single"/>
    </w:rPr>
  </w:style>
  <w:style w:type="paragraph" w:customStyle="1" w:styleId="2ColumnHeading">
    <w:name w:val="2Column Heading"/>
    <w:basedOn w:val="BodyText"/>
    <w:qFormat/>
    <w:rsid w:val="008417EA"/>
    <w:pPr>
      <w:spacing w:after="60"/>
      <w:ind w:left="-2268"/>
    </w:pPr>
    <w:rPr>
      <w:b/>
    </w:rPr>
  </w:style>
  <w:style w:type="paragraph" w:customStyle="1" w:styleId="Heading1TOC">
    <w:name w:val="Heading1 TOC"/>
    <w:basedOn w:val="Normal"/>
    <w:qFormat/>
    <w:rsid w:val="008417EA"/>
    <w:pPr>
      <w:spacing w:before="240" w:after="120"/>
    </w:pPr>
    <w:rPr>
      <w:rFonts w:ascii="Times New Roman" w:hAnsi="Times New Roman"/>
      <w:b/>
      <w:sz w:val="32"/>
    </w:rPr>
  </w:style>
  <w:style w:type="paragraph" w:customStyle="1" w:styleId="Heading2TOC">
    <w:name w:val="Heading2 TOC"/>
    <w:basedOn w:val="Normal"/>
    <w:qFormat/>
    <w:rsid w:val="008417EA"/>
    <w:pPr>
      <w:spacing w:before="240" w:after="60"/>
    </w:pPr>
    <w:rPr>
      <w:rFonts w:ascii="Times New Roman" w:hAnsi="Times New Roman"/>
      <w:b/>
      <w:sz w:val="28"/>
    </w:rPr>
  </w:style>
  <w:style w:type="character" w:customStyle="1" w:styleId="Underline">
    <w:name w:val="Underline"/>
    <w:basedOn w:val="DefaultParagraphFont"/>
    <w:qFormat/>
    <w:rsid w:val="008417EA"/>
    <w:rPr>
      <w:u w:val="single"/>
    </w:rPr>
  </w:style>
  <w:style w:type="character" w:customStyle="1" w:styleId="BoldandItalics">
    <w:name w:val="Bold and Italics"/>
    <w:qFormat/>
    <w:rsid w:val="008417EA"/>
    <w:rPr>
      <w:b/>
      <w:i/>
      <w:u w:val="none"/>
    </w:rPr>
  </w:style>
  <w:style w:type="paragraph" w:styleId="BalloonText">
    <w:name w:val="Balloon Text"/>
    <w:basedOn w:val="Normal"/>
    <w:link w:val="BalloonTextChar"/>
    <w:rsid w:val="008417EA"/>
    <w:rPr>
      <w:rFonts w:ascii="Tahoma" w:hAnsi="Tahoma" w:cs="Tahoma"/>
      <w:sz w:val="16"/>
      <w:szCs w:val="16"/>
    </w:rPr>
  </w:style>
  <w:style w:type="character" w:customStyle="1" w:styleId="BalloonTextChar">
    <w:name w:val="Balloon Text Char"/>
    <w:basedOn w:val="DefaultParagraphFont"/>
    <w:link w:val="BalloonText"/>
    <w:rsid w:val="008417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7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7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7EA"/>
    <w:rPr>
      <w:b/>
      <w:color w:val="660033"/>
      <w:spacing w:val="0"/>
    </w:rPr>
  </w:style>
  <w:style w:type="paragraph" w:customStyle="1" w:styleId="Nameditemlist">
    <w:name w:val="Named item list"/>
    <w:basedOn w:val="BodyText"/>
    <w:qFormat/>
    <w:rsid w:val="008417EA"/>
    <w:pPr>
      <w:tabs>
        <w:tab w:val="left" w:pos="2835"/>
      </w:tabs>
      <w:ind w:left="2835" w:hanging="2835"/>
    </w:pPr>
  </w:style>
  <w:style w:type="paragraph" w:customStyle="1" w:styleId="BodyTextnopadding">
    <w:name w:val="Body Text no padding"/>
    <w:basedOn w:val="BodyText"/>
    <w:qFormat/>
    <w:rsid w:val="008417EA"/>
    <w:pPr>
      <w:spacing w:before="0" w:after="0"/>
    </w:pPr>
  </w:style>
  <w:style w:type="paragraph" w:customStyle="1" w:styleId="BodyTextBold">
    <w:name w:val="Body Text Bold"/>
    <w:basedOn w:val="BodyText"/>
    <w:qFormat/>
    <w:rsid w:val="008417EA"/>
    <w:rPr>
      <w:b/>
    </w:rPr>
  </w:style>
  <w:style w:type="character" w:styleId="Hyperlink">
    <w:name w:val="Hyperlink"/>
    <w:basedOn w:val="DefaultParagraphFont"/>
    <w:uiPriority w:val="99"/>
    <w:unhideWhenUsed/>
    <w:rsid w:val="00292B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746</Words>
  <Characters>4493</Characters>
  <Application>Microsoft Office Word</Application>
  <DocSecurity>0</DocSecurity>
  <Lines>121</Lines>
  <Paragraphs>98</Paragraphs>
  <ScaleCrop>false</ScaleCrop>
  <Company>Author-it Software Corporation Ltd.</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MARK007 Handle a vessel up to 12 metres</dc:title>
  <dc:subject>Approved</dc:subject>
  <dc:creator>Industry Skills Australia</dc:creator>
  <cp:keywords>Release: 2</cp:keywords>
  <dc:description>Review Date: 12 April 2008</dc:description>
  <cp:lastModifiedBy>HSD_TPCMSd.prod</cp:lastModifiedBy>
  <cp:revision>3</cp:revision>
  <dcterms:created xsi:type="dcterms:W3CDTF">2025-02-11T07:12:00Z</dcterms:created>
  <dcterms:modified xsi:type="dcterms:W3CDTF">2025-02-11T07:12:00Z</dcterms:modified>
</cp:coreProperties>
</file>