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21D0" w:rsidP="006421D0">
      <w:pPr>
        <w:pStyle w:val="Title"/>
      </w:pPr>
      <w:r>
        <w:fldChar w:fldCharType="begin"/>
      </w:r>
      <w:r>
        <w:instrText xml:space="preserve"> TITLE   \* MERGEFORMAT </w:instrText>
      </w:r>
      <w:r>
        <w:fldChar w:fldCharType="separate"/>
      </w:r>
      <w:r>
        <w:t>MARK004 Perform basic vessel manoeuvres</w:t>
      </w:r>
      <w:r>
        <w:fldChar w:fldCharType="end"/>
      </w:r>
    </w:p>
    <w:p w:rsidR="006421D0" w:rsidP="006421D0">
      <w:pPr>
        <w:pStyle w:val="Version"/>
        <w:sectPr w:rsidSect="002D74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74E8" w:rsidP="002D74E8">
      <w:pPr>
        <w:pStyle w:val="SuperHeading"/>
      </w:pPr>
      <w:r w:rsidRPr="002D74E8">
        <w:t>MARK004 Perform basic vessel manoeuvres</w:t>
      </w:r>
    </w:p>
    <w:p w:rsidR="00000000" w:rsidRPr="002D74E8" w:rsidP="002D74E8">
      <w:pPr>
        <w:pStyle w:val="Heading1"/>
      </w:pPr>
      <w:bookmarkStart w:id="1" w:name="O_597614"/>
      <w:bookmarkEnd w:id="1"/>
      <w:r w:rsidRPr="002D74E8">
        <w:t>Modification History</w:t>
      </w:r>
    </w:p>
    <w:p w:rsidR="00000000" w:rsidRPr="002D74E8" w:rsidP="006421D0">
      <w:pPr>
        <w:pStyle w:val="BodyText"/>
      </w:pPr>
      <w:r w:rsidRPr="002D74E8">
        <w:t>Release 1. New unit of competency.</w:t>
      </w:r>
    </w:p>
    <w:p w:rsidR="00000000" w:rsidRPr="002D74E8" w:rsidP="002D74E8">
      <w:pPr>
        <w:pStyle w:val="Heading1"/>
      </w:pPr>
      <w:bookmarkStart w:id="2" w:name="O_597615"/>
      <w:bookmarkEnd w:id="2"/>
      <w:r w:rsidRPr="002D74E8">
        <w:t>Application</w:t>
      </w:r>
    </w:p>
    <w:p w:rsidR="00000000" w:rsidRPr="002D74E8" w:rsidP="006421D0">
      <w:pPr>
        <w:pStyle w:val="BodyText"/>
      </w:pPr>
      <w:r w:rsidRPr="002D74E8">
        <w:t>This unit involves the skills and knowledge required to perform basic manoeuvres on a vessel in normal operating conditions and in emergencies under the direction of the M</w:t>
      </w:r>
      <w:r w:rsidRPr="002D74E8">
        <w:t>aster.</w:t>
      </w:r>
    </w:p>
    <w:p w:rsidR="00000000" w:rsidRPr="002D74E8" w:rsidP="006421D0">
      <w:pPr>
        <w:pStyle w:val="BodyText"/>
      </w:pPr>
      <w:r w:rsidRPr="002D74E8">
        <w:t xml:space="preserve">This unit applies to maritime workers working in the maritime industry as a Watchkeeper Deck; as a Master, Chief Mate or Watchkeeper Deck on ships of less than 500 gross tonnage (GT) in any operating area; as a Master or Chief Mate of vessels less </w:t>
      </w:r>
      <w:r w:rsidRPr="002D74E8">
        <w:t>than 3000 GT operating in near coastal waters; as a Master up to 80 metres Near Coastal.</w:t>
      </w:r>
    </w:p>
    <w:p w:rsidR="00000000" w:rsidRPr="002D74E8" w:rsidP="006421D0">
      <w:pPr>
        <w:pStyle w:val="BodyText"/>
      </w:pPr>
      <w:r w:rsidRPr="002D74E8">
        <w:t>This unit has links to legislative and certification requirements.</w:t>
      </w:r>
    </w:p>
    <w:p w:rsidR="00000000" w:rsidRPr="002D74E8" w:rsidP="002D74E8">
      <w:pPr>
        <w:pStyle w:val="Heading1"/>
      </w:pPr>
      <w:bookmarkStart w:id="3" w:name="O_597616"/>
      <w:bookmarkEnd w:id="3"/>
      <w:r w:rsidRPr="002D74E8">
        <w:t>Pre-requisite Unit</w:t>
      </w:r>
    </w:p>
    <w:p w:rsidR="00000000" w:rsidRPr="002D74E8" w:rsidP="006421D0">
      <w:pPr>
        <w:pStyle w:val="BodyText"/>
      </w:pPr>
      <w:r w:rsidRPr="002D74E8">
        <w:t>Not applicable.</w:t>
      </w:r>
    </w:p>
    <w:p w:rsidR="00000000" w:rsidRPr="002D74E8" w:rsidP="002D74E8">
      <w:pPr>
        <w:pStyle w:val="Heading1"/>
      </w:pPr>
      <w:bookmarkStart w:id="4" w:name="O_597617"/>
      <w:bookmarkEnd w:id="4"/>
      <w:r w:rsidRPr="002D74E8">
        <w:t>Competency Field</w:t>
      </w:r>
    </w:p>
    <w:p w:rsidR="00000000" w:rsidRPr="002D74E8" w:rsidP="006421D0">
      <w:pPr>
        <w:pStyle w:val="BodyText"/>
      </w:pPr>
      <w:r w:rsidRPr="002D74E8">
        <w:t>K – Manoeuvri</w:t>
      </w:r>
      <w:r w:rsidRPr="002D74E8">
        <w:t>ng Vessels</w:t>
      </w:r>
    </w:p>
    <w:p w:rsidR="00000000" w:rsidRPr="002D74E8" w:rsidP="002D74E8">
      <w:pPr>
        <w:pStyle w:val="Heading1"/>
      </w:pPr>
      <w:bookmarkStart w:id="5" w:name="O_597618"/>
      <w:bookmarkEnd w:id="5"/>
      <w:r w:rsidRPr="002D74E8">
        <w:t>Unit Sector</w:t>
      </w:r>
    </w:p>
    <w:p w:rsidR="00000000" w:rsidRPr="002D74E8" w:rsidP="006421D0">
      <w:pPr>
        <w:pStyle w:val="BodyText"/>
      </w:pPr>
      <w:r w:rsidRPr="002D74E8">
        <w:t>Not applicable.</w:t>
      </w:r>
    </w:p>
    <w:p w:rsidR="00000000" w:rsidRPr="002D74E8" w:rsidP="002D74E8">
      <w:pPr>
        <w:pStyle w:val="Heading1"/>
      </w:pPr>
      <w:bookmarkStart w:id="6" w:name="O_597619"/>
      <w:bookmarkEnd w:id="6"/>
      <w:r w:rsidRPr="002D74E8">
        <w:t>Elements and Performance Criteria</w:t>
      </w:r>
    </w:p>
    <w:tbl>
      <w:tblPr>
        <w:tblW w:w="9498" w:type="dxa"/>
        <w:tblLayout w:type="fixed"/>
        <w:tblCellMar>
          <w:left w:w="62" w:type="dxa"/>
          <w:right w:w="62" w:type="dxa"/>
        </w:tblCellMar>
        <w:tblLook w:val="0000"/>
      </w:tblPr>
      <w:tblGrid>
        <w:gridCol w:w="432"/>
        <w:gridCol w:w="2302"/>
        <w:gridCol w:w="719"/>
        <w:gridCol w:w="6045"/>
      </w:tblGrid>
      <w:tr w:rsidTr="006421D0">
        <w:tblPrEx>
          <w:tblW w:w="9498" w:type="dxa"/>
          <w:tblLayout w:type="fixed"/>
          <w:tblCellMar>
            <w:left w:w="62" w:type="dxa"/>
            <w:right w:w="62" w:type="dxa"/>
          </w:tblCellMar>
          <w:tblLook w:val="0000"/>
        </w:tblPrEx>
        <w:tc>
          <w:tcPr>
            <w:tcW w:w="2734" w:type="dxa"/>
            <w:gridSpan w:val="2"/>
            <w:tcBorders>
              <w:top w:val="nil"/>
              <w:left w:val="nil"/>
              <w:bottom w:val="nil"/>
              <w:right w:val="nil"/>
            </w:tcBorders>
            <w:tcMar>
              <w:top w:w="0" w:type="dxa"/>
              <w:left w:w="62" w:type="dxa"/>
              <w:bottom w:w="0" w:type="dxa"/>
              <w:right w:w="62" w:type="dxa"/>
            </w:tcMar>
          </w:tcPr>
          <w:p w:rsidR="00000000" w:rsidP="002D74E8">
            <w:pPr>
              <w:pStyle w:val="BodyText"/>
              <w:rPr>
                <w:lang w:val="en-NZ"/>
              </w:rPr>
            </w:pPr>
            <w:r w:rsidRPr="002D74E8">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2D74E8">
            <w:pPr>
              <w:pStyle w:val="BodyText"/>
              <w:rPr>
                <w:lang w:val="en-NZ"/>
              </w:rPr>
            </w:pPr>
            <w:r w:rsidRPr="002D74E8">
              <w:t>Performance criteria describe the performance needed to demonstrate achievement of the element.</w:t>
            </w:r>
          </w:p>
        </w:tc>
      </w:tr>
      <w:tr w:rsidTr="006421D0">
        <w:tblPrEx>
          <w:tblW w:w="9498"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D74E8" w:rsidP="002D74E8">
            <w:pPr>
              <w:pStyle w:val="BodyText"/>
            </w:pPr>
            <w:r w:rsidRPr="002D74E8">
              <w:rPr>
                <w:rStyle w:val="SpecialBold"/>
              </w:rPr>
              <w:t>1</w:t>
            </w:r>
          </w:p>
        </w:tc>
        <w:tc>
          <w:tcPr>
            <w:tcW w:w="2302" w:type="dxa"/>
            <w:vMerge w:val="restart"/>
            <w:tcBorders>
              <w:top w:val="nil"/>
              <w:left w:val="nil"/>
              <w:bottom w:val="nil"/>
              <w:right w:val="nil"/>
            </w:tcBorders>
            <w:tcMar>
              <w:top w:w="0" w:type="dxa"/>
              <w:left w:w="62" w:type="dxa"/>
              <w:bottom w:w="0" w:type="dxa"/>
              <w:right w:w="62" w:type="dxa"/>
            </w:tcMar>
          </w:tcPr>
          <w:p w:rsidR="00000000" w:rsidP="002D74E8">
            <w:pPr>
              <w:pStyle w:val="BodyText"/>
              <w:rPr>
                <w:lang w:val="en-NZ"/>
              </w:rPr>
            </w:pPr>
            <w:r w:rsidRPr="002D74E8">
              <w:rPr>
                <w:rStyle w:val="SpecialBold"/>
              </w:rPr>
              <w:t>Manoeuvre vessel in normal operations</w:t>
            </w:r>
          </w:p>
        </w:tc>
        <w:tc>
          <w:tcPr>
            <w:tcW w:w="719" w:type="dxa"/>
            <w:tcBorders>
              <w:top w:val="nil"/>
              <w:left w:val="nil"/>
              <w:bottom w:val="nil"/>
              <w:right w:val="nil"/>
            </w:tcBorders>
            <w:tcMar>
              <w:top w:w="0" w:type="dxa"/>
              <w:left w:w="62" w:type="dxa"/>
              <w:bottom w:w="0" w:type="dxa"/>
              <w:right w:w="62" w:type="dxa"/>
            </w:tcMar>
          </w:tcPr>
          <w:p w:rsidR="00000000" w:rsidP="002D74E8">
            <w:pPr>
              <w:pStyle w:val="BodyText"/>
              <w:rPr>
                <w:lang w:val="en-NZ"/>
              </w:rPr>
            </w:pPr>
            <w:r w:rsidRPr="002D74E8">
              <w:t>1.1</w:t>
            </w:r>
          </w:p>
        </w:tc>
        <w:tc>
          <w:tcPr>
            <w:tcW w:w="6045" w:type="dxa"/>
            <w:tcBorders>
              <w:top w:val="nil"/>
              <w:left w:val="nil"/>
              <w:bottom w:val="nil"/>
              <w:right w:val="nil"/>
            </w:tcBorders>
            <w:tcMar>
              <w:top w:w="0" w:type="dxa"/>
              <w:left w:w="62" w:type="dxa"/>
              <w:bottom w:w="0" w:type="dxa"/>
              <w:right w:w="62" w:type="dxa"/>
            </w:tcMar>
          </w:tcPr>
          <w:p w:rsidR="00000000" w:rsidP="002D74E8">
            <w:pPr>
              <w:pStyle w:val="BodyText"/>
              <w:rPr>
                <w:lang w:val="en-NZ"/>
              </w:rPr>
            </w:pPr>
            <w:r w:rsidRPr="002D74E8">
              <w:t>Vessel heading is maintained within acceptable limits to meet the requirements of the operating situation</w:t>
            </w:r>
          </w:p>
        </w:tc>
      </w:tr>
      <w:tr w:rsidTr="006421D0">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D74E8">
            <w:pPr>
              <w:pStyle w:val="BodyText"/>
              <w:rPr>
                <w:lang w:val="en-NZ"/>
              </w:rPr>
            </w:pPr>
            <w:r w:rsidRPr="002D74E8">
              <w:t>1.2</w:t>
            </w:r>
          </w:p>
        </w:tc>
        <w:tc>
          <w:tcPr>
            <w:tcW w:w="6045" w:type="dxa"/>
            <w:tcBorders>
              <w:top w:val="nil"/>
              <w:left w:val="nil"/>
              <w:bottom w:val="nil"/>
              <w:right w:val="nil"/>
            </w:tcBorders>
            <w:tcMar>
              <w:top w:w="0" w:type="dxa"/>
              <w:left w:w="62" w:type="dxa"/>
              <w:bottom w:w="0" w:type="dxa"/>
              <w:right w:w="62" w:type="dxa"/>
            </w:tcMar>
          </w:tcPr>
          <w:p w:rsidR="00000000" w:rsidP="002D74E8">
            <w:pPr>
              <w:pStyle w:val="BodyText"/>
              <w:rPr>
                <w:lang w:val="en-NZ"/>
              </w:rPr>
            </w:pPr>
            <w:r w:rsidRPr="002D74E8">
              <w:t>Alterations of heading and power are smooth and controlled</w:t>
            </w:r>
          </w:p>
        </w:tc>
      </w:tr>
      <w:tr w:rsidTr="006421D0">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D74E8">
            <w:pPr>
              <w:pStyle w:val="BodyText"/>
              <w:rPr>
                <w:lang w:val="en-NZ"/>
              </w:rPr>
            </w:pPr>
            <w:r w:rsidRPr="002D74E8">
              <w:t>1.3</w:t>
            </w:r>
          </w:p>
        </w:tc>
        <w:tc>
          <w:tcPr>
            <w:tcW w:w="6045" w:type="dxa"/>
            <w:tcBorders>
              <w:top w:val="nil"/>
              <w:left w:val="nil"/>
              <w:bottom w:val="nil"/>
              <w:right w:val="nil"/>
            </w:tcBorders>
            <w:tcMar>
              <w:top w:w="0" w:type="dxa"/>
              <w:left w:w="62" w:type="dxa"/>
              <w:bottom w:w="0" w:type="dxa"/>
              <w:right w:w="62" w:type="dxa"/>
            </w:tcMar>
          </w:tcPr>
          <w:p w:rsidR="00000000" w:rsidP="002D74E8">
            <w:pPr>
              <w:pStyle w:val="BodyText"/>
              <w:rPr>
                <w:lang w:val="en-NZ"/>
              </w:rPr>
            </w:pPr>
            <w:r w:rsidRPr="002D74E8">
              <w:t>Suitable mode of steering is selected for the manoeuvre to meet the requirements of the operating situation</w:t>
            </w:r>
          </w:p>
        </w:tc>
      </w:tr>
      <w:tr w:rsidTr="006421D0">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D74E8">
            <w:pPr>
              <w:pStyle w:val="BodyText"/>
              <w:rPr>
                <w:lang w:val="en-NZ"/>
              </w:rPr>
            </w:pPr>
            <w:r w:rsidRPr="002D74E8">
              <w:t>1.4</w:t>
            </w:r>
          </w:p>
        </w:tc>
        <w:tc>
          <w:tcPr>
            <w:tcW w:w="6045" w:type="dxa"/>
            <w:tcBorders>
              <w:top w:val="nil"/>
              <w:left w:val="nil"/>
              <w:bottom w:val="nil"/>
              <w:right w:val="nil"/>
            </w:tcBorders>
            <w:tcMar>
              <w:top w:w="0" w:type="dxa"/>
              <w:left w:w="62" w:type="dxa"/>
              <w:bottom w:w="0" w:type="dxa"/>
              <w:right w:w="62" w:type="dxa"/>
            </w:tcMar>
          </w:tcPr>
          <w:p w:rsidR="00000000" w:rsidP="002D74E8">
            <w:pPr>
              <w:pStyle w:val="BodyText"/>
              <w:rPr>
                <w:lang w:val="en-NZ"/>
              </w:rPr>
            </w:pPr>
            <w:r w:rsidRPr="002D74E8">
              <w:t>Constant rate of turn techniques are used to achieve constant radius turns during manoeuvres</w:t>
            </w:r>
          </w:p>
        </w:tc>
      </w:tr>
      <w:tr w:rsidTr="006421D0">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D74E8">
            <w:pPr>
              <w:pStyle w:val="BodyText"/>
              <w:rPr>
                <w:lang w:val="en-NZ"/>
              </w:rPr>
            </w:pPr>
            <w:r w:rsidRPr="002D74E8">
              <w:t>1.5</w:t>
            </w:r>
          </w:p>
        </w:tc>
        <w:tc>
          <w:tcPr>
            <w:tcW w:w="6045" w:type="dxa"/>
            <w:tcBorders>
              <w:top w:val="nil"/>
              <w:left w:val="nil"/>
              <w:bottom w:val="nil"/>
              <w:right w:val="nil"/>
            </w:tcBorders>
            <w:tcMar>
              <w:top w:w="0" w:type="dxa"/>
              <w:left w:w="62" w:type="dxa"/>
              <w:bottom w:w="0" w:type="dxa"/>
              <w:right w:w="62" w:type="dxa"/>
            </w:tcMar>
          </w:tcPr>
          <w:p w:rsidR="00000000" w:rsidP="002D74E8">
            <w:pPr>
              <w:pStyle w:val="BodyText"/>
              <w:rPr>
                <w:lang w:val="en-NZ"/>
              </w:rPr>
            </w:pPr>
            <w:r w:rsidRPr="002D74E8">
              <w:t>Safe operating limits of vessel propulsio</w:t>
            </w:r>
            <w:r w:rsidRPr="002D74E8">
              <w:t>n, steering and power systems are not exceeded in normal manoeuvres</w:t>
            </w:r>
          </w:p>
        </w:tc>
      </w:tr>
      <w:tr w:rsidTr="006421D0">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D74E8">
            <w:pPr>
              <w:pStyle w:val="BodyText"/>
              <w:rPr>
                <w:lang w:val="en-NZ"/>
              </w:rPr>
            </w:pPr>
            <w:r w:rsidRPr="002D74E8">
              <w:t>1.6</w:t>
            </w:r>
          </w:p>
        </w:tc>
        <w:tc>
          <w:tcPr>
            <w:tcW w:w="6045" w:type="dxa"/>
            <w:tcBorders>
              <w:top w:val="nil"/>
              <w:left w:val="nil"/>
              <w:bottom w:val="nil"/>
              <w:right w:val="nil"/>
            </w:tcBorders>
            <w:tcMar>
              <w:top w:w="0" w:type="dxa"/>
              <w:left w:w="62" w:type="dxa"/>
              <w:bottom w:w="0" w:type="dxa"/>
              <w:right w:w="62" w:type="dxa"/>
            </w:tcMar>
          </w:tcPr>
          <w:p w:rsidR="00000000" w:rsidP="002D74E8">
            <w:pPr>
              <w:pStyle w:val="BodyText"/>
              <w:rPr>
                <w:lang w:val="en-NZ"/>
              </w:rPr>
            </w:pPr>
            <w:r w:rsidRPr="002D74E8">
              <w:t>Orders of the Master are followed to assist in anchoring and berthing operations</w:t>
            </w:r>
          </w:p>
        </w:tc>
      </w:tr>
      <w:tr w:rsidTr="006421D0">
        <w:tblPrEx>
          <w:tblW w:w="9498"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D74E8" w:rsidP="002D74E8">
            <w:pPr>
              <w:pStyle w:val="BodyText"/>
            </w:pPr>
            <w:r w:rsidRPr="002D74E8">
              <w:rPr>
                <w:rStyle w:val="SpecialBold"/>
              </w:rPr>
              <w:t>2</w:t>
            </w:r>
          </w:p>
        </w:tc>
        <w:tc>
          <w:tcPr>
            <w:tcW w:w="2302" w:type="dxa"/>
            <w:vMerge w:val="restart"/>
            <w:tcBorders>
              <w:top w:val="nil"/>
              <w:left w:val="nil"/>
              <w:bottom w:val="nil"/>
              <w:right w:val="nil"/>
            </w:tcBorders>
            <w:tcMar>
              <w:top w:w="0" w:type="dxa"/>
              <w:left w:w="62" w:type="dxa"/>
              <w:bottom w:w="0" w:type="dxa"/>
              <w:right w:w="62" w:type="dxa"/>
            </w:tcMar>
          </w:tcPr>
          <w:p w:rsidR="00000000" w:rsidP="002D74E8">
            <w:pPr>
              <w:pStyle w:val="BodyText"/>
              <w:rPr>
                <w:lang w:val="en-NZ"/>
              </w:rPr>
            </w:pPr>
            <w:r w:rsidRPr="002D74E8">
              <w:rPr>
                <w:rStyle w:val="SpecialBold"/>
              </w:rPr>
              <w:t>Make adjustments to vessel course and speed to maintain safe navigation</w:t>
            </w:r>
          </w:p>
        </w:tc>
        <w:tc>
          <w:tcPr>
            <w:tcW w:w="719" w:type="dxa"/>
            <w:tcBorders>
              <w:top w:val="nil"/>
              <w:left w:val="nil"/>
              <w:bottom w:val="nil"/>
              <w:right w:val="nil"/>
            </w:tcBorders>
            <w:tcMar>
              <w:top w:w="0" w:type="dxa"/>
              <w:left w:w="62" w:type="dxa"/>
              <w:bottom w:w="0" w:type="dxa"/>
              <w:right w:w="62" w:type="dxa"/>
            </w:tcMar>
          </w:tcPr>
          <w:p w:rsidR="00000000" w:rsidP="002D74E8">
            <w:pPr>
              <w:pStyle w:val="BodyText"/>
              <w:rPr>
                <w:lang w:val="en-NZ"/>
              </w:rPr>
            </w:pPr>
            <w:r w:rsidRPr="002D74E8">
              <w:t>2.1</w:t>
            </w:r>
          </w:p>
        </w:tc>
        <w:tc>
          <w:tcPr>
            <w:tcW w:w="6045" w:type="dxa"/>
            <w:tcBorders>
              <w:top w:val="nil"/>
              <w:left w:val="nil"/>
              <w:bottom w:val="nil"/>
              <w:right w:val="nil"/>
            </w:tcBorders>
            <w:tcMar>
              <w:top w:w="0" w:type="dxa"/>
              <w:left w:w="62" w:type="dxa"/>
              <w:bottom w:w="0" w:type="dxa"/>
              <w:right w:w="62" w:type="dxa"/>
            </w:tcMar>
          </w:tcPr>
          <w:p w:rsidR="00000000" w:rsidP="002D74E8">
            <w:pPr>
              <w:pStyle w:val="BodyText"/>
              <w:rPr>
                <w:lang w:val="en-NZ"/>
              </w:rPr>
            </w:pPr>
            <w:r w:rsidRPr="002D74E8">
              <w:t>Effects of operational environment on vessel performance are evaluated at regular intervals</w:t>
            </w:r>
          </w:p>
        </w:tc>
      </w:tr>
      <w:tr w:rsidTr="006421D0">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D74E8">
            <w:pPr>
              <w:pStyle w:val="BodyText"/>
              <w:rPr>
                <w:lang w:val="en-NZ"/>
              </w:rPr>
            </w:pPr>
            <w:r w:rsidRPr="002D74E8">
              <w:t>2.2</w:t>
            </w:r>
          </w:p>
        </w:tc>
        <w:tc>
          <w:tcPr>
            <w:tcW w:w="6045" w:type="dxa"/>
            <w:tcBorders>
              <w:top w:val="nil"/>
              <w:left w:val="nil"/>
              <w:bottom w:val="nil"/>
              <w:right w:val="nil"/>
            </w:tcBorders>
            <w:tcMar>
              <w:top w:w="0" w:type="dxa"/>
              <w:left w:w="62" w:type="dxa"/>
              <w:bottom w:w="0" w:type="dxa"/>
              <w:right w:w="62" w:type="dxa"/>
            </w:tcMar>
          </w:tcPr>
          <w:p w:rsidR="00000000" w:rsidP="002D74E8">
            <w:pPr>
              <w:pStyle w:val="BodyText"/>
              <w:rPr>
                <w:lang w:val="en-NZ"/>
              </w:rPr>
            </w:pPr>
            <w:r w:rsidRPr="002D74E8">
              <w:t>Implications of the changed operational environment on vessel handling are assessed</w:t>
            </w:r>
          </w:p>
        </w:tc>
      </w:tr>
      <w:tr w:rsidTr="006421D0">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D74E8">
            <w:pPr>
              <w:pStyle w:val="BodyText"/>
              <w:rPr>
                <w:lang w:val="en-NZ"/>
              </w:rPr>
            </w:pPr>
            <w:r w:rsidRPr="002D74E8">
              <w:t>2.3</w:t>
            </w:r>
          </w:p>
        </w:tc>
        <w:tc>
          <w:tcPr>
            <w:tcW w:w="6045" w:type="dxa"/>
            <w:tcBorders>
              <w:top w:val="nil"/>
              <w:left w:val="nil"/>
              <w:bottom w:val="nil"/>
              <w:right w:val="nil"/>
            </w:tcBorders>
            <w:tcMar>
              <w:top w:w="0" w:type="dxa"/>
              <w:left w:w="62" w:type="dxa"/>
              <w:bottom w:w="0" w:type="dxa"/>
              <w:right w:w="62" w:type="dxa"/>
            </w:tcMar>
          </w:tcPr>
          <w:p w:rsidR="00000000" w:rsidP="002D74E8">
            <w:pPr>
              <w:pStyle w:val="BodyText"/>
              <w:rPr>
                <w:lang w:val="en-NZ"/>
              </w:rPr>
            </w:pPr>
            <w:r w:rsidRPr="002D74E8">
              <w:t>Appropriate alterations to vessel heading and power are made in re</w:t>
            </w:r>
            <w:r w:rsidRPr="002D74E8">
              <w:t>sponse to the assessment of the operational environment</w:t>
            </w:r>
          </w:p>
        </w:tc>
      </w:tr>
      <w:tr w:rsidTr="006421D0">
        <w:tblPrEx>
          <w:tblW w:w="9498"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D74E8" w:rsidP="002D74E8">
            <w:pPr>
              <w:pStyle w:val="BodyText"/>
            </w:pPr>
            <w:r w:rsidRPr="002D74E8">
              <w:rPr>
                <w:rStyle w:val="SpecialBold"/>
              </w:rPr>
              <w:t>3</w:t>
            </w:r>
          </w:p>
        </w:tc>
        <w:tc>
          <w:tcPr>
            <w:tcW w:w="2302" w:type="dxa"/>
            <w:vMerge w:val="restart"/>
            <w:tcBorders>
              <w:top w:val="nil"/>
              <w:left w:val="nil"/>
              <w:bottom w:val="nil"/>
              <w:right w:val="nil"/>
            </w:tcBorders>
            <w:tcMar>
              <w:top w:w="0" w:type="dxa"/>
              <w:left w:w="62" w:type="dxa"/>
              <w:bottom w:w="0" w:type="dxa"/>
              <w:right w:w="62" w:type="dxa"/>
            </w:tcMar>
          </w:tcPr>
          <w:p w:rsidR="00000000" w:rsidP="002D74E8">
            <w:pPr>
              <w:pStyle w:val="BodyText"/>
              <w:rPr>
                <w:lang w:val="en-NZ"/>
              </w:rPr>
            </w:pPr>
            <w:r w:rsidRPr="002D74E8">
              <w:rPr>
                <w:rStyle w:val="SpecialBold"/>
              </w:rPr>
              <w:t>Manoeuvre vessel during adverse weather</w:t>
            </w:r>
          </w:p>
        </w:tc>
        <w:tc>
          <w:tcPr>
            <w:tcW w:w="719" w:type="dxa"/>
            <w:tcBorders>
              <w:top w:val="nil"/>
              <w:left w:val="nil"/>
              <w:bottom w:val="nil"/>
              <w:right w:val="nil"/>
            </w:tcBorders>
            <w:tcMar>
              <w:top w:w="0" w:type="dxa"/>
              <w:left w:w="62" w:type="dxa"/>
              <w:bottom w:w="0" w:type="dxa"/>
              <w:right w:w="62" w:type="dxa"/>
            </w:tcMar>
          </w:tcPr>
          <w:p w:rsidR="00000000" w:rsidP="002D74E8">
            <w:pPr>
              <w:pStyle w:val="BodyText"/>
              <w:rPr>
                <w:lang w:val="en-NZ"/>
              </w:rPr>
            </w:pPr>
            <w:r w:rsidRPr="002D74E8">
              <w:t>3.1</w:t>
            </w:r>
          </w:p>
        </w:tc>
        <w:tc>
          <w:tcPr>
            <w:tcW w:w="6045" w:type="dxa"/>
            <w:tcBorders>
              <w:top w:val="nil"/>
              <w:left w:val="nil"/>
              <w:bottom w:val="nil"/>
              <w:right w:val="nil"/>
            </w:tcBorders>
            <w:tcMar>
              <w:top w:w="0" w:type="dxa"/>
              <w:left w:w="62" w:type="dxa"/>
              <w:bottom w:w="0" w:type="dxa"/>
              <w:right w:w="62" w:type="dxa"/>
            </w:tcMar>
          </w:tcPr>
          <w:p w:rsidR="00000000" w:rsidP="002D74E8">
            <w:pPr>
              <w:pStyle w:val="BodyText"/>
              <w:rPr>
                <w:lang w:val="en-NZ"/>
              </w:rPr>
            </w:pPr>
            <w:r w:rsidRPr="002D74E8">
              <w:t>Impending adverse weather conditions are identified and implications for vessel operations are evaluated</w:t>
            </w:r>
          </w:p>
        </w:tc>
      </w:tr>
      <w:tr w:rsidTr="006421D0">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D74E8">
            <w:pPr>
              <w:pStyle w:val="BodyText"/>
              <w:rPr>
                <w:lang w:val="en-NZ"/>
              </w:rPr>
            </w:pPr>
            <w:r w:rsidRPr="002D74E8">
              <w:t>3.2</w:t>
            </w:r>
          </w:p>
        </w:tc>
        <w:tc>
          <w:tcPr>
            <w:tcW w:w="6045" w:type="dxa"/>
            <w:tcBorders>
              <w:top w:val="nil"/>
              <w:left w:val="nil"/>
              <w:bottom w:val="nil"/>
              <w:right w:val="nil"/>
            </w:tcBorders>
            <w:tcMar>
              <w:top w:w="0" w:type="dxa"/>
              <w:left w:w="62" w:type="dxa"/>
              <w:bottom w:w="0" w:type="dxa"/>
              <w:right w:w="62" w:type="dxa"/>
            </w:tcMar>
          </w:tcPr>
          <w:p w:rsidR="00000000" w:rsidP="002D74E8">
            <w:pPr>
              <w:pStyle w:val="BodyText"/>
              <w:rPr>
                <w:lang w:val="en-NZ"/>
              </w:rPr>
            </w:pPr>
            <w:r w:rsidRPr="002D74E8">
              <w:t xml:space="preserve">Preparations are made to minimise risk and damage to vessel and personnel </w:t>
            </w:r>
          </w:p>
        </w:tc>
      </w:tr>
      <w:tr w:rsidTr="006421D0">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D74E8">
            <w:pPr>
              <w:pStyle w:val="BodyText"/>
              <w:rPr>
                <w:lang w:val="en-NZ"/>
              </w:rPr>
            </w:pPr>
            <w:r w:rsidRPr="002D74E8">
              <w:t>3.3</w:t>
            </w:r>
          </w:p>
        </w:tc>
        <w:tc>
          <w:tcPr>
            <w:tcW w:w="6045" w:type="dxa"/>
            <w:tcBorders>
              <w:top w:val="nil"/>
              <w:left w:val="nil"/>
              <w:bottom w:val="nil"/>
              <w:right w:val="nil"/>
            </w:tcBorders>
            <w:tcMar>
              <w:top w:w="0" w:type="dxa"/>
              <w:left w:w="62" w:type="dxa"/>
              <w:bottom w:w="0" w:type="dxa"/>
              <w:right w:w="62" w:type="dxa"/>
            </w:tcMar>
          </w:tcPr>
          <w:p w:rsidR="00000000" w:rsidP="002D74E8">
            <w:pPr>
              <w:pStyle w:val="BodyText"/>
              <w:rPr>
                <w:lang w:val="en-NZ"/>
              </w:rPr>
            </w:pPr>
            <w:r w:rsidRPr="002D74E8">
              <w:t>Communications are made with engine room to ensure main engines are readied for manoeuvring</w:t>
            </w:r>
          </w:p>
        </w:tc>
      </w:tr>
      <w:tr w:rsidTr="006421D0">
        <w:tblPrEx>
          <w:tblW w:w="9498" w:type="dxa"/>
          <w:tblLayout w:type="fixed"/>
          <w:tblCellMar>
            <w:left w:w="62" w:type="dxa"/>
            <w:right w:w="62" w:type="dxa"/>
          </w:tblCellMar>
          <w:tblLook w:val="0000"/>
        </w:tblPrEx>
        <w:trPr>
          <w:trHeight w:val="346"/>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D74E8">
            <w:pPr>
              <w:pStyle w:val="BodyText"/>
              <w:rPr>
                <w:lang w:val="en-NZ"/>
              </w:rPr>
            </w:pPr>
            <w:r w:rsidRPr="002D74E8">
              <w:t>3.4</w:t>
            </w:r>
          </w:p>
        </w:tc>
        <w:tc>
          <w:tcPr>
            <w:tcW w:w="6045" w:type="dxa"/>
            <w:tcBorders>
              <w:top w:val="nil"/>
              <w:left w:val="nil"/>
              <w:bottom w:val="nil"/>
              <w:right w:val="nil"/>
            </w:tcBorders>
            <w:tcMar>
              <w:top w:w="0" w:type="dxa"/>
              <w:left w:w="62" w:type="dxa"/>
              <w:bottom w:w="0" w:type="dxa"/>
              <w:right w:w="62" w:type="dxa"/>
            </w:tcMar>
          </w:tcPr>
          <w:p w:rsidR="00000000" w:rsidP="002D74E8">
            <w:pPr>
              <w:pStyle w:val="BodyText"/>
              <w:rPr>
                <w:lang w:val="en-NZ"/>
              </w:rPr>
            </w:pPr>
            <w:r w:rsidRPr="002D74E8">
              <w:t>Master is advised of developments in sea and weather conditions</w:t>
            </w:r>
          </w:p>
        </w:tc>
      </w:tr>
      <w:tr w:rsidTr="006421D0">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D74E8">
            <w:pPr>
              <w:pStyle w:val="BodyText"/>
              <w:rPr>
                <w:lang w:val="en-NZ"/>
              </w:rPr>
            </w:pPr>
            <w:r w:rsidRPr="002D74E8">
              <w:t>3.5</w:t>
            </w:r>
          </w:p>
        </w:tc>
        <w:tc>
          <w:tcPr>
            <w:tcW w:w="6045" w:type="dxa"/>
            <w:tcBorders>
              <w:top w:val="nil"/>
              <w:left w:val="nil"/>
              <w:bottom w:val="nil"/>
              <w:right w:val="nil"/>
            </w:tcBorders>
            <w:tcMar>
              <w:top w:w="0" w:type="dxa"/>
              <w:left w:w="62" w:type="dxa"/>
              <w:bottom w:w="0" w:type="dxa"/>
              <w:right w:w="62" w:type="dxa"/>
            </w:tcMar>
          </w:tcPr>
          <w:p w:rsidR="00000000" w:rsidP="002D74E8">
            <w:pPr>
              <w:pStyle w:val="BodyText"/>
              <w:rPr>
                <w:lang w:val="en-NZ"/>
              </w:rPr>
            </w:pPr>
            <w:r w:rsidRPr="002D74E8">
              <w:t>Vessel heading and power is maintained in response to adverse weather and sea conditions</w:t>
            </w:r>
          </w:p>
        </w:tc>
      </w:tr>
      <w:tr w:rsidTr="006421D0">
        <w:tblPrEx>
          <w:tblW w:w="9498"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2D74E8" w:rsidP="002D74E8">
            <w:pPr>
              <w:pStyle w:val="BodyText"/>
            </w:pPr>
            <w:r w:rsidRPr="002D74E8">
              <w:rPr>
                <w:rStyle w:val="SpecialBold"/>
              </w:rPr>
              <w:t>4</w:t>
            </w:r>
          </w:p>
        </w:tc>
        <w:tc>
          <w:tcPr>
            <w:tcW w:w="2302" w:type="dxa"/>
            <w:vMerge w:val="restart"/>
            <w:tcBorders>
              <w:top w:val="nil"/>
              <w:left w:val="nil"/>
              <w:bottom w:val="nil"/>
              <w:right w:val="nil"/>
            </w:tcBorders>
            <w:tcMar>
              <w:top w:w="0" w:type="dxa"/>
              <w:left w:w="62" w:type="dxa"/>
              <w:bottom w:w="0" w:type="dxa"/>
              <w:right w:w="62" w:type="dxa"/>
            </w:tcMar>
          </w:tcPr>
          <w:p w:rsidR="00000000" w:rsidP="002D74E8">
            <w:pPr>
              <w:pStyle w:val="BodyText"/>
              <w:rPr>
                <w:lang w:val="en-NZ"/>
              </w:rPr>
            </w:pPr>
            <w:r w:rsidRPr="002D74E8">
              <w:rPr>
                <w:rStyle w:val="SpecialBold"/>
              </w:rPr>
              <w:t>Manoeuvre vessel in emergencies under Master’s instructions</w:t>
            </w:r>
          </w:p>
        </w:tc>
        <w:tc>
          <w:tcPr>
            <w:tcW w:w="719" w:type="dxa"/>
            <w:tcBorders>
              <w:top w:val="nil"/>
              <w:left w:val="nil"/>
              <w:bottom w:val="nil"/>
              <w:right w:val="nil"/>
            </w:tcBorders>
            <w:tcMar>
              <w:top w:w="0" w:type="dxa"/>
              <w:left w:w="62" w:type="dxa"/>
              <w:bottom w:w="0" w:type="dxa"/>
              <w:right w:w="62" w:type="dxa"/>
            </w:tcMar>
          </w:tcPr>
          <w:p w:rsidR="00000000" w:rsidP="002D74E8">
            <w:pPr>
              <w:pStyle w:val="BodyText"/>
              <w:rPr>
                <w:lang w:val="en-NZ"/>
              </w:rPr>
            </w:pPr>
            <w:r w:rsidRPr="002D74E8">
              <w:t>4.1</w:t>
            </w:r>
          </w:p>
        </w:tc>
        <w:tc>
          <w:tcPr>
            <w:tcW w:w="6045" w:type="dxa"/>
            <w:tcBorders>
              <w:top w:val="nil"/>
              <w:left w:val="nil"/>
              <w:bottom w:val="nil"/>
              <w:right w:val="nil"/>
            </w:tcBorders>
            <w:tcMar>
              <w:top w:w="0" w:type="dxa"/>
              <w:left w:w="62" w:type="dxa"/>
              <w:bottom w:w="0" w:type="dxa"/>
              <w:right w:w="62" w:type="dxa"/>
            </w:tcMar>
          </w:tcPr>
          <w:p w:rsidR="00000000" w:rsidP="002D74E8">
            <w:pPr>
              <w:pStyle w:val="BodyText"/>
              <w:rPr>
                <w:lang w:val="en-NZ"/>
              </w:rPr>
            </w:pPr>
            <w:r w:rsidRPr="002D74E8">
              <w:t>Nature of emergency is established and initial action is taken</w:t>
            </w:r>
          </w:p>
        </w:tc>
      </w:tr>
      <w:tr w:rsidTr="006421D0">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D74E8">
            <w:pPr>
              <w:pStyle w:val="BodyText"/>
              <w:rPr>
                <w:lang w:val="en-NZ"/>
              </w:rPr>
            </w:pPr>
            <w:r w:rsidRPr="002D74E8">
              <w:t>4.2</w:t>
            </w:r>
          </w:p>
        </w:tc>
        <w:tc>
          <w:tcPr>
            <w:tcW w:w="6045" w:type="dxa"/>
            <w:tcBorders>
              <w:top w:val="nil"/>
              <w:left w:val="nil"/>
              <w:bottom w:val="nil"/>
              <w:right w:val="nil"/>
            </w:tcBorders>
            <w:tcMar>
              <w:top w:w="0" w:type="dxa"/>
              <w:left w:w="62" w:type="dxa"/>
              <w:bottom w:w="0" w:type="dxa"/>
              <w:right w:w="62" w:type="dxa"/>
            </w:tcMar>
          </w:tcPr>
          <w:p w:rsidR="00000000" w:rsidP="002D74E8">
            <w:pPr>
              <w:pStyle w:val="BodyText"/>
              <w:rPr>
                <w:lang w:val="en-NZ"/>
              </w:rPr>
            </w:pPr>
            <w:r w:rsidRPr="002D74E8">
              <w:t>Risk to the vessel and the safety of persons on board is assessed and Master is informed</w:t>
            </w:r>
          </w:p>
        </w:tc>
      </w:tr>
      <w:tr w:rsidTr="006421D0">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D74E8">
            <w:pPr>
              <w:pStyle w:val="BodyText"/>
              <w:rPr>
                <w:lang w:val="en-NZ"/>
              </w:rPr>
            </w:pPr>
            <w:r w:rsidRPr="002D74E8">
              <w:t>4.3</w:t>
            </w:r>
          </w:p>
        </w:tc>
        <w:tc>
          <w:tcPr>
            <w:tcW w:w="6045" w:type="dxa"/>
            <w:tcBorders>
              <w:top w:val="nil"/>
              <w:left w:val="nil"/>
              <w:bottom w:val="nil"/>
              <w:right w:val="nil"/>
            </w:tcBorders>
            <w:tcMar>
              <w:top w:w="0" w:type="dxa"/>
              <w:left w:w="62" w:type="dxa"/>
              <w:bottom w:w="0" w:type="dxa"/>
              <w:right w:w="62" w:type="dxa"/>
            </w:tcMar>
          </w:tcPr>
          <w:p w:rsidR="00000000" w:rsidP="002D74E8">
            <w:pPr>
              <w:pStyle w:val="BodyText"/>
              <w:rPr>
                <w:lang w:val="en-NZ"/>
              </w:rPr>
            </w:pPr>
            <w:r w:rsidRPr="002D74E8">
              <w:t>Appropriate manoeuvres under Master’s instructions are made during the emergency to maintain the safety of the vessel</w:t>
            </w:r>
          </w:p>
        </w:tc>
      </w:tr>
      <w:tr w:rsidTr="006421D0">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D74E8">
            <w:pPr>
              <w:pStyle w:val="BodyText"/>
              <w:rPr>
                <w:lang w:val="en-NZ"/>
              </w:rPr>
            </w:pPr>
            <w:r w:rsidRPr="002D74E8">
              <w:t>4.4</w:t>
            </w:r>
          </w:p>
        </w:tc>
        <w:tc>
          <w:tcPr>
            <w:tcW w:w="6045" w:type="dxa"/>
            <w:tcBorders>
              <w:top w:val="nil"/>
              <w:left w:val="nil"/>
              <w:bottom w:val="nil"/>
              <w:right w:val="nil"/>
            </w:tcBorders>
            <w:tcMar>
              <w:top w:w="0" w:type="dxa"/>
              <w:left w:w="62" w:type="dxa"/>
              <w:bottom w:w="0" w:type="dxa"/>
              <w:right w:w="62" w:type="dxa"/>
            </w:tcMar>
          </w:tcPr>
          <w:p w:rsidR="00000000" w:rsidP="002D74E8">
            <w:pPr>
              <w:pStyle w:val="BodyText"/>
              <w:rPr>
                <w:lang w:val="en-NZ"/>
              </w:rPr>
            </w:pPr>
            <w:r w:rsidRPr="002D74E8">
              <w:t>Propulsion equipment is used and monitored to assist in completing actions safely</w:t>
            </w:r>
          </w:p>
        </w:tc>
      </w:tr>
      <w:tr w:rsidTr="006421D0">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2D74E8">
            <w:pPr>
              <w:pStyle w:val="BodyText"/>
              <w:rPr>
                <w:lang w:val="en-NZ"/>
              </w:rPr>
            </w:pPr>
            <w:r w:rsidRPr="002D74E8">
              <w:t>4.5</w:t>
            </w:r>
          </w:p>
        </w:tc>
        <w:tc>
          <w:tcPr>
            <w:tcW w:w="6045" w:type="dxa"/>
            <w:tcBorders>
              <w:top w:val="nil"/>
              <w:left w:val="nil"/>
              <w:bottom w:val="nil"/>
              <w:right w:val="nil"/>
            </w:tcBorders>
            <w:tcMar>
              <w:top w:w="0" w:type="dxa"/>
              <w:left w:w="62" w:type="dxa"/>
              <w:bottom w:w="0" w:type="dxa"/>
              <w:right w:w="62" w:type="dxa"/>
            </w:tcMar>
          </w:tcPr>
          <w:p w:rsidR="00000000" w:rsidRPr="002D74E8" w:rsidP="002D74E8">
            <w:pPr>
              <w:pStyle w:val="BodyText"/>
            </w:pPr>
            <w:r w:rsidRPr="002D74E8">
              <w:t>Safe operating limits of propulsion and steering equipment are not exceeded</w:t>
            </w:r>
          </w:p>
        </w:tc>
      </w:tr>
    </w:tbl>
    <w:p w:rsidR="00000000" w:rsidRPr="002D74E8" w:rsidP="002D74E8">
      <w:pPr>
        <w:pStyle w:val="BodyText"/>
      </w:pPr>
    </w:p>
    <w:p w:rsidR="00000000" w:rsidRPr="002D74E8" w:rsidP="002D74E8">
      <w:pPr>
        <w:pStyle w:val="AllowPageBreak"/>
      </w:pPr>
    </w:p>
    <w:p w:rsidR="00000000" w:rsidRPr="002D74E8" w:rsidP="002D74E8">
      <w:pPr>
        <w:pStyle w:val="Heading1"/>
      </w:pPr>
      <w:bookmarkStart w:id="7" w:name="O_597620"/>
      <w:bookmarkEnd w:id="7"/>
      <w:r w:rsidRPr="002D74E8">
        <w:t>Foundation Skills</w:t>
      </w:r>
    </w:p>
    <w:tbl>
      <w:tblPr>
        <w:tblW w:w="9498" w:type="dxa"/>
        <w:tblLayout w:type="fixed"/>
        <w:tblCellMar>
          <w:left w:w="62" w:type="dxa"/>
          <w:right w:w="62" w:type="dxa"/>
        </w:tblCellMar>
        <w:tblLook w:val="0000"/>
      </w:tblPr>
      <w:tblGrid>
        <w:gridCol w:w="9498"/>
      </w:tblGrid>
      <w:tr w:rsidTr="002D74E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2D74E8">
            <w:pPr>
              <w:pStyle w:val="BodyText"/>
              <w:rPr>
                <w:lang w:val="en-NZ"/>
              </w:rPr>
            </w:pPr>
            <w:r w:rsidRPr="002D74E8">
              <w:t>This section describes those language, literacy, numer</w:t>
            </w:r>
            <w:r w:rsidRPr="002D74E8">
              <w:t>acy and employment skills that are essential to performance.</w:t>
            </w:r>
          </w:p>
        </w:tc>
      </w:tr>
      <w:tr w:rsidTr="002D74E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2D74E8" w:rsidP="002D74E8">
            <w:pPr>
              <w:pStyle w:val="BodyText"/>
            </w:pPr>
            <w:r w:rsidRPr="002D74E8">
              <w:t>Foundation skills essential to performance are explicit in the performance criteria of this unit of competency.</w:t>
            </w:r>
          </w:p>
        </w:tc>
      </w:tr>
    </w:tbl>
    <w:p w:rsidR="00000000" w:rsidRPr="002D74E8" w:rsidP="002D74E8">
      <w:pPr>
        <w:pStyle w:val="BodyText"/>
      </w:pPr>
    </w:p>
    <w:p w:rsidR="00000000" w:rsidRPr="002D74E8" w:rsidP="002D74E8">
      <w:pPr>
        <w:pStyle w:val="AllowPageBreak"/>
      </w:pPr>
    </w:p>
    <w:p w:rsidR="00000000" w:rsidRPr="002D74E8" w:rsidP="002D74E8">
      <w:pPr>
        <w:pStyle w:val="Heading1"/>
      </w:pPr>
      <w:bookmarkStart w:id="8" w:name="O_597621"/>
      <w:bookmarkEnd w:id="8"/>
      <w:r w:rsidRPr="002D74E8">
        <w:t>Range of Conditions</w:t>
      </w:r>
    </w:p>
    <w:tbl>
      <w:tblPr>
        <w:tblW w:w="9498" w:type="dxa"/>
        <w:tblLayout w:type="fixed"/>
        <w:tblCellMar>
          <w:left w:w="62" w:type="dxa"/>
          <w:right w:w="62" w:type="dxa"/>
        </w:tblCellMar>
        <w:tblLook w:val="0000"/>
      </w:tblPr>
      <w:tblGrid>
        <w:gridCol w:w="2735"/>
        <w:gridCol w:w="6763"/>
      </w:tblGrid>
      <w:tr w:rsidTr="006421D0">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2D74E8" w:rsidP="002D74E8">
            <w:pPr>
              <w:pStyle w:val="BodyText"/>
            </w:pPr>
            <w:r w:rsidRPr="002D74E8">
              <w:t>Specifies different work environments and conditions that may affect performance. Essential operating conditions that may be present (depending on the work situation, needs of the candidate, accessibility of the item, and local industry and regional contex</w:t>
            </w:r>
            <w:r w:rsidRPr="002D74E8">
              <w:t>ts) are included.</w:t>
            </w:r>
          </w:p>
          <w:p w:rsidR="00000000" w:rsidRPr="002D74E8" w:rsidP="002D74E8">
            <w:pPr>
              <w:pStyle w:val="BodyText"/>
            </w:pPr>
          </w:p>
          <w:p w:rsidR="00000000" w:rsidP="002D74E8">
            <w:pPr>
              <w:pStyle w:val="BodyText"/>
              <w:rPr>
                <w:lang w:val="en-NZ"/>
              </w:rPr>
            </w:pPr>
            <w:r w:rsidRPr="002D74E8">
              <w:t>Range is restricted to essential operating conditions and any other variables essential to the work environment.</w:t>
            </w:r>
          </w:p>
        </w:tc>
      </w:tr>
      <w:tr w:rsidTr="006421D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2D74E8">
            <w:pPr>
              <w:pStyle w:val="BodyText"/>
              <w:rPr>
                <w:lang w:val="en-NZ"/>
              </w:rPr>
            </w:pPr>
            <w:r w:rsidRPr="002D74E8">
              <w:t>Operating situation must include:</w:t>
            </w:r>
          </w:p>
        </w:tc>
        <w:tc>
          <w:tcPr>
            <w:tcW w:w="6763" w:type="dxa"/>
            <w:tcBorders>
              <w:top w:val="nil"/>
              <w:left w:val="nil"/>
              <w:bottom w:val="nil"/>
              <w:right w:val="nil"/>
            </w:tcBorders>
            <w:tcMar>
              <w:top w:w="0" w:type="dxa"/>
              <w:left w:w="62" w:type="dxa"/>
              <w:bottom w:w="0" w:type="dxa"/>
              <w:right w:w="62" w:type="dxa"/>
            </w:tcMar>
          </w:tcPr>
          <w:p w:rsidR="00000000" w:rsidRPr="002D74E8" w:rsidP="002D74E8">
            <w:pPr>
              <w:pStyle w:val="ListBullet"/>
            </w:pPr>
            <w:r w:rsidRPr="002D74E8">
              <w:t>headreach</w:t>
            </w:r>
          </w:p>
          <w:p w:rsidR="00000000" w:rsidRPr="002D74E8" w:rsidP="002D74E8">
            <w:pPr>
              <w:pStyle w:val="ListBullet"/>
            </w:pPr>
            <w:r w:rsidRPr="002D74E8">
              <w:t>requirements of the manoeuvre</w:t>
            </w:r>
          </w:p>
          <w:p w:rsidR="00000000" w:rsidRPr="002D74E8" w:rsidP="002D74E8">
            <w:pPr>
              <w:pStyle w:val="ListBullet"/>
            </w:pPr>
            <w:r w:rsidRPr="002D74E8">
              <w:t xml:space="preserve">safe water </w:t>
            </w:r>
          </w:p>
          <w:p w:rsidR="00000000" w:rsidRPr="002D74E8" w:rsidP="002D74E8">
            <w:pPr>
              <w:pStyle w:val="ListBullet"/>
            </w:pPr>
            <w:r w:rsidRPr="002D74E8">
              <w:t>stopping distances</w:t>
            </w:r>
          </w:p>
          <w:p w:rsidR="00000000" w:rsidRPr="002D74E8" w:rsidP="002D74E8">
            <w:pPr>
              <w:pStyle w:val="ListBullet"/>
            </w:pPr>
            <w:r w:rsidRPr="002D74E8">
              <w:t>tide</w:t>
            </w:r>
          </w:p>
          <w:p w:rsidR="00000000" w:rsidP="002D74E8">
            <w:pPr>
              <w:pStyle w:val="ListBullet"/>
              <w:rPr>
                <w:lang w:val="en-NZ"/>
              </w:rPr>
            </w:pPr>
            <w:r w:rsidRPr="002D74E8">
              <w:t>weather</w:t>
            </w:r>
          </w:p>
        </w:tc>
      </w:tr>
      <w:tr w:rsidTr="006421D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2D74E8">
            <w:pPr>
              <w:pStyle w:val="BodyText"/>
              <w:rPr>
                <w:lang w:val="en-NZ"/>
              </w:rPr>
            </w:pPr>
          </w:p>
        </w:tc>
      </w:tr>
      <w:tr w:rsidTr="006421D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2D74E8">
            <w:pPr>
              <w:pStyle w:val="BodyText"/>
              <w:rPr>
                <w:lang w:val="en-NZ"/>
              </w:rPr>
            </w:pPr>
            <w:r w:rsidRPr="002D74E8">
              <w:t>Suitable mode of steering must include:</w:t>
            </w:r>
          </w:p>
        </w:tc>
        <w:tc>
          <w:tcPr>
            <w:tcW w:w="6763" w:type="dxa"/>
            <w:tcBorders>
              <w:top w:val="nil"/>
              <w:left w:val="nil"/>
              <w:bottom w:val="nil"/>
              <w:right w:val="nil"/>
            </w:tcBorders>
            <w:tcMar>
              <w:top w:w="0" w:type="dxa"/>
              <w:left w:w="62" w:type="dxa"/>
              <w:bottom w:w="0" w:type="dxa"/>
              <w:right w:w="62" w:type="dxa"/>
            </w:tcMar>
          </w:tcPr>
          <w:p w:rsidR="00000000" w:rsidRPr="002D74E8" w:rsidP="002D74E8">
            <w:pPr>
              <w:pStyle w:val="ListBullet"/>
            </w:pPr>
            <w:r w:rsidRPr="002D74E8">
              <w:t>automatic pilot</w:t>
            </w:r>
          </w:p>
          <w:p w:rsidR="00000000" w:rsidRPr="002D74E8" w:rsidP="002D74E8">
            <w:pPr>
              <w:pStyle w:val="ListBullet"/>
            </w:pPr>
            <w:r w:rsidRPr="002D74E8">
              <w:t xml:space="preserve">emergency steering </w:t>
            </w:r>
          </w:p>
          <w:p w:rsidR="00000000" w:rsidP="002D74E8">
            <w:pPr>
              <w:pStyle w:val="ListBullet"/>
              <w:rPr>
                <w:lang w:val="en-NZ"/>
              </w:rPr>
            </w:pPr>
            <w:r w:rsidRPr="002D74E8">
              <w:t>manual steering</w:t>
            </w:r>
          </w:p>
        </w:tc>
      </w:tr>
      <w:tr w:rsidTr="006421D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2D74E8">
            <w:pPr>
              <w:pStyle w:val="BodyText"/>
              <w:rPr>
                <w:lang w:val="en-NZ"/>
              </w:rPr>
            </w:pPr>
          </w:p>
        </w:tc>
      </w:tr>
      <w:tr w:rsidTr="006421D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2D74E8">
            <w:pPr>
              <w:pStyle w:val="BodyText"/>
              <w:rPr>
                <w:lang w:val="en-NZ"/>
              </w:rPr>
            </w:pPr>
            <w:r w:rsidRPr="002D74E8">
              <w:t>Orders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2D74E8" w:rsidP="002D74E8">
            <w:pPr>
              <w:pStyle w:val="ListBullet"/>
            </w:pPr>
            <w:r w:rsidRPr="002D74E8">
              <w:t>communication with tugs and pilot vessel</w:t>
            </w:r>
          </w:p>
          <w:p w:rsidR="00000000" w:rsidRPr="002D74E8" w:rsidP="002D74E8">
            <w:pPr>
              <w:pStyle w:val="ListBullet"/>
            </w:pPr>
            <w:r w:rsidRPr="002D74E8">
              <w:t>communications with Vessel Traffic Services</w:t>
            </w:r>
          </w:p>
          <w:p w:rsidR="00000000" w:rsidRPr="002D74E8" w:rsidP="002D74E8">
            <w:pPr>
              <w:pStyle w:val="ListBullet"/>
            </w:pPr>
            <w:r w:rsidRPr="002D74E8">
              <w:t>engine</w:t>
            </w:r>
          </w:p>
          <w:p w:rsidR="00000000" w:rsidRPr="002D74E8" w:rsidP="002D74E8">
            <w:pPr>
              <w:pStyle w:val="ListBullet"/>
            </w:pPr>
            <w:r w:rsidRPr="002D74E8">
              <w:t>helm</w:t>
            </w:r>
          </w:p>
          <w:p w:rsidR="00000000" w:rsidP="002D74E8">
            <w:pPr>
              <w:pStyle w:val="ListBullet"/>
              <w:rPr>
                <w:lang w:val="en-NZ"/>
              </w:rPr>
            </w:pPr>
            <w:r w:rsidRPr="002D74E8">
              <w:t>internal communication with engine room and berthing stations</w:t>
            </w:r>
          </w:p>
        </w:tc>
      </w:tr>
      <w:tr w:rsidTr="006421D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2D74E8">
            <w:pPr>
              <w:pStyle w:val="BodyText"/>
              <w:rPr>
                <w:lang w:val="en-NZ"/>
              </w:rPr>
            </w:pPr>
          </w:p>
        </w:tc>
      </w:tr>
      <w:tr w:rsidTr="006421D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2D74E8">
            <w:pPr>
              <w:pStyle w:val="BodyText"/>
              <w:rPr>
                <w:lang w:val="en-NZ"/>
              </w:rPr>
            </w:pPr>
            <w:r w:rsidRPr="002D74E8">
              <w:t>Anchoring and berthing operations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2D74E8" w:rsidP="002D74E8">
            <w:pPr>
              <w:pStyle w:val="ListBullet"/>
            </w:pPr>
            <w:r w:rsidRPr="002D74E8">
              <w:t>manoeuvring in:</w:t>
            </w:r>
          </w:p>
          <w:p w:rsidR="00000000" w:rsidRPr="002D74E8" w:rsidP="002D74E8">
            <w:pPr>
              <w:pStyle w:val="ListBullet2"/>
            </w:pPr>
            <w:r w:rsidRPr="002D74E8">
              <w:t>shallow waters</w:t>
            </w:r>
          </w:p>
          <w:p w:rsidR="00000000" w:rsidRPr="002D74E8" w:rsidP="002D74E8">
            <w:pPr>
              <w:pStyle w:val="ListBullet2"/>
            </w:pPr>
            <w:r w:rsidRPr="002D74E8">
              <w:t>estuaries</w:t>
            </w:r>
          </w:p>
          <w:p w:rsidR="00000000" w:rsidRPr="002D74E8" w:rsidP="002D74E8">
            <w:pPr>
              <w:pStyle w:val="ListBullet2"/>
            </w:pPr>
            <w:r w:rsidRPr="002D74E8">
              <w:t>rivers</w:t>
            </w:r>
          </w:p>
          <w:p w:rsidR="00000000" w:rsidP="002D74E8">
            <w:pPr>
              <w:pStyle w:val="ListBullet2"/>
              <w:rPr>
                <w:lang w:val="en-NZ"/>
              </w:rPr>
            </w:pPr>
            <w:r w:rsidRPr="002D74E8">
              <w:t>restricted waters</w:t>
            </w:r>
          </w:p>
        </w:tc>
      </w:tr>
      <w:tr w:rsidTr="006421D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2D74E8">
            <w:pPr>
              <w:pStyle w:val="BodyText"/>
              <w:rPr>
                <w:lang w:val="en-NZ"/>
              </w:rPr>
            </w:pPr>
          </w:p>
        </w:tc>
      </w:tr>
      <w:tr w:rsidTr="006421D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2D74E8">
            <w:pPr>
              <w:pStyle w:val="BodyText"/>
              <w:rPr>
                <w:lang w:val="en-NZ"/>
              </w:rPr>
            </w:pPr>
            <w:r w:rsidRPr="002D74E8">
              <w:t>Operational environment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2D74E8" w:rsidP="002D74E8">
            <w:pPr>
              <w:pStyle w:val="ListBullet"/>
            </w:pPr>
            <w:r w:rsidRPr="002D74E8">
              <w:t xml:space="preserve">heavy traffic areas </w:t>
            </w:r>
          </w:p>
          <w:p w:rsidR="00000000" w:rsidRPr="002D74E8" w:rsidP="002D74E8">
            <w:pPr>
              <w:pStyle w:val="ListBullet"/>
            </w:pPr>
            <w:r w:rsidRPr="002D74E8">
              <w:t>ice</w:t>
            </w:r>
          </w:p>
          <w:p w:rsidR="00000000" w:rsidRPr="002D74E8" w:rsidP="002D74E8">
            <w:pPr>
              <w:pStyle w:val="ListBullet"/>
            </w:pPr>
            <w:r w:rsidRPr="002D74E8">
              <w:t>marine park areas</w:t>
            </w:r>
          </w:p>
          <w:p w:rsidR="00000000" w:rsidRPr="002D74E8" w:rsidP="002D74E8">
            <w:pPr>
              <w:pStyle w:val="ListBullet"/>
            </w:pPr>
            <w:r w:rsidRPr="002D74E8">
              <w:t>shallow and restricted waters</w:t>
            </w:r>
          </w:p>
          <w:p w:rsidR="00000000" w:rsidP="002D74E8">
            <w:pPr>
              <w:pStyle w:val="ListBullet"/>
              <w:rPr>
                <w:lang w:val="en-NZ"/>
              </w:rPr>
            </w:pPr>
            <w:r w:rsidRPr="002D74E8">
              <w:t>traffic separation zones</w:t>
            </w:r>
          </w:p>
        </w:tc>
      </w:tr>
      <w:tr w:rsidTr="006421D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2D74E8">
            <w:pPr>
              <w:pStyle w:val="BodyText"/>
              <w:rPr>
                <w:lang w:val="en-NZ"/>
              </w:rPr>
            </w:pPr>
          </w:p>
        </w:tc>
      </w:tr>
      <w:tr w:rsidTr="006421D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2D74E8">
            <w:pPr>
              <w:pStyle w:val="BodyText"/>
              <w:rPr>
                <w:lang w:val="en-NZ"/>
              </w:rPr>
            </w:pPr>
            <w:r w:rsidRPr="002D74E8">
              <w:t>Alterations must include:</w:t>
            </w:r>
          </w:p>
        </w:tc>
        <w:tc>
          <w:tcPr>
            <w:tcW w:w="6763" w:type="dxa"/>
            <w:tcBorders>
              <w:top w:val="nil"/>
              <w:left w:val="nil"/>
              <w:bottom w:val="nil"/>
              <w:right w:val="nil"/>
            </w:tcBorders>
            <w:tcMar>
              <w:top w:w="0" w:type="dxa"/>
              <w:left w:w="62" w:type="dxa"/>
              <w:bottom w:w="0" w:type="dxa"/>
              <w:right w:w="62" w:type="dxa"/>
            </w:tcMar>
          </w:tcPr>
          <w:p w:rsidR="00000000" w:rsidRPr="002D74E8" w:rsidP="002D74E8">
            <w:pPr>
              <w:pStyle w:val="ListBullet"/>
            </w:pPr>
            <w:r w:rsidRPr="002D74E8">
              <w:t xml:space="preserve">adjustment of speed to assist collision avoidance </w:t>
            </w:r>
          </w:p>
          <w:p w:rsidR="00000000" w:rsidRPr="002D74E8" w:rsidP="002D74E8">
            <w:pPr>
              <w:pStyle w:val="ListBullet"/>
            </w:pPr>
            <w:r w:rsidRPr="002D74E8">
              <w:t>allowance for current and wind</w:t>
            </w:r>
          </w:p>
          <w:p w:rsidR="00000000" w:rsidRPr="002D74E8" w:rsidP="002D74E8">
            <w:pPr>
              <w:pStyle w:val="ListBullet"/>
            </w:pPr>
            <w:r w:rsidRPr="002D74E8">
              <w:t>appropriate speed in reduced visibility</w:t>
            </w:r>
          </w:p>
          <w:p w:rsidR="00000000" w:rsidP="002D74E8">
            <w:pPr>
              <w:pStyle w:val="ListBullet"/>
              <w:rPr>
                <w:lang w:val="en-NZ"/>
              </w:rPr>
            </w:pPr>
            <w:r w:rsidRPr="002D74E8">
              <w:t>speed adjustment for heavy weather conditions</w:t>
            </w:r>
          </w:p>
        </w:tc>
      </w:tr>
      <w:tr w:rsidTr="006421D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2D74E8">
            <w:pPr>
              <w:pStyle w:val="BodyText"/>
              <w:rPr>
                <w:lang w:val="en-NZ"/>
              </w:rPr>
            </w:pPr>
          </w:p>
        </w:tc>
      </w:tr>
      <w:tr w:rsidTr="006421D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2D74E8">
            <w:pPr>
              <w:pStyle w:val="BodyText"/>
              <w:rPr>
                <w:lang w:val="en-NZ"/>
              </w:rPr>
            </w:pPr>
            <w:r w:rsidRPr="002D74E8">
              <w:t>Adverse weather conditions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2D74E8" w:rsidP="002D74E8">
            <w:pPr>
              <w:pStyle w:val="ListBullet"/>
            </w:pPr>
            <w:r w:rsidRPr="002D74E8">
              <w:t>fog and restricted visibility</w:t>
            </w:r>
          </w:p>
          <w:p w:rsidR="00000000" w:rsidP="002D74E8">
            <w:pPr>
              <w:pStyle w:val="ListBullet"/>
              <w:rPr>
                <w:lang w:val="en-NZ"/>
              </w:rPr>
            </w:pPr>
            <w:r w:rsidRPr="002D74E8">
              <w:t>wind and sea conditions that may impact on the safety of the vessel</w:t>
            </w:r>
          </w:p>
        </w:tc>
      </w:tr>
      <w:tr w:rsidTr="006421D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2D74E8">
            <w:pPr>
              <w:pStyle w:val="BodyText"/>
              <w:rPr>
                <w:lang w:val="en-NZ"/>
              </w:rPr>
            </w:pPr>
          </w:p>
        </w:tc>
      </w:tr>
      <w:tr w:rsidTr="006421D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2D74E8">
            <w:pPr>
              <w:pStyle w:val="BodyText"/>
              <w:rPr>
                <w:lang w:val="en-NZ"/>
              </w:rPr>
            </w:pPr>
            <w:r w:rsidRPr="002D74E8">
              <w:t>Preparations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2D74E8" w:rsidP="002D74E8">
            <w:pPr>
              <w:pStyle w:val="ListBullet"/>
            </w:pPr>
            <w:r w:rsidRPr="002D74E8">
              <w:t>advice to Master</w:t>
            </w:r>
          </w:p>
          <w:p w:rsidR="00000000" w:rsidRPr="002D74E8" w:rsidP="002D74E8">
            <w:pPr>
              <w:pStyle w:val="ListBullet"/>
            </w:pPr>
            <w:r w:rsidRPr="002D74E8">
              <w:t xml:space="preserve">allocation of extra lookouts </w:t>
            </w:r>
          </w:p>
          <w:p w:rsidR="00000000" w:rsidRPr="002D74E8" w:rsidP="002D74E8">
            <w:pPr>
              <w:pStyle w:val="ListBullet"/>
            </w:pPr>
            <w:r w:rsidRPr="002D74E8">
              <w:t>reduction in speed</w:t>
            </w:r>
          </w:p>
          <w:p w:rsidR="00000000" w:rsidP="002D74E8">
            <w:pPr>
              <w:pStyle w:val="ListBullet"/>
              <w:rPr>
                <w:lang w:val="en-NZ"/>
              </w:rPr>
            </w:pPr>
            <w:r w:rsidRPr="002D74E8">
              <w:t>resources to engage manual steering</w:t>
            </w:r>
          </w:p>
        </w:tc>
      </w:tr>
      <w:tr w:rsidTr="006421D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2D74E8">
            <w:pPr>
              <w:pStyle w:val="BodyText"/>
              <w:rPr>
                <w:lang w:val="en-NZ"/>
              </w:rPr>
            </w:pPr>
          </w:p>
        </w:tc>
      </w:tr>
      <w:tr w:rsidTr="006421D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2D74E8">
            <w:pPr>
              <w:pStyle w:val="BodyText"/>
              <w:rPr>
                <w:lang w:val="en-NZ"/>
              </w:rPr>
            </w:pPr>
            <w:r w:rsidRPr="002D74E8">
              <w:t>Nature of emergency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2D74E8" w:rsidP="002D74E8">
            <w:pPr>
              <w:pStyle w:val="ListBullet"/>
            </w:pPr>
            <w:r w:rsidRPr="002D74E8">
              <w:t xml:space="preserve">beaching </w:t>
            </w:r>
          </w:p>
          <w:p w:rsidR="00000000" w:rsidRPr="002D74E8" w:rsidP="002D74E8">
            <w:pPr>
              <w:pStyle w:val="ListBullet"/>
            </w:pPr>
            <w:r w:rsidRPr="002D74E8">
              <w:t>collision</w:t>
            </w:r>
          </w:p>
          <w:p w:rsidR="00000000" w:rsidRPr="002D74E8" w:rsidP="002D74E8">
            <w:pPr>
              <w:pStyle w:val="ListBullet"/>
            </w:pPr>
            <w:r w:rsidRPr="002D74E8">
              <w:t>damage to the vessel</w:t>
            </w:r>
          </w:p>
          <w:p w:rsidR="00000000" w:rsidRPr="002D74E8" w:rsidP="002D74E8">
            <w:pPr>
              <w:pStyle w:val="ListBullet"/>
            </w:pPr>
            <w:r w:rsidRPr="002D74E8">
              <w:t>disabled or partially disabled vessel</w:t>
            </w:r>
          </w:p>
          <w:p w:rsidR="00000000" w:rsidRPr="002D74E8" w:rsidP="002D74E8">
            <w:pPr>
              <w:pStyle w:val="ListBullet"/>
            </w:pPr>
            <w:r w:rsidRPr="002D74E8">
              <w:t>fire</w:t>
            </w:r>
          </w:p>
          <w:p w:rsidR="00000000" w:rsidRPr="002D74E8" w:rsidP="002D74E8">
            <w:pPr>
              <w:pStyle w:val="ListBullet"/>
            </w:pPr>
            <w:r w:rsidRPr="002D74E8">
              <w:t>grounding</w:t>
            </w:r>
          </w:p>
          <w:p w:rsidR="00000000" w:rsidRPr="002D74E8" w:rsidP="002D74E8">
            <w:pPr>
              <w:pStyle w:val="ListBullet"/>
            </w:pPr>
            <w:r w:rsidRPr="002D74E8">
              <w:t xml:space="preserve">loss of steering gear </w:t>
            </w:r>
          </w:p>
          <w:p w:rsidR="00000000" w:rsidRPr="002D74E8" w:rsidP="002D74E8">
            <w:pPr>
              <w:pStyle w:val="ListBullet"/>
            </w:pPr>
            <w:r w:rsidRPr="002D74E8">
              <w:t>person overboard</w:t>
            </w:r>
          </w:p>
        </w:tc>
      </w:tr>
    </w:tbl>
    <w:p w:rsidR="00000000" w:rsidRPr="002D74E8" w:rsidP="002D74E8">
      <w:pPr>
        <w:pStyle w:val="BodyText"/>
      </w:pPr>
    </w:p>
    <w:p w:rsidR="00000000" w:rsidRPr="002D74E8" w:rsidP="002D74E8">
      <w:pPr>
        <w:pStyle w:val="AllowPageBreak"/>
      </w:pPr>
    </w:p>
    <w:p w:rsidR="00000000" w:rsidRPr="002D74E8" w:rsidP="002D74E8">
      <w:pPr>
        <w:pStyle w:val="Heading1"/>
      </w:pPr>
      <w:bookmarkStart w:id="9" w:name="O_597622"/>
      <w:bookmarkEnd w:id="9"/>
      <w:r w:rsidRPr="002D74E8">
        <w:t>Unit Mapping Information</w:t>
      </w:r>
    </w:p>
    <w:p w:rsidR="00000000" w:rsidRPr="002D74E8" w:rsidP="006421D0">
      <w:pPr>
        <w:pStyle w:val="BodyText"/>
      </w:pPr>
      <w:r w:rsidRPr="002D74E8">
        <w:t>This is a new unit. This unit is equivalent to MARK5001A Perform basic vessel manoeuvres.</w:t>
      </w:r>
    </w:p>
    <w:p w:rsidR="00000000" w:rsidRPr="002D74E8" w:rsidP="002D74E8">
      <w:pPr>
        <w:pStyle w:val="Heading1"/>
      </w:pPr>
      <w:bookmarkStart w:id="10" w:name="O_597629"/>
      <w:bookmarkEnd w:id="10"/>
      <w:r w:rsidRPr="002D74E8">
        <w:t>Links</w:t>
      </w:r>
    </w:p>
    <w:p w:rsidR="00000000" w:rsidRPr="002D74E8" w:rsidP="006421D0">
      <w:pPr>
        <w:pStyle w:val="BodyText"/>
      </w:pPr>
      <w:r w:rsidRPr="002D74E8">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5A418F">
        <w:rPr>
          <w:rStyle w:val="Hyperlink"/>
        </w:rPr>
        <w:t>https://vetnet.gov.au/Pages/TrainingDocs.aspx?q=772efb7b-4cce-47fe-9bbd-ee3b1d1eb4c2</w:t>
      </w:r>
      <w:r>
        <w:fldChar w:fldCharType="end"/>
      </w:r>
    </w:p>
    <w:p w:rsidR="00000000" w:rsidRPr="002D74E8" w:rsidP="006421D0">
      <w:pPr>
        <w:pStyle w:val="BodyText"/>
        <w:sectPr w:rsidSect="002D74E8">
          <w:headerReference w:type="default" r:id="rId10"/>
          <w:footerReference w:type="default" r:id="rId11"/>
          <w:pgSz w:w="11908" w:h="16833"/>
          <w:pgMar w:top="1702" w:right="1418" w:bottom="1702" w:left="1418" w:header="992" w:footer="992" w:gutter="0"/>
          <w:cols w:space="720"/>
          <w:noEndnote/>
          <w:docGrid w:linePitch="299"/>
        </w:sectPr>
      </w:pPr>
    </w:p>
    <w:p w:rsidR="00000000" w:rsidRPr="002D74E8" w:rsidP="002D74E8">
      <w:pPr>
        <w:pStyle w:val="SuperHeading"/>
      </w:pPr>
      <w:r w:rsidRPr="002D74E8">
        <w:t>Assessment Requirements for MARK004 Perform basic vessel manoeuvres</w:t>
      </w:r>
    </w:p>
    <w:p w:rsidR="00000000" w:rsidRPr="002D74E8" w:rsidP="002D74E8">
      <w:pPr>
        <w:pStyle w:val="Heading1"/>
      </w:pPr>
      <w:bookmarkStart w:id="11" w:name="O_597624"/>
      <w:bookmarkEnd w:id="11"/>
      <w:r w:rsidRPr="002D74E8">
        <w:t>Modification History</w:t>
      </w:r>
    </w:p>
    <w:p w:rsidR="00000000" w:rsidRPr="002D74E8" w:rsidP="006421D0">
      <w:pPr>
        <w:pStyle w:val="BodyText"/>
      </w:pPr>
      <w:r w:rsidRPr="002D74E8">
        <w:t>Release 1. New unit of competency.</w:t>
      </w:r>
    </w:p>
    <w:p w:rsidR="00000000" w:rsidRPr="002D74E8" w:rsidP="002D74E8">
      <w:pPr>
        <w:pStyle w:val="Heading1"/>
      </w:pPr>
      <w:bookmarkStart w:id="12" w:name="O_597625"/>
      <w:bookmarkEnd w:id="12"/>
      <w:r w:rsidRPr="002D74E8">
        <w:t>Performance Evidence</w:t>
      </w:r>
    </w:p>
    <w:p w:rsidR="00000000" w:rsidRPr="002D74E8" w:rsidP="006421D0">
      <w:pPr>
        <w:pStyle w:val="BodyText"/>
      </w:pPr>
      <w:r w:rsidRPr="002D74E8">
        <w:t>Evidence required to demonstrate competence in this unit must be relevant to and satisfy all of the requirements of the elements and performance criteria on at least one occasion and include:</w:t>
      </w:r>
    </w:p>
    <w:p w:rsidR="00000000" w:rsidRPr="002D74E8" w:rsidP="002D74E8">
      <w:pPr>
        <w:pStyle w:val="ListBullet"/>
      </w:pPr>
      <w:r w:rsidRPr="002D74E8">
        <w:t>handling a disabled or partially disabled vessel</w:t>
      </w:r>
    </w:p>
    <w:p w:rsidR="00000000" w:rsidRPr="002D74E8" w:rsidP="002D74E8">
      <w:pPr>
        <w:pStyle w:val="ListBullet"/>
      </w:pPr>
      <w:r w:rsidRPr="002D74E8">
        <w:t>implementing anchoring and berthing procedures</w:t>
      </w:r>
    </w:p>
    <w:p w:rsidR="00000000" w:rsidRPr="002D74E8" w:rsidP="002D74E8">
      <w:pPr>
        <w:pStyle w:val="ListBullet"/>
      </w:pPr>
      <w:r w:rsidRPr="002D74E8">
        <w:t>issuing helm and engine orders</w:t>
      </w:r>
    </w:p>
    <w:p w:rsidR="00000000" w:rsidRPr="002D74E8" w:rsidP="002D74E8">
      <w:pPr>
        <w:pStyle w:val="ListBullet"/>
      </w:pPr>
      <w:r w:rsidRPr="002D74E8">
        <w:t>maintaining situational awareness</w:t>
      </w:r>
    </w:p>
    <w:p w:rsidR="00000000" w:rsidRPr="002D74E8" w:rsidP="002D74E8">
      <w:pPr>
        <w:pStyle w:val="ListBullet"/>
      </w:pPr>
      <w:r w:rsidRPr="002D74E8">
        <w:t>manoeuvring a vessel:</w:t>
      </w:r>
    </w:p>
    <w:p w:rsidR="00000000" w:rsidRPr="002D74E8" w:rsidP="002D74E8">
      <w:pPr>
        <w:pStyle w:val="ListBullet2"/>
      </w:pPr>
      <w:r w:rsidRPr="002D74E8">
        <w:t>in bad weather</w:t>
      </w:r>
    </w:p>
    <w:p w:rsidR="00000000" w:rsidRPr="002D74E8" w:rsidP="002D74E8">
      <w:pPr>
        <w:pStyle w:val="ListBullet2"/>
      </w:pPr>
      <w:r w:rsidRPr="002D74E8">
        <w:t xml:space="preserve">in heavy swell </w:t>
      </w:r>
    </w:p>
    <w:p w:rsidR="00000000" w:rsidRPr="002D74E8" w:rsidP="002D74E8">
      <w:pPr>
        <w:pStyle w:val="ListBullet2"/>
      </w:pPr>
      <w:r w:rsidRPr="002D74E8">
        <w:t>through coming to and leaving a mooring</w:t>
      </w:r>
    </w:p>
    <w:p w:rsidR="00000000" w:rsidRPr="002D74E8" w:rsidP="002D74E8">
      <w:pPr>
        <w:pStyle w:val="ListBullet"/>
      </w:pPr>
      <w:r w:rsidRPr="002D74E8">
        <w:t>manoeuvring for the rescue of person overboard</w:t>
      </w:r>
    </w:p>
    <w:p w:rsidR="00000000" w:rsidRPr="002D74E8" w:rsidP="002D74E8">
      <w:pPr>
        <w:pStyle w:val="ListBullet"/>
      </w:pPr>
      <w:r w:rsidRPr="002D74E8">
        <w:t>ma</w:t>
      </w:r>
      <w:r w:rsidRPr="002D74E8">
        <w:t>noeuvring in shallow water</w:t>
      </w:r>
    </w:p>
    <w:p w:rsidR="00000000" w:rsidRPr="002D74E8" w:rsidP="002D74E8">
      <w:pPr>
        <w:pStyle w:val="ListBullet"/>
      </w:pPr>
      <w:r w:rsidRPr="002D74E8">
        <w:t>recognising emergency situations.</w:t>
      </w:r>
    </w:p>
    <w:p w:rsidR="00000000" w:rsidRPr="002D74E8" w:rsidP="002D74E8">
      <w:pPr>
        <w:pStyle w:val="AllowPageBreak"/>
      </w:pPr>
    </w:p>
    <w:p w:rsidR="00000000" w:rsidRPr="002D74E8" w:rsidP="002D74E8">
      <w:pPr>
        <w:pStyle w:val="Heading1"/>
      </w:pPr>
      <w:bookmarkStart w:id="13" w:name="O_597626"/>
      <w:bookmarkEnd w:id="13"/>
      <w:r w:rsidRPr="002D74E8">
        <w:t>Knowledge Evidence</w:t>
      </w:r>
    </w:p>
    <w:p w:rsidR="00000000" w:rsidRPr="002D74E8" w:rsidP="006421D0">
      <w:pPr>
        <w:pStyle w:val="BodyText"/>
      </w:pPr>
      <w:r w:rsidRPr="002D74E8">
        <w:t>Evidence required to demonstrate competence in this unit must be relevant to and satisfy all of the requirements of the elements and performance criteria and i</w:t>
      </w:r>
      <w:r w:rsidRPr="002D74E8">
        <w:t>nclude knowledge of:</w:t>
      </w:r>
    </w:p>
    <w:p w:rsidR="00000000" w:rsidRPr="002D74E8" w:rsidP="002D74E8">
      <w:pPr>
        <w:pStyle w:val="ListBullet"/>
      </w:pPr>
      <w:r w:rsidRPr="002D74E8">
        <w:t>effects of deadweight, draught, trim, speed and under-keel clearance on turning circles and stopping distances</w:t>
      </w:r>
    </w:p>
    <w:p w:rsidR="00000000" w:rsidRPr="002D74E8" w:rsidP="002D74E8">
      <w:pPr>
        <w:pStyle w:val="ListBullet"/>
      </w:pPr>
      <w:r w:rsidRPr="002D74E8">
        <w:t>effects of wind and current on vessel handling</w:t>
      </w:r>
    </w:p>
    <w:p w:rsidR="00000000" w:rsidRPr="002D74E8" w:rsidP="002D74E8">
      <w:pPr>
        <w:pStyle w:val="ListBullet"/>
      </w:pPr>
      <w:r w:rsidRPr="002D74E8">
        <w:t>effects on vessel handling of wind, currents and bottom topography</w:t>
      </w:r>
    </w:p>
    <w:p w:rsidR="00000000" w:rsidRPr="002D74E8" w:rsidP="002D74E8">
      <w:pPr>
        <w:pStyle w:val="ListBullet"/>
      </w:pPr>
      <w:r w:rsidRPr="002D74E8">
        <w:t>features of a vessel that relate to its handling characteristics</w:t>
      </w:r>
    </w:p>
    <w:p w:rsidR="00000000" w:rsidRPr="002D74E8" w:rsidP="002D74E8">
      <w:pPr>
        <w:pStyle w:val="ListBullet"/>
      </w:pPr>
      <w:r w:rsidRPr="002D74E8">
        <w:t>manoeuvring and engine characteristics for various vessels more than 500 gross tonnage</w:t>
      </w:r>
    </w:p>
    <w:p w:rsidR="00000000" w:rsidRPr="002D74E8" w:rsidP="002D74E8">
      <w:pPr>
        <w:pStyle w:val="ListBullet"/>
      </w:pPr>
      <w:r w:rsidRPr="002D74E8">
        <w:t>manoeuvring problems for vessels more than 500 gross tonnage and appropriate action and solutions</w:t>
      </w:r>
    </w:p>
    <w:p w:rsidR="00000000" w:rsidRPr="002D74E8" w:rsidP="002D74E8">
      <w:pPr>
        <w:pStyle w:val="ListBullet"/>
      </w:pPr>
      <w:r w:rsidRPr="002D74E8">
        <w:t>manoeu</w:t>
      </w:r>
      <w:r w:rsidRPr="002D74E8">
        <w:t>vring procedures in and near traffic separation schemes and vessel traffic service areas</w:t>
      </w:r>
    </w:p>
    <w:p w:rsidR="00000000" w:rsidRPr="002D74E8" w:rsidP="002D74E8">
      <w:pPr>
        <w:pStyle w:val="ListBullet"/>
      </w:pPr>
      <w:r w:rsidRPr="002D74E8">
        <w:t>methods for controlling vessel speed and direction</w:t>
      </w:r>
    </w:p>
    <w:p w:rsidR="00000000" w:rsidRPr="002D74E8" w:rsidP="002D74E8">
      <w:pPr>
        <w:pStyle w:val="ListBullet"/>
      </w:pPr>
      <w:r w:rsidRPr="002D74E8">
        <w:t>one’s surroundings and changes to these surroundings</w:t>
      </w:r>
    </w:p>
    <w:p w:rsidR="00000000" w:rsidRPr="002D74E8" w:rsidP="002D74E8">
      <w:pPr>
        <w:pStyle w:val="ListBullet"/>
      </w:pPr>
      <w:r w:rsidRPr="002D74E8">
        <w:t>procedures for the rescue of person overboard</w:t>
      </w:r>
    </w:p>
    <w:p w:rsidR="00000000" w:rsidRPr="002D74E8" w:rsidP="002D74E8">
      <w:pPr>
        <w:pStyle w:val="ListBullet"/>
      </w:pPr>
      <w:r w:rsidRPr="002D74E8">
        <w:t>procedures for tu</w:t>
      </w:r>
      <w:r w:rsidRPr="002D74E8">
        <w:t>rning a vessel in various situations</w:t>
      </w:r>
    </w:p>
    <w:p w:rsidR="00000000" w:rsidRPr="002D74E8" w:rsidP="002D74E8">
      <w:pPr>
        <w:pStyle w:val="ListBullet"/>
      </w:pPr>
      <w:r w:rsidRPr="002D74E8">
        <w:t>proper procedures for anchoring and mooring</w:t>
      </w:r>
    </w:p>
    <w:p w:rsidR="00000000" w:rsidRPr="002D74E8" w:rsidP="002D74E8">
      <w:pPr>
        <w:pStyle w:val="ListBullet"/>
      </w:pPr>
      <w:r w:rsidRPr="002D74E8">
        <w:t>safe operating limits of propulsion and power systems, and steering equipment</w:t>
      </w:r>
    </w:p>
    <w:p w:rsidR="00000000" w:rsidRPr="002D74E8" w:rsidP="002D74E8">
      <w:pPr>
        <w:pStyle w:val="ListBullet"/>
      </w:pPr>
      <w:r w:rsidRPr="002D74E8">
        <w:t>squat, shallow-water and similar effects on vessel handling</w:t>
      </w:r>
    </w:p>
    <w:p w:rsidR="00000000" w:rsidRPr="002D74E8" w:rsidP="002D74E8">
      <w:pPr>
        <w:pStyle w:val="ListBullet"/>
      </w:pPr>
      <w:r w:rsidRPr="002D74E8">
        <w:t>work health and safety (WHS)/occupati</w:t>
      </w:r>
      <w:r w:rsidRPr="002D74E8">
        <w:t>onal health and safety (OHS) requirements and work practices.</w:t>
      </w:r>
    </w:p>
    <w:p w:rsidR="00000000" w:rsidRPr="002D74E8" w:rsidP="002D74E8">
      <w:pPr>
        <w:pStyle w:val="AllowPageBreak"/>
      </w:pPr>
    </w:p>
    <w:p w:rsidR="00000000" w:rsidRPr="002D74E8" w:rsidP="002D74E8">
      <w:pPr>
        <w:pStyle w:val="Heading1"/>
      </w:pPr>
      <w:bookmarkStart w:id="14" w:name="O_597627"/>
      <w:bookmarkEnd w:id="14"/>
      <w:r w:rsidRPr="002D74E8">
        <w:t>Assessment Conditions</w:t>
      </w:r>
    </w:p>
    <w:p w:rsidR="00000000" w:rsidRPr="002D74E8" w:rsidP="006421D0">
      <w:pPr>
        <w:pStyle w:val="BodyText"/>
      </w:pPr>
      <w:r w:rsidRPr="002D74E8">
        <w:t>Assessors must satisfy National Vocational Education and Training Regulator (NVR)/Australian Quality Training Framework (AQTF) assessor requirements.</w:t>
      </w:r>
    </w:p>
    <w:p w:rsidR="00000000" w:rsidRPr="002D74E8" w:rsidP="006421D0">
      <w:pPr>
        <w:pStyle w:val="BodyText"/>
      </w:pPr>
      <w:r w:rsidRPr="002D74E8">
        <w:t>Asse</w:t>
      </w:r>
      <w:r w:rsidRPr="002D74E8">
        <w:t>ssment must occur in workplace operational situations where it is appropriate to do so; where this is not appropriate, assessment must occur in simulated workplace operational situations that reflect workplace conditions.</w:t>
      </w:r>
    </w:p>
    <w:p w:rsidR="00000000" w:rsidRPr="002D74E8" w:rsidP="006421D0">
      <w:pPr>
        <w:pStyle w:val="BodyText"/>
      </w:pPr>
      <w:r w:rsidRPr="002D74E8">
        <w:t>Assessment processes a</w:t>
      </w:r>
      <w:r w:rsidRPr="002D74E8">
        <w:t>nd techniques must be appropriate to the language, literacy and numeracy requirements of the work being performed and the needs of the candidate.</w:t>
      </w:r>
    </w:p>
    <w:p w:rsidR="00000000" w:rsidRPr="002D74E8" w:rsidP="006421D0">
      <w:pPr>
        <w:pStyle w:val="BodyText"/>
      </w:pPr>
      <w:r w:rsidRPr="002D74E8">
        <w:t>Resources for assessment must include access to:</w:t>
      </w:r>
    </w:p>
    <w:p w:rsidR="00000000" w:rsidRPr="002D74E8" w:rsidP="002D74E8">
      <w:pPr>
        <w:pStyle w:val="ListBullet"/>
      </w:pPr>
      <w:r w:rsidRPr="002D74E8">
        <w:t>tools, equipment, machinery, materials and personal protect</w:t>
      </w:r>
      <w:r w:rsidRPr="002D74E8">
        <w:t>ive equipment currently used in industry</w:t>
      </w:r>
    </w:p>
    <w:p w:rsidR="00000000" w:rsidRPr="002D74E8" w:rsidP="002D74E8">
      <w:pPr>
        <w:pStyle w:val="ListBullet"/>
      </w:pPr>
      <w:r w:rsidRPr="002D74E8">
        <w:t xml:space="preserve">applicable documentation such as legislation, regulations, codes of practice, workplace procedures and operational manuals </w:t>
      </w:r>
    </w:p>
    <w:p w:rsidR="00000000" w:rsidRPr="002D74E8" w:rsidP="002D74E8">
      <w:pPr>
        <w:pStyle w:val="ListBullet"/>
      </w:pPr>
      <w:r w:rsidRPr="002D74E8">
        <w:t>range of relevant exercises, case studies and/or simulations.</w:t>
      </w:r>
    </w:p>
    <w:p w:rsidR="00000000" w:rsidRPr="002D74E8" w:rsidP="002D74E8">
      <w:pPr>
        <w:pStyle w:val="AllowPageBreak"/>
      </w:pPr>
    </w:p>
    <w:p w:rsidR="00000000" w:rsidRPr="002D74E8" w:rsidP="002D74E8">
      <w:pPr>
        <w:pStyle w:val="Heading1"/>
      </w:pPr>
      <w:bookmarkStart w:id="15" w:name="O_597630"/>
      <w:bookmarkEnd w:id="15"/>
      <w:r w:rsidRPr="002D74E8">
        <w:t>Links</w:t>
      </w:r>
    </w:p>
    <w:p w:rsidR="00000000" w:rsidRPr="002D74E8" w:rsidP="006421D0">
      <w:pPr>
        <w:pStyle w:val="BodyText"/>
      </w:pPr>
      <w:r w:rsidRPr="002D74E8">
        <w:t>Compan</w:t>
      </w:r>
      <w:r w:rsidRPr="002D74E8">
        <w:t xml:space="preserve">ion Volume implementation guides are found in VETNet - </w:t>
      </w:r>
      <w:r>
        <w:fldChar w:fldCharType="begin"/>
      </w:r>
      <w:r>
        <w:instrText xml:space="preserve"> HYPERLINK "https://vetnet.gov.au/Pages/TrainingDocs.aspx?q=772efb7b-4cce-47fe-9bbd-ee3b1d1eb4c2" </w:instrText>
      </w:r>
      <w:r>
        <w:fldChar w:fldCharType="separate"/>
      </w:r>
      <w:r w:rsidRPr="005A418F">
        <w:rPr>
          <w:rStyle w:val="Hyperlink"/>
        </w:rPr>
        <w:t>https://vetnet.gov.au/Pages/TrainingDocs.aspx?q=772efb7b-4cce-47fe-9bbd-ee3b1d1eb4c2</w:t>
      </w:r>
      <w:r>
        <w:fldChar w:fldCharType="end"/>
      </w:r>
    </w:p>
    <w:p w:rsidR="00000000" w:rsidRPr="002D74E8" w:rsidP="002D74E8"/>
    <w:sectPr w:rsidSect="002D74E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4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4E8" w:rsidRPr="006421D0" w:rsidP="006421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4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1D0" w:rsidP="002D74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421D0" w:rsidP="002D74E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6421D0" w:rsidP="002D74E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4E8" w:rsidP="002D74E8">
    <w:pPr>
      <w:pStyle w:val="Footer"/>
      <w:framePr w:wrap="around"/>
    </w:pPr>
    <w:r>
      <w:fldChar w:fldCharType="begin"/>
    </w:r>
    <w:r>
      <w:instrText xml:space="preserve"> DOCPROPERTY  Subject  \* MERGEFORMAT </w:instrText>
    </w:r>
    <w:r>
      <w:fldChar w:fldCharType="separate"/>
    </w:r>
    <w:r w:rsidR="006421D0">
      <w:t>Approved</w:t>
    </w:r>
    <w:r w:rsidR="006421D0">
      <w:fldChar w:fldCharType="end"/>
    </w:r>
    <w:r>
      <w:tab/>
      <w:t xml:space="preserve">Page </w:t>
    </w:r>
    <w:r>
      <w:fldChar w:fldCharType="begin"/>
    </w:r>
    <w:r>
      <w:instrText xml:space="preserve"> PAGE  \* Arabic  \* MERGEFORMAT </w:instrText>
    </w:r>
    <w:r>
      <w:fldChar w:fldCharType="separate"/>
    </w:r>
    <w:r w:rsidR="006421D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421D0">
      <w:rPr>
        <w:noProof/>
      </w:rPr>
      <w:t>6</w:t>
    </w:r>
    <w:r>
      <w:rPr>
        <w:noProof/>
      </w:rPr>
      <w:fldChar w:fldCharType="end"/>
    </w:r>
  </w:p>
  <w:p w:rsidR="002D74E8" w:rsidP="002D74E8">
    <w:pPr>
      <w:pStyle w:val="Footer"/>
      <w:framePr w:wrap="around"/>
    </w:pPr>
    <w:r>
      <w:t xml:space="preserve">© Commonwealth of Australia, </w:t>
    </w:r>
    <w:r>
      <w:fldChar w:fldCharType="begin"/>
    </w:r>
    <w:r>
      <w:instrText xml:space="preserve"> DATE  \@ "yyyy"  \* MERGEFORMAT </w:instrText>
    </w:r>
    <w:r>
      <w:fldChar w:fldCharType="separate"/>
    </w:r>
    <w:r w:rsidR="006421D0">
      <w:rPr>
        <w:noProof/>
      </w:rPr>
      <w:t>2025</w:t>
    </w:r>
    <w:r>
      <w:fldChar w:fldCharType="end"/>
    </w:r>
    <w:r>
      <w:tab/>
    </w:r>
    <w:r>
      <w:fldChar w:fldCharType="begin"/>
    </w:r>
    <w:r>
      <w:instrText xml:space="preserve"> DOCPROPERTY  Author  \* MERGEFORMAT </w:instrText>
    </w:r>
    <w:r>
      <w:fldChar w:fldCharType="separate"/>
    </w:r>
    <w:r w:rsidR="006421D0">
      <w:t>Industry Skills Australia</w:t>
    </w:r>
    <w:r w:rsidR="006421D0">
      <w:fldChar w:fldCharType="end"/>
    </w:r>
  </w:p>
  <w:p w:rsidR="002D74E8" w:rsidP="002D74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4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1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74E8" w:rsidRPr="006421D0" w:rsidP="006421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4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1D0" w:rsidRPr="002D2AF8" w:rsidP="002D74E8">
    <w:pPr>
      <w:pStyle w:val="Header"/>
      <w:framePr w:wrap="around"/>
    </w:pPr>
    <w:r>
      <w:fldChar w:fldCharType="begin"/>
    </w:r>
    <w:r>
      <w:instrText xml:space="preserve"> TITLE   \* MERGEFORMAT </w:instrText>
    </w:r>
    <w:r>
      <w:fldChar w:fldCharType="separate"/>
    </w:r>
    <w:r>
      <w:t>MARK004 Perform basic vessel manoeuvres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421D0" w:rsidP="002D74E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4E8" w:rsidRPr="002D2AF8" w:rsidP="002D74E8">
    <w:pPr>
      <w:pStyle w:val="Header"/>
      <w:framePr w:wrap="around"/>
    </w:pPr>
    <w:r>
      <w:fldChar w:fldCharType="begin"/>
    </w:r>
    <w:r>
      <w:instrText xml:space="preserve"> TITLE   \* MERGEFORMAT </w:instrText>
    </w:r>
    <w:r>
      <w:fldChar w:fldCharType="separate"/>
    </w:r>
    <w:r w:rsidR="006421D0">
      <w:t>MARK004 Perform basic vessel manoeuvres</w:t>
    </w:r>
    <w:r w:rsidR="006421D0">
      <w:fldChar w:fldCharType="end"/>
    </w:r>
    <w:r>
      <w:tab/>
      <w:t xml:space="preserve">Date this document was generated: </w:t>
    </w:r>
    <w:r>
      <w:fldChar w:fldCharType="begin"/>
    </w:r>
    <w:r>
      <w:instrText xml:space="preserve"> CREATEDATE  \@ "d MMMM yyyy"  \* MERGEFORMAT </w:instrText>
    </w:r>
    <w:r>
      <w:fldChar w:fldCharType="separate"/>
    </w:r>
    <w:r w:rsidR="006421D0">
      <w:rPr>
        <w:noProof/>
      </w:rPr>
      <w:t>2 March 2025</w:t>
    </w:r>
    <w:r>
      <w:fldChar w:fldCharType="end"/>
    </w:r>
  </w:p>
  <w:p w:rsidR="002D74E8" w:rsidP="002D74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0C6D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BE74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985E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74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74E8"/>
    <w:pPr>
      <w:spacing w:before="360" w:after="60"/>
      <w:outlineLvl w:val="0"/>
    </w:pPr>
    <w:rPr>
      <w:sz w:val="32"/>
    </w:rPr>
  </w:style>
  <w:style w:type="paragraph" w:styleId="Heading2">
    <w:name w:val="heading 2"/>
    <w:basedOn w:val="HeadingBase"/>
    <w:next w:val="BodyText"/>
    <w:link w:val="Heading2Char"/>
    <w:qFormat/>
    <w:rsid w:val="002D74E8"/>
    <w:pPr>
      <w:keepLines/>
      <w:spacing w:before="240" w:after="120"/>
      <w:outlineLvl w:val="1"/>
    </w:pPr>
    <w:rPr>
      <w:sz w:val="28"/>
      <w:szCs w:val="40"/>
    </w:rPr>
  </w:style>
  <w:style w:type="paragraph" w:styleId="Heading3">
    <w:name w:val="heading 3"/>
    <w:basedOn w:val="HeadingBase"/>
    <w:next w:val="BodyText"/>
    <w:link w:val="Heading3Char"/>
    <w:qFormat/>
    <w:rsid w:val="002D74E8"/>
    <w:pPr>
      <w:spacing w:before="180" w:after="120"/>
      <w:outlineLvl w:val="2"/>
    </w:pPr>
    <w:rPr>
      <w:spacing w:val="-10"/>
      <w:kern w:val="32"/>
    </w:rPr>
  </w:style>
  <w:style w:type="paragraph" w:styleId="Heading4">
    <w:name w:val="heading 4"/>
    <w:basedOn w:val="HeadingBase"/>
    <w:next w:val="BodyText"/>
    <w:link w:val="Heading4Char"/>
    <w:qFormat/>
    <w:rsid w:val="002D74E8"/>
    <w:pPr>
      <w:spacing w:before="160" w:after="120"/>
      <w:outlineLvl w:val="3"/>
    </w:pPr>
    <w:rPr>
      <w:sz w:val="22"/>
    </w:rPr>
  </w:style>
  <w:style w:type="paragraph" w:styleId="Heading5">
    <w:name w:val="heading 5"/>
    <w:basedOn w:val="HeadingBase"/>
    <w:next w:val="Normal"/>
    <w:link w:val="Heading5Char"/>
    <w:qFormat/>
    <w:rsid w:val="002D74E8"/>
    <w:pPr>
      <w:spacing w:before="80"/>
      <w:outlineLvl w:val="4"/>
    </w:pPr>
    <w:rPr>
      <w:color w:val="918585"/>
      <w:sz w:val="20"/>
    </w:rPr>
  </w:style>
  <w:style w:type="paragraph" w:styleId="Heading6">
    <w:name w:val="heading 6"/>
    <w:basedOn w:val="HeadingBase"/>
    <w:next w:val="Normal"/>
    <w:link w:val="Heading6Char"/>
    <w:qFormat/>
    <w:rsid w:val="002D74E8"/>
    <w:pPr>
      <w:spacing w:before="60"/>
      <w:outlineLvl w:val="5"/>
    </w:pPr>
    <w:rPr>
      <w:color w:val="918585"/>
      <w:sz w:val="20"/>
    </w:rPr>
  </w:style>
  <w:style w:type="paragraph" w:styleId="Heading7">
    <w:name w:val="heading 7"/>
    <w:basedOn w:val="Normal"/>
    <w:next w:val="Normal"/>
    <w:link w:val="Heading7Char"/>
    <w:qFormat/>
    <w:rsid w:val="002D74E8"/>
    <w:pPr>
      <w:ind w:left="720"/>
      <w:outlineLvl w:val="6"/>
    </w:pPr>
    <w:rPr>
      <w:i/>
    </w:rPr>
  </w:style>
  <w:style w:type="paragraph" w:styleId="Heading8">
    <w:name w:val="heading 8"/>
    <w:basedOn w:val="Normal"/>
    <w:next w:val="Normal"/>
    <w:link w:val="Heading8Char"/>
    <w:qFormat/>
    <w:rsid w:val="002D74E8"/>
    <w:pPr>
      <w:ind w:left="720"/>
      <w:outlineLvl w:val="7"/>
    </w:pPr>
    <w:rPr>
      <w:i/>
    </w:rPr>
  </w:style>
  <w:style w:type="paragraph" w:styleId="Heading9">
    <w:name w:val="heading 9"/>
    <w:basedOn w:val="Normal"/>
    <w:next w:val="Normal"/>
    <w:link w:val="Heading9Char"/>
    <w:qFormat/>
    <w:rsid w:val="002D74E8"/>
    <w:pPr>
      <w:ind w:left="720"/>
      <w:outlineLvl w:val="8"/>
    </w:pPr>
    <w:rPr>
      <w:i/>
    </w:rPr>
  </w:style>
  <w:style w:type="character" w:default="1" w:styleId="DefaultParagraphFont">
    <w:name w:val="Default Paragraph Font"/>
    <w:uiPriority w:val="1"/>
    <w:unhideWhenUsed/>
    <w:rsid w:val="002D74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74E8"/>
  </w:style>
  <w:style w:type="character" w:customStyle="1" w:styleId="Heading1Char">
    <w:name w:val="Heading 1 Char"/>
    <w:basedOn w:val="DefaultParagraphFont"/>
    <w:link w:val="Heading1"/>
    <w:rsid w:val="002D74E8"/>
    <w:rPr>
      <w:rFonts w:ascii="Times New Roman" w:eastAsia="Times New Roman" w:hAnsi="Times New Roman" w:cs="Times New Roman"/>
      <w:b/>
      <w:sz w:val="32"/>
      <w:szCs w:val="20"/>
      <w:lang w:eastAsia="en-US"/>
    </w:rPr>
  </w:style>
  <w:style w:type="paragraph" w:styleId="BodyText">
    <w:name w:val="Body Text"/>
    <w:basedOn w:val="Normal"/>
    <w:link w:val="BodyTextChar"/>
    <w:rsid w:val="002D74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74E8"/>
    <w:rPr>
      <w:rFonts w:ascii="Times New Roman" w:eastAsia="Times New Roman" w:hAnsi="Times New Roman" w:cs="Times New Roman"/>
      <w:sz w:val="24"/>
      <w:lang w:eastAsia="en-US"/>
    </w:rPr>
  </w:style>
  <w:style w:type="paragraph" w:styleId="ListBullet">
    <w:name w:val="List Bullet"/>
    <w:basedOn w:val="List"/>
    <w:rsid w:val="002D74E8"/>
    <w:pPr>
      <w:numPr>
        <w:numId w:val="12"/>
      </w:numPr>
      <w:tabs>
        <w:tab w:val="clear" w:pos="340"/>
      </w:tabs>
      <w:spacing w:before="40" w:after="40"/>
    </w:pPr>
  </w:style>
  <w:style w:type="character" w:customStyle="1" w:styleId="SpecialBold">
    <w:name w:val="Special Bold"/>
    <w:basedOn w:val="DefaultParagraphFont"/>
    <w:rsid w:val="002D74E8"/>
    <w:rPr>
      <w:b/>
      <w:spacing w:val="0"/>
    </w:rPr>
  </w:style>
  <w:style w:type="paragraph" w:styleId="ListBullet2">
    <w:name w:val="List Bullet 2"/>
    <w:basedOn w:val="List2"/>
    <w:rsid w:val="002D74E8"/>
    <w:pPr>
      <w:numPr>
        <w:numId w:val="13"/>
      </w:numPr>
      <w:tabs>
        <w:tab w:val="clear" w:pos="680"/>
      </w:tabs>
    </w:pPr>
  </w:style>
  <w:style w:type="paragraph" w:customStyle="1" w:styleId="SuperHeading">
    <w:name w:val="SuperHeading"/>
    <w:basedOn w:val="Normal"/>
    <w:rsid w:val="002D74E8"/>
    <w:pPr>
      <w:spacing w:before="240" w:after="120"/>
      <w:outlineLvl w:val="0"/>
    </w:pPr>
    <w:rPr>
      <w:rFonts w:ascii="Times New Roman" w:hAnsi="Times New Roman"/>
      <w:b/>
      <w:sz w:val="32"/>
    </w:rPr>
  </w:style>
  <w:style w:type="paragraph" w:customStyle="1" w:styleId="AllowPageBreak">
    <w:name w:val="AllowPageBreak"/>
    <w:rsid w:val="002D74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D74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74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74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74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74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74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74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74E8"/>
    <w:rPr>
      <w:rFonts w:ascii="Courier New" w:eastAsia="Times New Roman" w:hAnsi="Courier New" w:cs="Times New Roman"/>
      <w:i/>
      <w:szCs w:val="20"/>
      <w:lang w:eastAsia="en-US"/>
    </w:rPr>
  </w:style>
  <w:style w:type="paragraph" w:customStyle="1" w:styleId="HeadingBase">
    <w:name w:val="Heading Base"/>
    <w:rsid w:val="002D74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74E8"/>
    <w:pPr>
      <w:tabs>
        <w:tab w:val="right" w:leader="dot" w:pos="9072"/>
      </w:tabs>
      <w:ind w:left="567"/>
    </w:pPr>
    <w:rPr>
      <w:szCs w:val="22"/>
    </w:rPr>
  </w:style>
  <w:style w:type="paragraph" w:customStyle="1" w:styleId="TOCBase">
    <w:name w:val="TOC Base"/>
    <w:rsid w:val="002D74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74E8"/>
    <w:pPr>
      <w:tabs>
        <w:tab w:val="right" w:leader="dot" w:pos="9072"/>
      </w:tabs>
      <w:spacing w:before="40" w:after="40"/>
      <w:ind w:left="284"/>
    </w:pPr>
    <w:rPr>
      <w:rFonts w:ascii="Times New Roman" w:hAnsi="Times New Roman"/>
    </w:rPr>
  </w:style>
  <w:style w:type="paragraph" w:styleId="TOC1">
    <w:name w:val="toc 1"/>
    <w:basedOn w:val="TOCBase"/>
    <w:next w:val="Normal"/>
    <w:rsid w:val="002D74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74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74E8"/>
    <w:rPr>
      <w:rFonts w:ascii="Times New Roman" w:eastAsia="Times New Roman" w:hAnsi="Times New Roman" w:cs="Times New Roman"/>
      <w:sz w:val="16"/>
      <w:lang w:eastAsia="en-US"/>
    </w:rPr>
  </w:style>
  <w:style w:type="paragraph" w:styleId="Title">
    <w:name w:val="Title"/>
    <w:basedOn w:val="HeadingBase"/>
    <w:link w:val="TitleChar"/>
    <w:qFormat/>
    <w:rsid w:val="002D74E8"/>
    <w:pPr>
      <w:spacing w:before="5040"/>
      <w:jc w:val="center"/>
    </w:pPr>
    <w:rPr>
      <w:sz w:val="48"/>
      <w:szCs w:val="72"/>
      <w:lang w:val="en-US"/>
    </w:rPr>
  </w:style>
  <w:style w:type="character" w:customStyle="1" w:styleId="TitleChar">
    <w:name w:val="Title Char"/>
    <w:basedOn w:val="DefaultParagraphFont"/>
    <w:link w:val="Title"/>
    <w:rsid w:val="002D74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74E8"/>
    <w:pPr>
      <w:tabs>
        <w:tab w:val="left" w:pos="3600"/>
        <w:tab w:val="left" w:pos="3958"/>
      </w:tabs>
    </w:pPr>
  </w:style>
  <w:style w:type="paragraph" w:styleId="List">
    <w:name w:val="List"/>
    <w:basedOn w:val="BodyText"/>
    <w:next w:val="BodyText"/>
    <w:rsid w:val="002D74E8"/>
    <w:pPr>
      <w:tabs>
        <w:tab w:val="left" w:pos="340"/>
      </w:tabs>
      <w:spacing w:before="60" w:after="60"/>
      <w:ind w:left="340" w:hanging="340"/>
    </w:pPr>
  </w:style>
  <w:style w:type="paragraph" w:customStyle="1" w:styleId="Note">
    <w:name w:val="Note"/>
    <w:basedOn w:val="BodyText"/>
    <w:rsid w:val="002D74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74E8"/>
    <w:pPr>
      <w:framePr w:wrap="auto" w:hAnchor="text" w:y="6049"/>
    </w:pPr>
    <w:rPr>
      <w:color w:val="000000"/>
      <w:sz w:val="40"/>
    </w:rPr>
  </w:style>
  <w:style w:type="paragraph" w:customStyle="1" w:styleId="TOCTitle">
    <w:name w:val="TOCTitle"/>
    <w:basedOn w:val="Heading1"/>
    <w:rsid w:val="002D74E8"/>
    <w:pPr>
      <w:spacing w:after="240"/>
      <w:jc w:val="center"/>
      <w:outlineLvl w:val="9"/>
    </w:pPr>
    <w:rPr>
      <w:caps/>
    </w:rPr>
  </w:style>
  <w:style w:type="paragraph" w:customStyle="1" w:styleId="Version">
    <w:name w:val="Version"/>
    <w:rsid w:val="002D74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74E8"/>
    <w:pPr>
      <w:keepNext w:val="0"/>
      <w:tabs>
        <w:tab w:val="right" w:pos="4176"/>
      </w:tabs>
      <w:ind w:left="198" w:hanging="198"/>
    </w:pPr>
    <w:rPr>
      <w:rFonts w:ascii="Garamond" w:hAnsi="Garamond"/>
    </w:rPr>
  </w:style>
  <w:style w:type="paragraph" w:styleId="IndexHeading">
    <w:name w:val="index heading"/>
    <w:basedOn w:val="Normal"/>
    <w:next w:val="Index1"/>
    <w:semiHidden/>
    <w:rsid w:val="002D74E8"/>
    <w:pPr>
      <w:spacing w:before="120" w:after="120"/>
    </w:pPr>
    <w:rPr>
      <w:rFonts w:ascii="Arial" w:hAnsi="Arial"/>
      <w:b/>
      <w:color w:val="918585"/>
      <w:sz w:val="24"/>
    </w:rPr>
  </w:style>
  <w:style w:type="paragraph" w:styleId="Header">
    <w:name w:val="header"/>
    <w:basedOn w:val="Normal"/>
    <w:link w:val="HeaderChar"/>
    <w:rsid w:val="002D74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74E8"/>
    <w:rPr>
      <w:rFonts w:ascii="Times New Roman" w:eastAsia="Times New Roman" w:hAnsi="Times New Roman" w:cs="Times New Roman"/>
      <w:sz w:val="16"/>
      <w:szCs w:val="20"/>
      <w:lang w:val="en-GB" w:eastAsia="en-US"/>
    </w:rPr>
  </w:style>
  <w:style w:type="paragraph" w:customStyle="1" w:styleId="Chapter">
    <w:name w:val="Chapter"/>
    <w:basedOn w:val="Normal"/>
    <w:rsid w:val="002D74E8"/>
    <w:pPr>
      <w:spacing w:before="240"/>
    </w:pPr>
    <w:rPr>
      <w:rFonts w:ascii="Times New Roman" w:hAnsi="Times New Roman"/>
      <w:smallCaps/>
      <w:spacing w:val="80"/>
      <w:sz w:val="28"/>
    </w:rPr>
  </w:style>
  <w:style w:type="paragraph" w:customStyle="1" w:styleId="InChapter">
    <w:name w:val="InChapter"/>
    <w:basedOn w:val="Heading3"/>
    <w:rsid w:val="002D74E8"/>
    <w:pPr>
      <w:spacing w:after="240"/>
      <w:outlineLvl w:val="9"/>
    </w:pPr>
    <w:rPr>
      <w:noProof/>
    </w:rPr>
  </w:style>
  <w:style w:type="paragraph" w:styleId="Index2">
    <w:name w:val="index 2"/>
    <w:basedOn w:val="Normal"/>
    <w:next w:val="Normal"/>
    <w:semiHidden/>
    <w:rsid w:val="002D74E8"/>
    <w:pPr>
      <w:tabs>
        <w:tab w:val="right" w:pos="4176"/>
      </w:tabs>
      <w:ind w:left="568" w:hanging="284"/>
    </w:pPr>
    <w:rPr>
      <w:rFonts w:ascii="Garamond" w:hAnsi="Garamond"/>
    </w:rPr>
  </w:style>
  <w:style w:type="paragraph" w:customStyle="1" w:styleId="Byline">
    <w:name w:val="Byline"/>
    <w:rsid w:val="002D74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74E8"/>
    <w:pPr>
      <w:tabs>
        <w:tab w:val="clear" w:pos="3600"/>
        <w:tab w:val="clear" w:pos="3958"/>
      </w:tabs>
      <w:jc w:val="right"/>
    </w:pPr>
  </w:style>
  <w:style w:type="character" w:styleId="Emphasis">
    <w:name w:val="Emphasis"/>
    <w:basedOn w:val="DefaultParagraphFont"/>
    <w:qFormat/>
    <w:rsid w:val="002D74E8"/>
    <w:rPr>
      <w:i/>
    </w:rPr>
  </w:style>
  <w:style w:type="paragraph" w:styleId="Caption">
    <w:name w:val="caption"/>
    <w:basedOn w:val="BodyText"/>
    <w:next w:val="Normal"/>
    <w:qFormat/>
    <w:rsid w:val="002D74E8"/>
    <w:pPr>
      <w:framePr w:w="2268" w:hSpace="181" w:vSpace="181" w:wrap="around" w:vAnchor="text" w:hAnchor="page" w:x="1135" w:y="285" w:anchorLock="1"/>
    </w:pPr>
    <w:rPr>
      <w:i/>
    </w:rPr>
  </w:style>
  <w:style w:type="paragraph" w:customStyle="1" w:styleId="MiniTOCTitle">
    <w:name w:val="MiniTOCTitle"/>
    <w:basedOn w:val="Heading4"/>
    <w:rsid w:val="002D74E8"/>
    <w:pPr>
      <w:spacing w:before="240"/>
      <w:outlineLvl w:val="9"/>
    </w:pPr>
    <w:rPr>
      <w:noProof/>
      <w:sz w:val="24"/>
    </w:rPr>
  </w:style>
  <w:style w:type="paragraph" w:customStyle="1" w:styleId="MiniTOCItem">
    <w:name w:val="MiniTOCItem"/>
    <w:basedOn w:val="ListBullet"/>
    <w:rsid w:val="002D74E8"/>
    <w:pPr>
      <w:numPr>
        <w:numId w:val="0"/>
      </w:numPr>
      <w:tabs>
        <w:tab w:val="right" w:leader="dot" w:pos="6521"/>
      </w:tabs>
      <w:spacing w:before="0" w:after="0"/>
    </w:pPr>
  </w:style>
  <w:style w:type="paragraph" w:customStyle="1" w:styleId="TOFTitle">
    <w:name w:val="TOFTitle"/>
    <w:basedOn w:val="TOCTitle"/>
    <w:rsid w:val="002D74E8"/>
  </w:style>
  <w:style w:type="paragraph" w:styleId="TableofFigures">
    <w:name w:val="table of figures"/>
    <w:basedOn w:val="Normal"/>
    <w:next w:val="Normal"/>
    <w:semiHidden/>
    <w:rsid w:val="002D74E8"/>
    <w:pPr>
      <w:tabs>
        <w:tab w:val="right" w:leader="dot" w:pos="9072"/>
      </w:tabs>
      <w:ind w:left="970" w:hanging="403"/>
    </w:pPr>
    <w:rPr>
      <w:rFonts w:ascii="Times New Roman" w:hAnsi="Times New Roman"/>
      <w:b/>
    </w:rPr>
  </w:style>
  <w:style w:type="paragraph" w:styleId="ListNumber">
    <w:name w:val="List Number"/>
    <w:basedOn w:val="List"/>
    <w:rsid w:val="002D74E8"/>
    <w:pPr>
      <w:numPr>
        <w:numId w:val="15"/>
      </w:numPr>
      <w:tabs>
        <w:tab w:val="clear" w:pos="340"/>
      </w:tabs>
    </w:pPr>
  </w:style>
  <w:style w:type="character" w:customStyle="1" w:styleId="WingdingSymbols">
    <w:name w:val="Wingding Symbols"/>
    <w:rsid w:val="002D74E8"/>
    <w:rPr>
      <w:rFonts w:ascii="Wingdings" w:hAnsi="Wingdings"/>
    </w:rPr>
  </w:style>
  <w:style w:type="paragraph" w:customStyle="1" w:styleId="TableHeading">
    <w:name w:val="Table Heading"/>
    <w:basedOn w:val="HeadingBase"/>
    <w:rsid w:val="002D74E8"/>
    <w:pPr>
      <w:keepLines/>
      <w:pBdr>
        <w:bottom w:val="single" w:sz="6" w:space="1" w:color="918585"/>
      </w:pBdr>
      <w:spacing w:before="240"/>
    </w:pPr>
  </w:style>
  <w:style w:type="character" w:customStyle="1" w:styleId="HotSpot">
    <w:name w:val="HotSpot"/>
    <w:rsid w:val="002D74E8"/>
    <w:rPr>
      <w:color w:val="0033CC"/>
      <w:u w:val="none"/>
    </w:rPr>
  </w:style>
  <w:style w:type="paragraph" w:customStyle="1" w:styleId="BodyTextRight">
    <w:name w:val="Body Text Right"/>
    <w:basedOn w:val="BodyText"/>
    <w:rsid w:val="002D74E8"/>
    <w:pPr>
      <w:spacing w:before="0" w:after="0"/>
      <w:jc w:val="right"/>
    </w:pPr>
  </w:style>
  <w:style w:type="paragraph" w:styleId="Index3">
    <w:name w:val="index 3"/>
    <w:basedOn w:val="ListNumber2"/>
    <w:next w:val="Normal"/>
    <w:semiHidden/>
    <w:rsid w:val="002D74E8"/>
    <w:pPr>
      <w:numPr>
        <w:numId w:val="0"/>
      </w:numPr>
      <w:tabs>
        <w:tab w:val="right" w:leader="dot" w:pos="4176"/>
      </w:tabs>
    </w:pPr>
  </w:style>
  <w:style w:type="paragraph" w:styleId="ListNumber2">
    <w:name w:val="List Number 2"/>
    <w:basedOn w:val="List2"/>
    <w:rsid w:val="002D74E8"/>
    <w:pPr>
      <w:numPr>
        <w:numId w:val="10"/>
      </w:numPr>
      <w:tabs>
        <w:tab w:val="clear" w:pos="1060"/>
      </w:tabs>
    </w:pPr>
  </w:style>
  <w:style w:type="paragraph" w:customStyle="1" w:styleId="MarginNote">
    <w:name w:val="Margin Note"/>
    <w:basedOn w:val="BodyText"/>
    <w:rsid w:val="002D74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74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74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74E8"/>
    <w:rPr>
      <w:sz w:val="32"/>
    </w:rPr>
  </w:style>
  <w:style w:type="paragraph" w:customStyle="1" w:styleId="HeadingProcedure">
    <w:name w:val="Heading Procedure"/>
    <w:basedOn w:val="HeadingBase"/>
    <w:next w:val="Normal"/>
    <w:rsid w:val="002D74E8"/>
    <w:pPr>
      <w:tabs>
        <w:tab w:val="left" w:pos="0"/>
      </w:tabs>
      <w:spacing w:before="120" w:after="60"/>
    </w:pPr>
    <w:rPr>
      <w:i/>
      <w:color w:val="918585"/>
      <w:sz w:val="22"/>
    </w:rPr>
  </w:style>
  <w:style w:type="paragraph" w:customStyle="1" w:styleId="TableBodyText">
    <w:name w:val="Table Body Text"/>
    <w:basedOn w:val="BodyText"/>
    <w:rsid w:val="002D74E8"/>
    <w:pPr>
      <w:spacing w:before="60" w:after="60"/>
    </w:pPr>
  </w:style>
  <w:style w:type="paragraph" w:styleId="ListContinue">
    <w:name w:val="List Continue"/>
    <w:basedOn w:val="List"/>
    <w:rsid w:val="002D74E8"/>
    <w:pPr>
      <w:ind w:firstLine="0"/>
    </w:pPr>
  </w:style>
  <w:style w:type="paragraph" w:customStyle="1" w:styleId="ListNote">
    <w:name w:val="List Note"/>
    <w:basedOn w:val="List"/>
    <w:rsid w:val="002D74E8"/>
    <w:pPr>
      <w:pBdr>
        <w:top w:val="single" w:sz="6" w:space="2" w:color="918585"/>
        <w:bottom w:val="single" w:sz="6" w:space="2" w:color="918585"/>
      </w:pBdr>
      <w:tabs>
        <w:tab w:val="left" w:pos="1021"/>
      </w:tabs>
      <w:ind w:firstLine="0"/>
    </w:pPr>
  </w:style>
  <w:style w:type="paragraph" w:customStyle="1" w:styleId="Warning">
    <w:name w:val="Warning"/>
    <w:basedOn w:val="BodyText"/>
    <w:rsid w:val="002D74E8"/>
    <w:pPr>
      <w:shd w:val="clear" w:color="auto" w:fill="D9D9D9"/>
      <w:tabs>
        <w:tab w:val="left" w:pos="992"/>
      </w:tabs>
      <w:ind w:left="119" w:right="119"/>
    </w:pPr>
    <w:rPr>
      <w:sz w:val="20"/>
    </w:rPr>
  </w:style>
  <w:style w:type="paragraph" w:customStyle="1" w:styleId="MarginIcons">
    <w:name w:val="Margin Icons"/>
    <w:basedOn w:val="BodyText"/>
    <w:rsid w:val="002D74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74E8"/>
    <w:rPr>
      <w:rFonts w:ascii="Courier New" w:hAnsi="Courier New"/>
    </w:rPr>
  </w:style>
  <w:style w:type="paragraph" w:customStyle="1" w:styleId="NoteBullet">
    <w:name w:val="Note Bullet"/>
    <w:basedOn w:val="Note"/>
    <w:rsid w:val="002D74E8"/>
    <w:pPr>
      <w:tabs>
        <w:tab w:val="clear" w:pos="680"/>
      </w:tabs>
      <w:spacing w:before="60" w:after="60"/>
    </w:pPr>
  </w:style>
  <w:style w:type="paragraph" w:customStyle="1" w:styleId="SubHeading2">
    <w:name w:val="SubHeading2"/>
    <w:basedOn w:val="HeadingBase"/>
    <w:rsid w:val="002D74E8"/>
    <w:pPr>
      <w:spacing w:before="240" w:after="60"/>
    </w:pPr>
    <w:rPr>
      <w:sz w:val="20"/>
    </w:rPr>
  </w:style>
  <w:style w:type="paragraph" w:customStyle="1" w:styleId="SubHeading1">
    <w:name w:val="SubHeading1"/>
    <w:basedOn w:val="HeadingBase"/>
    <w:rsid w:val="002D74E8"/>
    <w:pPr>
      <w:spacing w:before="240" w:after="60"/>
    </w:pPr>
    <w:rPr>
      <w:color w:val="918585"/>
      <w:sz w:val="22"/>
    </w:rPr>
  </w:style>
  <w:style w:type="paragraph" w:customStyle="1" w:styleId="SideHeading">
    <w:name w:val="Side Heading"/>
    <w:basedOn w:val="HeadingBase"/>
    <w:rsid w:val="002D74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74E8"/>
    <w:pPr>
      <w:tabs>
        <w:tab w:val="num" w:pos="360"/>
      </w:tabs>
    </w:pPr>
  </w:style>
  <w:style w:type="paragraph" w:styleId="PlainText">
    <w:name w:val="Plain Text"/>
    <w:basedOn w:val="Normal"/>
    <w:link w:val="PlainTextChar"/>
    <w:rsid w:val="002D74E8"/>
    <w:rPr>
      <w:sz w:val="20"/>
    </w:rPr>
  </w:style>
  <w:style w:type="character" w:customStyle="1" w:styleId="PlainTextChar">
    <w:name w:val="Plain Text Char"/>
    <w:basedOn w:val="DefaultParagraphFont"/>
    <w:link w:val="PlainText"/>
    <w:rsid w:val="002D74E8"/>
    <w:rPr>
      <w:rFonts w:ascii="Courier New" w:eastAsia="Times New Roman" w:hAnsi="Courier New" w:cs="Times New Roman"/>
      <w:sz w:val="20"/>
      <w:szCs w:val="20"/>
      <w:lang w:eastAsia="en-US"/>
    </w:rPr>
  </w:style>
  <w:style w:type="character" w:customStyle="1" w:styleId="MenuOption">
    <w:name w:val="Menu Option"/>
    <w:basedOn w:val="DefaultParagraphFont"/>
    <w:rsid w:val="002D74E8"/>
    <w:rPr>
      <w:b/>
      <w:smallCaps/>
    </w:rPr>
  </w:style>
  <w:style w:type="paragraph" w:customStyle="1" w:styleId="TableListNumber">
    <w:name w:val="Table List Number"/>
    <w:basedOn w:val="ListNumber"/>
    <w:rsid w:val="002D74E8"/>
    <w:pPr>
      <w:numPr>
        <w:numId w:val="0"/>
      </w:numPr>
    </w:pPr>
  </w:style>
  <w:style w:type="paragraph" w:styleId="TOC4">
    <w:name w:val="toc 4"/>
    <w:basedOn w:val="TOCBase"/>
    <w:next w:val="Normal"/>
    <w:semiHidden/>
    <w:rsid w:val="002D74E8"/>
    <w:pPr>
      <w:tabs>
        <w:tab w:val="right" w:leader="dot" w:pos="9071"/>
      </w:tabs>
      <w:ind w:left="1701"/>
    </w:pPr>
  </w:style>
  <w:style w:type="paragraph" w:customStyle="1" w:styleId="ListAlpha">
    <w:name w:val="List Alpha"/>
    <w:basedOn w:val="List"/>
    <w:rsid w:val="002D74E8"/>
    <w:pPr>
      <w:numPr>
        <w:numId w:val="9"/>
      </w:numPr>
    </w:pPr>
  </w:style>
  <w:style w:type="paragraph" w:customStyle="1" w:styleId="ListAlpha2">
    <w:name w:val="List Alpha 2"/>
    <w:basedOn w:val="List2"/>
    <w:rsid w:val="002D74E8"/>
    <w:pPr>
      <w:numPr>
        <w:numId w:val="8"/>
      </w:numPr>
    </w:pPr>
  </w:style>
  <w:style w:type="paragraph" w:styleId="List2">
    <w:name w:val="List 2"/>
    <w:basedOn w:val="BodyText"/>
    <w:rsid w:val="002D74E8"/>
    <w:pPr>
      <w:tabs>
        <w:tab w:val="left" w:pos="680"/>
      </w:tabs>
      <w:spacing w:before="60" w:after="60"/>
      <w:ind w:left="680" w:hanging="340"/>
    </w:pPr>
  </w:style>
  <w:style w:type="paragraph" w:styleId="List3">
    <w:name w:val="List 3"/>
    <w:basedOn w:val="BodyText"/>
    <w:rsid w:val="002D74E8"/>
    <w:pPr>
      <w:tabs>
        <w:tab w:val="left" w:pos="1021"/>
      </w:tabs>
      <w:spacing w:before="60" w:after="60"/>
      <w:ind w:left="1020" w:hanging="340"/>
    </w:pPr>
  </w:style>
  <w:style w:type="paragraph" w:styleId="List4">
    <w:name w:val="List 4"/>
    <w:basedOn w:val="BodyText"/>
    <w:rsid w:val="002D74E8"/>
    <w:pPr>
      <w:tabs>
        <w:tab w:val="left" w:pos="1361"/>
      </w:tabs>
      <w:spacing w:before="60" w:after="60"/>
      <w:ind w:left="1361" w:hanging="340"/>
    </w:pPr>
  </w:style>
  <w:style w:type="paragraph" w:styleId="List5">
    <w:name w:val="List 5"/>
    <w:basedOn w:val="BodyText"/>
    <w:rsid w:val="002D74E8"/>
    <w:pPr>
      <w:tabs>
        <w:tab w:val="left" w:pos="1701"/>
      </w:tabs>
      <w:spacing w:before="60" w:after="60"/>
      <w:ind w:left="1701" w:hanging="340"/>
    </w:pPr>
  </w:style>
  <w:style w:type="paragraph" w:styleId="ListBullet3">
    <w:name w:val="List Bullet 3"/>
    <w:basedOn w:val="List3"/>
    <w:rsid w:val="002D74E8"/>
    <w:pPr>
      <w:numPr>
        <w:numId w:val="14"/>
      </w:numPr>
      <w:tabs>
        <w:tab w:val="clear" w:pos="1021"/>
      </w:tabs>
      <w:ind w:left="1037" w:hanging="357"/>
    </w:pPr>
  </w:style>
  <w:style w:type="paragraph" w:styleId="ListBullet4">
    <w:name w:val="List Bullet 4"/>
    <w:basedOn w:val="List4"/>
    <w:rsid w:val="002D74E8"/>
    <w:pPr>
      <w:numPr>
        <w:numId w:val="3"/>
      </w:numPr>
      <w:tabs>
        <w:tab w:val="clear" w:pos="1361"/>
      </w:tabs>
    </w:pPr>
  </w:style>
  <w:style w:type="paragraph" w:styleId="ListBullet5">
    <w:name w:val="List Bullet 5"/>
    <w:basedOn w:val="List5"/>
    <w:rsid w:val="002D74E8"/>
    <w:pPr>
      <w:numPr>
        <w:numId w:val="4"/>
      </w:numPr>
    </w:pPr>
  </w:style>
  <w:style w:type="paragraph" w:styleId="ListContinue2">
    <w:name w:val="List Continue 2"/>
    <w:basedOn w:val="List2"/>
    <w:rsid w:val="002D74E8"/>
    <w:pPr>
      <w:ind w:firstLine="0"/>
    </w:pPr>
  </w:style>
  <w:style w:type="paragraph" w:styleId="ListContinue3">
    <w:name w:val="List Continue 3"/>
    <w:basedOn w:val="List3"/>
    <w:rsid w:val="002D74E8"/>
    <w:pPr>
      <w:ind w:left="1021" w:firstLine="0"/>
    </w:pPr>
  </w:style>
  <w:style w:type="paragraph" w:styleId="ListContinue4">
    <w:name w:val="List Continue 4"/>
    <w:basedOn w:val="List4"/>
    <w:rsid w:val="002D74E8"/>
    <w:pPr>
      <w:ind w:firstLine="0"/>
    </w:pPr>
  </w:style>
  <w:style w:type="paragraph" w:styleId="ListContinue5">
    <w:name w:val="List Continue 5"/>
    <w:basedOn w:val="List5"/>
    <w:rsid w:val="002D74E8"/>
    <w:pPr>
      <w:ind w:firstLine="0"/>
    </w:pPr>
  </w:style>
  <w:style w:type="paragraph" w:styleId="ListNumber3">
    <w:name w:val="List Number 3"/>
    <w:basedOn w:val="List3"/>
    <w:rsid w:val="002D74E8"/>
    <w:pPr>
      <w:numPr>
        <w:numId w:val="5"/>
      </w:numPr>
    </w:pPr>
  </w:style>
  <w:style w:type="paragraph" w:styleId="ListNumber4">
    <w:name w:val="List Number 4"/>
    <w:basedOn w:val="List4"/>
    <w:rsid w:val="002D74E8"/>
    <w:pPr>
      <w:numPr>
        <w:numId w:val="6"/>
      </w:numPr>
    </w:pPr>
  </w:style>
  <w:style w:type="paragraph" w:styleId="ListNumber5">
    <w:name w:val="List Number 5"/>
    <w:basedOn w:val="List5"/>
    <w:rsid w:val="002D74E8"/>
    <w:pPr>
      <w:numPr>
        <w:numId w:val="7"/>
      </w:numPr>
    </w:pPr>
  </w:style>
  <w:style w:type="paragraph" w:styleId="BlockText">
    <w:name w:val="Block Text"/>
    <w:basedOn w:val="Normal"/>
    <w:rsid w:val="002D74E8"/>
    <w:pPr>
      <w:spacing w:after="120"/>
      <w:ind w:left="1440" w:right="1440"/>
    </w:pPr>
  </w:style>
  <w:style w:type="character" w:customStyle="1" w:styleId="Subscript">
    <w:name w:val="Subscript"/>
    <w:basedOn w:val="DefaultParagraphFont"/>
    <w:rsid w:val="002D74E8"/>
    <w:rPr>
      <w:sz w:val="16"/>
      <w:vertAlign w:val="subscript"/>
    </w:rPr>
  </w:style>
  <w:style w:type="character" w:customStyle="1" w:styleId="Superscript">
    <w:name w:val="Superscript"/>
    <w:basedOn w:val="DefaultParagraphFont"/>
    <w:rsid w:val="002D74E8"/>
    <w:rPr>
      <w:sz w:val="16"/>
      <w:vertAlign w:val="superscript"/>
    </w:rPr>
  </w:style>
  <w:style w:type="character" w:customStyle="1" w:styleId="Symbols">
    <w:name w:val="Symbols"/>
    <w:basedOn w:val="DefaultParagraphFont"/>
    <w:rsid w:val="002D74E8"/>
    <w:rPr>
      <w:rFonts w:ascii="Symbol" w:hAnsi="Symbol"/>
    </w:rPr>
  </w:style>
  <w:style w:type="character" w:customStyle="1" w:styleId="MenuOptions">
    <w:name w:val="Menu Options"/>
    <w:basedOn w:val="DefaultParagraphFont"/>
    <w:rsid w:val="002D74E8"/>
    <w:rPr>
      <w:rFonts w:ascii="Arial Narrow" w:hAnsi="Arial Narrow"/>
      <w:smallCaps/>
    </w:rPr>
  </w:style>
  <w:style w:type="character" w:customStyle="1" w:styleId="Buttons">
    <w:name w:val="Buttons"/>
    <w:basedOn w:val="DefaultParagraphFont"/>
    <w:rsid w:val="002D74E8"/>
    <w:rPr>
      <w:b/>
    </w:rPr>
  </w:style>
  <w:style w:type="character" w:customStyle="1" w:styleId="Underlined">
    <w:name w:val="Underlined"/>
    <w:basedOn w:val="DefaultParagraphFont"/>
    <w:rsid w:val="002D74E8"/>
    <w:rPr>
      <w:u w:val="single"/>
    </w:rPr>
  </w:style>
  <w:style w:type="paragraph" w:customStyle="1" w:styleId="TableBodyTextRight">
    <w:name w:val="Table Body Text Right"/>
    <w:basedOn w:val="TableBodyText"/>
    <w:rsid w:val="002D74E8"/>
    <w:pPr>
      <w:widowControl w:val="0"/>
      <w:autoSpaceDE w:val="0"/>
      <w:autoSpaceDN w:val="0"/>
      <w:adjustRightInd w:val="0"/>
      <w:jc w:val="right"/>
    </w:pPr>
    <w:rPr>
      <w:rFonts w:cs="Arial"/>
      <w:szCs w:val="18"/>
    </w:rPr>
  </w:style>
  <w:style w:type="paragraph" w:customStyle="1" w:styleId="CopyrightText">
    <w:name w:val="Copyright Text"/>
    <w:basedOn w:val="BodyText"/>
    <w:rsid w:val="002D74E8"/>
    <w:rPr>
      <w:sz w:val="18"/>
    </w:rPr>
  </w:style>
  <w:style w:type="paragraph" w:customStyle="1" w:styleId="BodySmallRight">
    <w:name w:val="Body Small Right"/>
    <w:basedOn w:val="BodyTextRight"/>
    <w:rsid w:val="002D74E8"/>
    <w:rPr>
      <w:sz w:val="18"/>
      <w:szCs w:val="18"/>
    </w:rPr>
  </w:style>
  <w:style w:type="paragraph" w:customStyle="1" w:styleId="MarginEdition">
    <w:name w:val="Margin Edition"/>
    <w:basedOn w:val="MarginNote"/>
    <w:rsid w:val="002D74E8"/>
    <w:pPr>
      <w:spacing w:before="0" w:after="0"/>
    </w:pPr>
    <w:rPr>
      <w:rFonts w:ascii="Times New Roman" w:hAnsi="Times New Roman"/>
      <w:color w:val="999999"/>
    </w:rPr>
  </w:style>
  <w:style w:type="paragraph" w:customStyle="1" w:styleId="Spacer">
    <w:name w:val="Spacer"/>
    <w:basedOn w:val="Normal"/>
    <w:rsid w:val="002D74E8"/>
    <w:rPr>
      <w:sz w:val="2"/>
      <w:szCs w:val="2"/>
    </w:rPr>
  </w:style>
  <w:style w:type="character" w:customStyle="1" w:styleId="Small">
    <w:name w:val="Small"/>
    <w:basedOn w:val="DefaultParagraphFont"/>
    <w:rsid w:val="002D74E8"/>
    <w:rPr>
      <w:sz w:val="16"/>
    </w:rPr>
  </w:style>
  <w:style w:type="paragraph" w:customStyle="1" w:styleId="WideTable">
    <w:name w:val="Wide Table"/>
    <w:basedOn w:val="Normal"/>
    <w:rsid w:val="002D74E8"/>
    <w:pPr>
      <w:ind w:left="-1418"/>
    </w:pPr>
    <w:rPr>
      <w:sz w:val="2"/>
      <w:szCs w:val="2"/>
    </w:rPr>
  </w:style>
  <w:style w:type="character" w:styleId="PageNumber">
    <w:name w:val="page number"/>
    <w:basedOn w:val="DefaultParagraphFont"/>
    <w:rsid w:val="002D74E8"/>
  </w:style>
  <w:style w:type="paragraph" w:styleId="Quote">
    <w:name w:val="Quote"/>
    <w:basedOn w:val="Heading1"/>
    <w:link w:val="QuoteChar"/>
    <w:qFormat/>
    <w:rsid w:val="002D74E8"/>
    <w:rPr>
      <w:b w:val="0"/>
      <w:sz w:val="72"/>
      <w:szCs w:val="72"/>
      <w:lang w:val="en-NZ"/>
    </w:rPr>
  </w:style>
  <w:style w:type="character" w:customStyle="1" w:styleId="QuoteChar">
    <w:name w:val="Quote Char"/>
    <w:basedOn w:val="DefaultParagraphFont"/>
    <w:link w:val="Quote"/>
    <w:rsid w:val="002D74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74E8"/>
    <w:pPr>
      <w:pageBreakBefore/>
    </w:pPr>
  </w:style>
  <w:style w:type="paragraph" w:customStyle="1" w:styleId="Border">
    <w:name w:val="Border"/>
    <w:basedOn w:val="Normal"/>
    <w:qFormat/>
    <w:rsid w:val="002D74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74E8"/>
    <w:rPr>
      <w:b/>
      <w:bCs/>
      <w:i/>
      <w:iCs/>
      <w:color w:val="auto"/>
    </w:rPr>
  </w:style>
  <w:style w:type="paragraph" w:styleId="IntenseQuote">
    <w:name w:val="Intense Quote"/>
    <w:basedOn w:val="Normal"/>
    <w:next w:val="Normal"/>
    <w:link w:val="IntenseQuoteChar"/>
    <w:uiPriority w:val="30"/>
    <w:qFormat/>
    <w:rsid w:val="002D74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74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74E8"/>
    <w:rPr>
      <w:smallCaps/>
      <w:color w:val="auto"/>
      <w:u w:val="single"/>
    </w:rPr>
  </w:style>
  <w:style w:type="character" w:styleId="IntenseReference">
    <w:name w:val="Intense Reference"/>
    <w:basedOn w:val="DefaultParagraphFont"/>
    <w:uiPriority w:val="32"/>
    <w:qFormat/>
    <w:rsid w:val="002D74E8"/>
    <w:rPr>
      <w:b/>
      <w:bCs/>
      <w:smallCaps/>
      <w:color w:val="auto"/>
      <w:spacing w:val="5"/>
      <w:u w:val="single"/>
    </w:rPr>
  </w:style>
  <w:style w:type="paragraph" w:customStyle="1" w:styleId="2ColumnHeading">
    <w:name w:val="2Column Heading"/>
    <w:basedOn w:val="BodyText"/>
    <w:qFormat/>
    <w:rsid w:val="002D74E8"/>
    <w:pPr>
      <w:spacing w:after="60"/>
      <w:ind w:left="-2268"/>
    </w:pPr>
    <w:rPr>
      <w:b/>
    </w:rPr>
  </w:style>
  <w:style w:type="paragraph" w:customStyle="1" w:styleId="Heading1TOC">
    <w:name w:val="Heading1 TOC"/>
    <w:basedOn w:val="Normal"/>
    <w:qFormat/>
    <w:rsid w:val="002D74E8"/>
    <w:pPr>
      <w:spacing w:before="240" w:after="120"/>
    </w:pPr>
    <w:rPr>
      <w:rFonts w:ascii="Times New Roman" w:hAnsi="Times New Roman"/>
      <w:b/>
      <w:sz w:val="32"/>
    </w:rPr>
  </w:style>
  <w:style w:type="paragraph" w:customStyle="1" w:styleId="Heading2TOC">
    <w:name w:val="Heading2 TOC"/>
    <w:basedOn w:val="Normal"/>
    <w:qFormat/>
    <w:rsid w:val="002D74E8"/>
    <w:pPr>
      <w:spacing w:before="240" w:after="60"/>
    </w:pPr>
    <w:rPr>
      <w:rFonts w:ascii="Times New Roman" w:hAnsi="Times New Roman"/>
      <w:b/>
      <w:sz w:val="28"/>
    </w:rPr>
  </w:style>
  <w:style w:type="character" w:customStyle="1" w:styleId="Underline">
    <w:name w:val="Underline"/>
    <w:basedOn w:val="DefaultParagraphFont"/>
    <w:qFormat/>
    <w:rsid w:val="002D74E8"/>
    <w:rPr>
      <w:u w:val="single"/>
    </w:rPr>
  </w:style>
  <w:style w:type="character" w:customStyle="1" w:styleId="BoldandItalics">
    <w:name w:val="Bold and Italics"/>
    <w:qFormat/>
    <w:rsid w:val="002D74E8"/>
    <w:rPr>
      <w:b/>
      <w:i/>
      <w:u w:val="none"/>
    </w:rPr>
  </w:style>
  <w:style w:type="paragraph" w:styleId="BalloonText">
    <w:name w:val="Balloon Text"/>
    <w:basedOn w:val="Normal"/>
    <w:link w:val="BalloonTextChar"/>
    <w:rsid w:val="002D74E8"/>
    <w:rPr>
      <w:rFonts w:ascii="Tahoma" w:hAnsi="Tahoma" w:cs="Tahoma"/>
      <w:sz w:val="16"/>
      <w:szCs w:val="16"/>
    </w:rPr>
  </w:style>
  <w:style w:type="character" w:customStyle="1" w:styleId="BalloonTextChar">
    <w:name w:val="Balloon Text Char"/>
    <w:basedOn w:val="DefaultParagraphFont"/>
    <w:link w:val="BalloonText"/>
    <w:rsid w:val="002D74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74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74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74E8"/>
    <w:rPr>
      <w:b/>
      <w:color w:val="660033"/>
      <w:spacing w:val="0"/>
    </w:rPr>
  </w:style>
  <w:style w:type="paragraph" w:customStyle="1" w:styleId="Nameditemlist">
    <w:name w:val="Named item list"/>
    <w:basedOn w:val="BodyText"/>
    <w:qFormat/>
    <w:rsid w:val="002D74E8"/>
    <w:pPr>
      <w:tabs>
        <w:tab w:val="left" w:pos="2835"/>
      </w:tabs>
      <w:ind w:left="2835" w:hanging="2835"/>
    </w:pPr>
  </w:style>
  <w:style w:type="paragraph" w:customStyle="1" w:styleId="BodyTextnopadding">
    <w:name w:val="Body Text no padding"/>
    <w:basedOn w:val="BodyText"/>
    <w:qFormat/>
    <w:rsid w:val="002D74E8"/>
    <w:pPr>
      <w:spacing w:before="0" w:after="0"/>
    </w:pPr>
  </w:style>
  <w:style w:type="paragraph" w:customStyle="1" w:styleId="BodyTextBold">
    <w:name w:val="Body Text Bold"/>
    <w:basedOn w:val="BodyText"/>
    <w:qFormat/>
    <w:rsid w:val="002D74E8"/>
    <w:rPr>
      <w:b/>
    </w:rPr>
  </w:style>
  <w:style w:type="character" w:styleId="Hyperlink">
    <w:name w:val="Hyperlink"/>
    <w:basedOn w:val="DefaultParagraphFont"/>
    <w:uiPriority w:val="99"/>
    <w:unhideWhenUsed/>
    <w:rsid w:val="006421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1229</Words>
  <Characters>7501</Characters>
  <Application>Microsoft Office Word</Application>
  <DocSecurity>0</DocSecurity>
  <Lines>326</Lines>
  <Paragraphs>198</Paragraphs>
  <ScaleCrop>false</ScaleCrop>
  <Company>Author-it Software Corporation Ltd.</Company>
  <LinksUpToDate>false</LinksUpToDate>
  <CharactersWithSpaces>8532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MARK004 Perform basic vessel manoeuvres</dc:title>
  <dc:subject>Approved</dc:subject>
  <dc:creator>Industry Skills Australia</dc:creator>
  <cp:keywords>Release: 1</cp:keywords>
  <dc:description>Review Date: 12 April 2008</dc:description>
  <cp:lastModifiedBy>HSD_TPCMSd.prod</cp:lastModifiedBy>
  <cp:revision>3</cp:revision>
  <dcterms:created xsi:type="dcterms:W3CDTF">2025-03-01T23:14:00Z</dcterms:created>
  <dcterms:modified xsi:type="dcterms:W3CDTF">2025-03-01T23:14:00Z</dcterms:modified>
</cp:coreProperties>
</file>