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5A4" w:rsidP="003755A4">
      <w:pPr>
        <w:pStyle w:val="Title"/>
      </w:pPr>
      <w:r>
        <w:fldChar w:fldCharType="begin"/>
      </w:r>
      <w:r>
        <w:instrText xml:space="preserve"> TITLE   \* MERGEFORMAT </w:instrText>
      </w:r>
      <w:r>
        <w:fldChar w:fldCharType="separate"/>
      </w:r>
      <w:r>
        <w:t>Assessment Requirements for MARK004 Perform basic vessel manoeuvres</w:t>
      </w:r>
      <w:r>
        <w:fldChar w:fldCharType="end"/>
      </w:r>
    </w:p>
    <w:p w:rsidR="003755A4" w:rsidP="003755A4">
      <w:pPr>
        <w:pStyle w:val="Version"/>
        <w:sectPr w:rsidSect="007C2A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A22" w:rsidP="007C2A22">
      <w:pPr>
        <w:pStyle w:val="SuperHeading"/>
      </w:pPr>
      <w:r w:rsidRPr="007C2A22">
        <w:t>Assessment Requirements for MARK004 Perform basic vessel manoeuvres</w:t>
      </w:r>
    </w:p>
    <w:p w:rsidR="00000000" w:rsidRPr="007C2A22" w:rsidP="007C2A22">
      <w:pPr>
        <w:pStyle w:val="Heading1"/>
      </w:pPr>
      <w:bookmarkStart w:id="1" w:name="O_597624"/>
      <w:bookmarkEnd w:id="1"/>
      <w:r w:rsidRPr="007C2A22">
        <w:t>Modification History</w:t>
      </w:r>
    </w:p>
    <w:p w:rsidR="00000000" w:rsidRPr="007C2A22" w:rsidP="003755A4">
      <w:pPr>
        <w:pStyle w:val="BodyText"/>
      </w:pPr>
      <w:r w:rsidRPr="007C2A22">
        <w:t>Release 1. New unit of competency.</w:t>
      </w:r>
    </w:p>
    <w:p w:rsidR="00000000" w:rsidRPr="007C2A22" w:rsidP="007C2A22">
      <w:pPr>
        <w:pStyle w:val="Heading1"/>
      </w:pPr>
      <w:bookmarkStart w:id="2" w:name="O_597625"/>
      <w:bookmarkEnd w:id="2"/>
      <w:r w:rsidRPr="007C2A22">
        <w:t>Performance Evidence</w:t>
      </w:r>
    </w:p>
    <w:p w:rsidR="00000000" w:rsidRPr="007C2A22" w:rsidP="003755A4">
      <w:pPr>
        <w:pStyle w:val="BodyText"/>
      </w:pPr>
      <w:r w:rsidRPr="007C2A22">
        <w:t>Evidence required to demonstrate competence in this unit must be relevant to and satisfy all of the requirements of the elements and performance criteria on at least one occasion and include:</w:t>
      </w:r>
    </w:p>
    <w:p w:rsidR="00000000" w:rsidRPr="007C2A22" w:rsidP="007C2A22">
      <w:pPr>
        <w:pStyle w:val="ListBullet"/>
      </w:pPr>
      <w:r w:rsidRPr="007C2A22">
        <w:t>handling a disabled or partially disabled vessel</w:t>
      </w:r>
    </w:p>
    <w:p w:rsidR="00000000" w:rsidRPr="007C2A22" w:rsidP="007C2A22">
      <w:pPr>
        <w:pStyle w:val="ListBullet"/>
      </w:pPr>
      <w:r w:rsidRPr="007C2A22">
        <w:t>implementing a</w:t>
      </w:r>
      <w:r w:rsidRPr="007C2A22">
        <w:t>nchoring and berthing procedures</w:t>
      </w:r>
    </w:p>
    <w:p w:rsidR="00000000" w:rsidRPr="007C2A22" w:rsidP="007C2A22">
      <w:pPr>
        <w:pStyle w:val="ListBullet"/>
      </w:pPr>
      <w:r w:rsidRPr="007C2A22">
        <w:t>issuing helm and engine orders</w:t>
      </w:r>
    </w:p>
    <w:p w:rsidR="00000000" w:rsidRPr="007C2A22" w:rsidP="007C2A22">
      <w:pPr>
        <w:pStyle w:val="ListBullet"/>
      </w:pPr>
      <w:r w:rsidRPr="007C2A22">
        <w:t>maintaining situational awareness</w:t>
      </w:r>
    </w:p>
    <w:p w:rsidR="00000000" w:rsidRPr="007C2A22" w:rsidP="007C2A22">
      <w:pPr>
        <w:pStyle w:val="ListBullet"/>
      </w:pPr>
      <w:r w:rsidRPr="007C2A22">
        <w:t>manoeuvring a vessel:</w:t>
      </w:r>
    </w:p>
    <w:p w:rsidR="00000000" w:rsidRPr="007C2A22" w:rsidP="007C2A22">
      <w:pPr>
        <w:pStyle w:val="ListBullet2"/>
      </w:pPr>
      <w:r w:rsidRPr="007C2A22">
        <w:t>in bad weather</w:t>
      </w:r>
    </w:p>
    <w:p w:rsidR="00000000" w:rsidRPr="007C2A22" w:rsidP="007C2A22">
      <w:pPr>
        <w:pStyle w:val="ListBullet2"/>
      </w:pPr>
      <w:r w:rsidRPr="007C2A22">
        <w:t xml:space="preserve">in heavy swell </w:t>
      </w:r>
    </w:p>
    <w:p w:rsidR="00000000" w:rsidRPr="007C2A22" w:rsidP="007C2A22">
      <w:pPr>
        <w:pStyle w:val="ListBullet2"/>
      </w:pPr>
      <w:r w:rsidRPr="007C2A22">
        <w:t>through coming to and leaving a mooring</w:t>
      </w:r>
    </w:p>
    <w:p w:rsidR="00000000" w:rsidRPr="007C2A22" w:rsidP="007C2A22">
      <w:pPr>
        <w:pStyle w:val="ListBullet"/>
      </w:pPr>
      <w:r w:rsidRPr="007C2A22">
        <w:t>manoeuvring for the rescue of person overboard</w:t>
      </w:r>
    </w:p>
    <w:p w:rsidR="00000000" w:rsidRPr="007C2A22" w:rsidP="007C2A22">
      <w:pPr>
        <w:pStyle w:val="ListBullet"/>
      </w:pPr>
      <w:r w:rsidRPr="007C2A22">
        <w:t>manoeuvring in shallow water</w:t>
      </w:r>
    </w:p>
    <w:p w:rsidR="00000000" w:rsidRPr="007C2A22" w:rsidP="007C2A22">
      <w:pPr>
        <w:pStyle w:val="ListBullet"/>
      </w:pPr>
      <w:r w:rsidRPr="007C2A22">
        <w:t>recognising emergency situations.</w:t>
      </w:r>
    </w:p>
    <w:p w:rsidR="00000000" w:rsidRPr="007C2A22" w:rsidP="007C2A22">
      <w:pPr>
        <w:pStyle w:val="AllowPageBreak"/>
      </w:pPr>
    </w:p>
    <w:p w:rsidR="00000000" w:rsidRPr="007C2A22" w:rsidP="007C2A22">
      <w:pPr>
        <w:pStyle w:val="Heading1"/>
      </w:pPr>
      <w:bookmarkStart w:id="3" w:name="O_597626"/>
      <w:bookmarkEnd w:id="3"/>
      <w:r w:rsidRPr="007C2A22">
        <w:t>Knowledge Evidence</w:t>
      </w:r>
    </w:p>
    <w:p w:rsidR="00000000" w:rsidRPr="007C2A22" w:rsidP="003755A4">
      <w:pPr>
        <w:pStyle w:val="BodyText"/>
      </w:pPr>
      <w:r w:rsidRPr="007C2A22">
        <w:t>Evidence required to demonstrate competence in this unit must be relevant to and satisfy all of the requirements of the elements and performance criteria and</w:t>
      </w:r>
      <w:r w:rsidRPr="007C2A22">
        <w:t xml:space="preserve"> include knowledge of:</w:t>
      </w:r>
    </w:p>
    <w:p w:rsidR="00000000" w:rsidRPr="007C2A22" w:rsidP="007C2A22">
      <w:pPr>
        <w:pStyle w:val="ListBullet"/>
      </w:pPr>
      <w:r w:rsidRPr="007C2A22">
        <w:t>effects of deadweight, draught, trim, speed and under-keel clearance on turning circles and stopping distances</w:t>
      </w:r>
    </w:p>
    <w:p w:rsidR="00000000" w:rsidRPr="007C2A22" w:rsidP="007C2A22">
      <w:pPr>
        <w:pStyle w:val="ListBullet"/>
      </w:pPr>
      <w:r w:rsidRPr="007C2A22">
        <w:t>effects of wind and current on vessel handling</w:t>
      </w:r>
    </w:p>
    <w:p w:rsidR="00000000" w:rsidRPr="007C2A22" w:rsidP="007C2A22">
      <w:pPr>
        <w:pStyle w:val="ListBullet"/>
      </w:pPr>
      <w:r w:rsidRPr="007C2A22">
        <w:t>effects on vessel handling of wind, currents and bottom topography</w:t>
      </w:r>
    </w:p>
    <w:p w:rsidR="00000000" w:rsidRPr="007C2A22" w:rsidP="007C2A22">
      <w:pPr>
        <w:pStyle w:val="ListBullet"/>
      </w:pPr>
      <w:r w:rsidRPr="007C2A22">
        <w:t>feature</w:t>
      </w:r>
      <w:r w:rsidRPr="007C2A22">
        <w:t>s of a vessel that relate to its handling characteristics</w:t>
      </w:r>
    </w:p>
    <w:p w:rsidR="00000000" w:rsidRPr="007C2A22" w:rsidP="007C2A22">
      <w:pPr>
        <w:pStyle w:val="ListBullet"/>
      </w:pPr>
      <w:r w:rsidRPr="007C2A22">
        <w:t>manoeuvring and engine characteristics for various vessels more than 500 gross tonnage</w:t>
      </w:r>
    </w:p>
    <w:p w:rsidR="00000000" w:rsidRPr="007C2A22" w:rsidP="007C2A22">
      <w:pPr>
        <w:pStyle w:val="ListBullet"/>
      </w:pPr>
      <w:r w:rsidRPr="007C2A22">
        <w:t>manoeuvring problems for vessels more than 500 gross tonnage and appropriate action and solutions</w:t>
      </w:r>
    </w:p>
    <w:p w:rsidR="00000000" w:rsidRPr="007C2A22" w:rsidP="007C2A22">
      <w:pPr>
        <w:pStyle w:val="ListBullet"/>
      </w:pPr>
      <w:r w:rsidRPr="007C2A22">
        <w:t>manoeuvring p</w:t>
      </w:r>
      <w:r w:rsidRPr="007C2A22">
        <w:t>rocedures in and near traffic separation schemes and vessel traffic service areas</w:t>
      </w:r>
    </w:p>
    <w:p w:rsidR="00000000" w:rsidRPr="007C2A22" w:rsidP="007C2A22">
      <w:pPr>
        <w:pStyle w:val="ListBullet"/>
      </w:pPr>
      <w:r w:rsidRPr="007C2A22">
        <w:t>methods for controlling vessel speed and direction</w:t>
      </w:r>
    </w:p>
    <w:p w:rsidR="00000000" w:rsidRPr="007C2A22" w:rsidP="007C2A22">
      <w:pPr>
        <w:pStyle w:val="ListBullet"/>
      </w:pPr>
      <w:r w:rsidRPr="007C2A22">
        <w:t>one’s surroundings and changes to these surroundings</w:t>
      </w:r>
    </w:p>
    <w:p w:rsidR="00000000" w:rsidRPr="007C2A22" w:rsidP="007C2A22">
      <w:pPr>
        <w:pStyle w:val="ListBullet"/>
      </w:pPr>
      <w:r w:rsidRPr="007C2A22">
        <w:t>procedures for the rescue of person overboard</w:t>
      </w:r>
    </w:p>
    <w:p w:rsidR="00000000" w:rsidRPr="007C2A22" w:rsidP="007C2A22">
      <w:pPr>
        <w:pStyle w:val="ListBullet"/>
      </w:pPr>
      <w:r w:rsidRPr="007C2A22">
        <w:t>procedures for turning a vessel in various situations</w:t>
      </w:r>
    </w:p>
    <w:p w:rsidR="00000000" w:rsidRPr="007C2A22" w:rsidP="007C2A22">
      <w:pPr>
        <w:pStyle w:val="ListBullet"/>
      </w:pPr>
      <w:r w:rsidRPr="007C2A22">
        <w:t>proper procedures for anchoring and mooring</w:t>
      </w:r>
    </w:p>
    <w:p w:rsidR="00000000" w:rsidRPr="007C2A22" w:rsidP="007C2A22">
      <w:pPr>
        <w:pStyle w:val="ListBullet"/>
      </w:pPr>
      <w:r w:rsidRPr="007C2A22">
        <w:t>safe operating limits of propulsion and power systems, and steering equipment</w:t>
      </w:r>
    </w:p>
    <w:p w:rsidR="00000000" w:rsidRPr="007C2A22" w:rsidP="007C2A22">
      <w:pPr>
        <w:pStyle w:val="ListBullet"/>
      </w:pPr>
      <w:r w:rsidRPr="007C2A22">
        <w:t>squat, shallow-water and similar effects on vessel handling</w:t>
      </w:r>
    </w:p>
    <w:p w:rsidR="00000000" w:rsidRPr="007C2A22" w:rsidP="007C2A22">
      <w:pPr>
        <w:pStyle w:val="ListBullet"/>
      </w:pPr>
      <w:r w:rsidRPr="007C2A22">
        <w:t>work health and safe</w:t>
      </w:r>
      <w:r w:rsidRPr="007C2A22">
        <w:t>ty (WHS)/occupational health and safety (OHS) requirements and work practices.</w:t>
      </w:r>
    </w:p>
    <w:p w:rsidR="00000000" w:rsidRPr="007C2A22" w:rsidP="007C2A22">
      <w:pPr>
        <w:pStyle w:val="AllowPageBreak"/>
      </w:pPr>
    </w:p>
    <w:p w:rsidR="00000000" w:rsidRPr="007C2A22" w:rsidP="007C2A22">
      <w:pPr>
        <w:pStyle w:val="Heading1"/>
      </w:pPr>
      <w:bookmarkStart w:id="4" w:name="O_597627"/>
      <w:bookmarkEnd w:id="4"/>
      <w:r w:rsidRPr="007C2A22">
        <w:t>Assessment Conditions</w:t>
      </w:r>
    </w:p>
    <w:p w:rsidR="00000000" w:rsidRPr="007C2A22" w:rsidP="003755A4">
      <w:pPr>
        <w:pStyle w:val="BodyText"/>
      </w:pPr>
      <w:r w:rsidRPr="007C2A22">
        <w:t>Assessors must satisfy National Vocational Education and Training Regulator (NVR)/Australian Quality Training Framework (AQTF) assessor re</w:t>
      </w:r>
      <w:r w:rsidRPr="007C2A22">
        <w:t>quirements.</w:t>
      </w:r>
    </w:p>
    <w:p w:rsidR="00000000" w:rsidRPr="007C2A22" w:rsidP="003755A4">
      <w:pPr>
        <w:pStyle w:val="BodyText"/>
      </w:pPr>
      <w:r w:rsidRPr="007C2A22">
        <w:t>Assessment must occur in workplace operational situations where it is appropriate to do so; where this is not appropriate, assessment must occur in simulated workplace operational situations that reflect workplace conditions.</w:t>
      </w:r>
    </w:p>
    <w:p w:rsidR="00000000" w:rsidRPr="007C2A22" w:rsidP="003755A4">
      <w:pPr>
        <w:pStyle w:val="BodyText"/>
      </w:pPr>
      <w:r w:rsidRPr="007C2A22">
        <w:t>Assessment proce</w:t>
      </w:r>
      <w:r w:rsidRPr="007C2A22">
        <w:t>sses and techniques must be appropriate to the language, literacy and numeracy requirements of the work being performed and the needs of the candidate.</w:t>
      </w:r>
    </w:p>
    <w:p w:rsidR="00000000" w:rsidRPr="007C2A22" w:rsidP="003755A4">
      <w:pPr>
        <w:pStyle w:val="BodyText"/>
      </w:pPr>
      <w:r w:rsidRPr="007C2A22">
        <w:t>Resources for assessment must include access to:</w:t>
      </w:r>
    </w:p>
    <w:p w:rsidR="00000000" w:rsidRPr="007C2A22" w:rsidP="007C2A22">
      <w:pPr>
        <w:pStyle w:val="ListBullet"/>
      </w:pPr>
      <w:r w:rsidRPr="007C2A22">
        <w:t>tools, equipment, machinery, materials and personal p</w:t>
      </w:r>
      <w:r w:rsidRPr="007C2A22">
        <w:t>rotective equipment currently used in industry</w:t>
      </w:r>
    </w:p>
    <w:p w:rsidR="00000000" w:rsidRPr="007C2A22" w:rsidP="007C2A22">
      <w:pPr>
        <w:pStyle w:val="ListBullet"/>
      </w:pPr>
      <w:r w:rsidRPr="007C2A22">
        <w:t xml:space="preserve">applicable documentation such as legislation, regulations, codes of practice, workplace procedures and operational manuals </w:t>
      </w:r>
    </w:p>
    <w:p w:rsidR="00000000" w:rsidRPr="007C2A22" w:rsidP="007C2A22">
      <w:pPr>
        <w:pStyle w:val="ListBullet"/>
      </w:pPr>
      <w:r w:rsidRPr="007C2A22">
        <w:t>range of relevant exercises, case studies and/or simulations.</w:t>
      </w:r>
    </w:p>
    <w:p w:rsidR="00000000" w:rsidRPr="007C2A22" w:rsidP="007C2A22">
      <w:pPr>
        <w:pStyle w:val="AllowPageBreak"/>
      </w:pPr>
    </w:p>
    <w:p w:rsidR="00000000" w:rsidRPr="007C2A22" w:rsidP="007C2A22">
      <w:pPr>
        <w:pStyle w:val="Heading1"/>
      </w:pPr>
      <w:bookmarkStart w:id="5" w:name="O_597630"/>
      <w:bookmarkEnd w:id="5"/>
      <w:r w:rsidRPr="007C2A22">
        <w:t>Links</w:t>
      </w:r>
    </w:p>
    <w:p w:rsidR="00000000" w:rsidRPr="007C2A22" w:rsidP="003755A4">
      <w:pPr>
        <w:pStyle w:val="BodyText"/>
      </w:pPr>
      <w:r w:rsidRPr="007C2A2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A1BC9">
        <w:rPr>
          <w:rStyle w:val="Hyperlink"/>
        </w:rPr>
        <w:t>https://vetnet.gov.au/Pages/TrainingDocs.aspx?q=772efb7b-4cce-47fe-9bbd-ee3b1d1eb4c2</w:t>
      </w:r>
      <w:r>
        <w:fldChar w:fldCharType="end"/>
      </w:r>
    </w:p>
    <w:p w:rsidR="00000000" w:rsidRPr="007C2A22" w:rsidP="007C2A22"/>
    <w:sectPr w:rsidSect="007C2A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22" w:rsidRPr="003755A4" w:rsidP="003755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5A4" w:rsidP="007C2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55A4" w:rsidP="007C2A2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55A4" w:rsidP="007C2A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5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A22" w:rsidRPr="003755A4" w:rsidP="003755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5A4" w:rsidRPr="002D2AF8" w:rsidP="007C2A22">
    <w:pPr>
      <w:pStyle w:val="Header"/>
      <w:framePr w:wrap="around"/>
    </w:pPr>
    <w:r>
      <w:fldChar w:fldCharType="begin"/>
    </w:r>
    <w:r>
      <w:instrText xml:space="preserve"> TITLE   \* MERGEFORMAT </w:instrText>
    </w:r>
    <w:r>
      <w:fldChar w:fldCharType="separate"/>
    </w:r>
    <w:r>
      <w:t>Assessment Requirements for MARK004 Perform basic vessel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3755A4" w:rsidP="007C2A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58A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12F1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2CB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A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A22"/>
    <w:pPr>
      <w:spacing w:before="360" w:after="60"/>
      <w:outlineLvl w:val="0"/>
    </w:pPr>
    <w:rPr>
      <w:sz w:val="32"/>
    </w:rPr>
  </w:style>
  <w:style w:type="paragraph" w:styleId="Heading2">
    <w:name w:val="heading 2"/>
    <w:basedOn w:val="HeadingBase"/>
    <w:next w:val="BodyText"/>
    <w:link w:val="Heading2Char"/>
    <w:qFormat/>
    <w:rsid w:val="007C2A22"/>
    <w:pPr>
      <w:keepLines/>
      <w:spacing w:before="240" w:after="120"/>
      <w:outlineLvl w:val="1"/>
    </w:pPr>
    <w:rPr>
      <w:sz w:val="28"/>
      <w:szCs w:val="40"/>
    </w:rPr>
  </w:style>
  <w:style w:type="paragraph" w:styleId="Heading3">
    <w:name w:val="heading 3"/>
    <w:basedOn w:val="HeadingBase"/>
    <w:next w:val="BodyText"/>
    <w:link w:val="Heading3Char"/>
    <w:qFormat/>
    <w:rsid w:val="007C2A22"/>
    <w:pPr>
      <w:spacing w:before="180" w:after="120"/>
      <w:outlineLvl w:val="2"/>
    </w:pPr>
    <w:rPr>
      <w:spacing w:val="-10"/>
      <w:kern w:val="32"/>
    </w:rPr>
  </w:style>
  <w:style w:type="paragraph" w:styleId="Heading4">
    <w:name w:val="heading 4"/>
    <w:basedOn w:val="HeadingBase"/>
    <w:next w:val="BodyText"/>
    <w:link w:val="Heading4Char"/>
    <w:qFormat/>
    <w:rsid w:val="007C2A22"/>
    <w:pPr>
      <w:spacing w:before="160" w:after="120"/>
      <w:outlineLvl w:val="3"/>
    </w:pPr>
    <w:rPr>
      <w:sz w:val="22"/>
    </w:rPr>
  </w:style>
  <w:style w:type="paragraph" w:styleId="Heading5">
    <w:name w:val="heading 5"/>
    <w:basedOn w:val="HeadingBase"/>
    <w:next w:val="Normal"/>
    <w:link w:val="Heading5Char"/>
    <w:qFormat/>
    <w:rsid w:val="007C2A22"/>
    <w:pPr>
      <w:spacing w:before="80"/>
      <w:outlineLvl w:val="4"/>
    </w:pPr>
    <w:rPr>
      <w:color w:val="918585"/>
      <w:sz w:val="20"/>
    </w:rPr>
  </w:style>
  <w:style w:type="paragraph" w:styleId="Heading6">
    <w:name w:val="heading 6"/>
    <w:basedOn w:val="HeadingBase"/>
    <w:next w:val="Normal"/>
    <w:link w:val="Heading6Char"/>
    <w:qFormat/>
    <w:rsid w:val="007C2A22"/>
    <w:pPr>
      <w:spacing w:before="60"/>
      <w:outlineLvl w:val="5"/>
    </w:pPr>
    <w:rPr>
      <w:color w:val="918585"/>
      <w:sz w:val="20"/>
    </w:rPr>
  </w:style>
  <w:style w:type="paragraph" w:styleId="Heading7">
    <w:name w:val="heading 7"/>
    <w:basedOn w:val="Normal"/>
    <w:next w:val="Normal"/>
    <w:link w:val="Heading7Char"/>
    <w:qFormat/>
    <w:rsid w:val="007C2A22"/>
    <w:pPr>
      <w:ind w:left="720"/>
      <w:outlineLvl w:val="6"/>
    </w:pPr>
    <w:rPr>
      <w:i/>
    </w:rPr>
  </w:style>
  <w:style w:type="paragraph" w:styleId="Heading8">
    <w:name w:val="heading 8"/>
    <w:basedOn w:val="Normal"/>
    <w:next w:val="Normal"/>
    <w:link w:val="Heading8Char"/>
    <w:qFormat/>
    <w:rsid w:val="007C2A22"/>
    <w:pPr>
      <w:ind w:left="720"/>
      <w:outlineLvl w:val="7"/>
    </w:pPr>
    <w:rPr>
      <w:i/>
    </w:rPr>
  </w:style>
  <w:style w:type="paragraph" w:styleId="Heading9">
    <w:name w:val="heading 9"/>
    <w:basedOn w:val="Normal"/>
    <w:next w:val="Normal"/>
    <w:link w:val="Heading9Char"/>
    <w:qFormat/>
    <w:rsid w:val="007C2A22"/>
    <w:pPr>
      <w:ind w:left="720"/>
      <w:outlineLvl w:val="8"/>
    </w:pPr>
    <w:rPr>
      <w:i/>
    </w:rPr>
  </w:style>
  <w:style w:type="character" w:default="1" w:styleId="DefaultParagraphFont">
    <w:name w:val="Default Paragraph Font"/>
    <w:uiPriority w:val="1"/>
    <w:unhideWhenUsed/>
    <w:rsid w:val="007C2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A22"/>
  </w:style>
  <w:style w:type="character" w:customStyle="1" w:styleId="Heading1Char">
    <w:name w:val="Heading 1 Char"/>
    <w:basedOn w:val="DefaultParagraphFont"/>
    <w:link w:val="Heading1"/>
    <w:rsid w:val="007C2A22"/>
    <w:rPr>
      <w:rFonts w:ascii="Times New Roman" w:eastAsia="Times New Roman" w:hAnsi="Times New Roman" w:cs="Times New Roman"/>
      <w:b/>
      <w:sz w:val="32"/>
      <w:szCs w:val="20"/>
      <w:lang w:eastAsia="en-US"/>
    </w:rPr>
  </w:style>
  <w:style w:type="paragraph" w:styleId="BodyText">
    <w:name w:val="Body Text"/>
    <w:basedOn w:val="Normal"/>
    <w:link w:val="BodyTextChar"/>
    <w:rsid w:val="007C2A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A22"/>
    <w:rPr>
      <w:rFonts w:ascii="Times New Roman" w:eastAsia="Times New Roman" w:hAnsi="Times New Roman" w:cs="Times New Roman"/>
      <w:sz w:val="24"/>
      <w:lang w:eastAsia="en-US"/>
    </w:rPr>
  </w:style>
  <w:style w:type="paragraph" w:styleId="ListBullet">
    <w:name w:val="List Bullet"/>
    <w:basedOn w:val="List"/>
    <w:rsid w:val="007C2A22"/>
    <w:pPr>
      <w:numPr>
        <w:numId w:val="12"/>
      </w:numPr>
      <w:tabs>
        <w:tab w:val="clear" w:pos="340"/>
      </w:tabs>
      <w:spacing w:before="40" w:after="40"/>
    </w:pPr>
  </w:style>
  <w:style w:type="paragraph" w:styleId="ListBullet2">
    <w:name w:val="List Bullet 2"/>
    <w:basedOn w:val="List2"/>
    <w:rsid w:val="007C2A22"/>
    <w:pPr>
      <w:numPr>
        <w:numId w:val="13"/>
      </w:numPr>
      <w:tabs>
        <w:tab w:val="clear" w:pos="680"/>
      </w:tabs>
    </w:pPr>
  </w:style>
  <w:style w:type="paragraph" w:customStyle="1" w:styleId="SuperHeading">
    <w:name w:val="SuperHeading"/>
    <w:basedOn w:val="Normal"/>
    <w:rsid w:val="007C2A22"/>
    <w:pPr>
      <w:spacing w:before="240" w:after="120"/>
      <w:outlineLvl w:val="0"/>
    </w:pPr>
    <w:rPr>
      <w:rFonts w:ascii="Times New Roman" w:hAnsi="Times New Roman"/>
      <w:b/>
      <w:sz w:val="32"/>
    </w:rPr>
  </w:style>
  <w:style w:type="paragraph" w:customStyle="1" w:styleId="AllowPageBreak">
    <w:name w:val="AllowPageBreak"/>
    <w:rsid w:val="007C2A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A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A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A22"/>
    <w:rPr>
      <w:rFonts w:ascii="Courier New" w:eastAsia="Times New Roman" w:hAnsi="Courier New" w:cs="Times New Roman"/>
      <w:i/>
      <w:szCs w:val="20"/>
      <w:lang w:eastAsia="en-US"/>
    </w:rPr>
  </w:style>
  <w:style w:type="paragraph" w:customStyle="1" w:styleId="HeadingBase">
    <w:name w:val="Heading Base"/>
    <w:rsid w:val="007C2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A22"/>
    <w:pPr>
      <w:tabs>
        <w:tab w:val="right" w:leader="dot" w:pos="9072"/>
      </w:tabs>
      <w:ind w:left="567"/>
    </w:pPr>
    <w:rPr>
      <w:szCs w:val="22"/>
    </w:rPr>
  </w:style>
  <w:style w:type="paragraph" w:customStyle="1" w:styleId="TOCBase">
    <w:name w:val="TOC Base"/>
    <w:rsid w:val="007C2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A22"/>
    <w:pPr>
      <w:tabs>
        <w:tab w:val="right" w:leader="dot" w:pos="9072"/>
      </w:tabs>
      <w:spacing w:before="40" w:after="40"/>
      <w:ind w:left="284"/>
    </w:pPr>
    <w:rPr>
      <w:rFonts w:ascii="Times New Roman" w:hAnsi="Times New Roman"/>
    </w:rPr>
  </w:style>
  <w:style w:type="paragraph" w:styleId="TOC1">
    <w:name w:val="toc 1"/>
    <w:basedOn w:val="TOCBase"/>
    <w:next w:val="Normal"/>
    <w:rsid w:val="007C2A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A22"/>
    <w:rPr>
      <w:rFonts w:ascii="Times New Roman" w:eastAsia="Times New Roman" w:hAnsi="Times New Roman" w:cs="Times New Roman"/>
      <w:sz w:val="16"/>
      <w:lang w:eastAsia="en-US"/>
    </w:rPr>
  </w:style>
  <w:style w:type="paragraph" w:styleId="Title">
    <w:name w:val="Title"/>
    <w:basedOn w:val="HeadingBase"/>
    <w:link w:val="TitleChar"/>
    <w:qFormat/>
    <w:rsid w:val="007C2A22"/>
    <w:pPr>
      <w:spacing w:before="5040"/>
      <w:jc w:val="center"/>
    </w:pPr>
    <w:rPr>
      <w:sz w:val="48"/>
      <w:szCs w:val="72"/>
      <w:lang w:val="en-US"/>
    </w:rPr>
  </w:style>
  <w:style w:type="character" w:customStyle="1" w:styleId="TitleChar">
    <w:name w:val="Title Char"/>
    <w:basedOn w:val="DefaultParagraphFont"/>
    <w:link w:val="Title"/>
    <w:rsid w:val="007C2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A22"/>
    <w:pPr>
      <w:tabs>
        <w:tab w:val="left" w:pos="3600"/>
        <w:tab w:val="left" w:pos="3958"/>
      </w:tabs>
    </w:pPr>
  </w:style>
  <w:style w:type="paragraph" w:styleId="List">
    <w:name w:val="List"/>
    <w:basedOn w:val="BodyText"/>
    <w:next w:val="BodyText"/>
    <w:rsid w:val="007C2A22"/>
    <w:pPr>
      <w:tabs>
        <w:tab w:val="left" w:pos="340"/>
      </w:tabs>
      <w:spacing w:before="60" w:after="60"/>
      <w:ind w:left="340" w:hanging="340"/>
    </w:pPr>
  </w:style>
  <w:style w:type="paragraph" w:customStyle="1" w:styleId="Note">
    <w:name w:val="Note"/>
    <w:basedOn w:val="BodyText"/>
    <w:rsid w:val="007C2A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2A22"/>
    <w:rPr>
      <w:b/>
      <w:spacing w:val="0"/>
    </w:rPr>
  </w:style>
  <w:style w:type="paragraph" w:customStyle="1" w:styleId="SuperTitle">
    <w:name w:val="SuperTitle"/>
    <w:basedOn w:val="Title"/>
    <w:rsid w:val="007C2A22"/>
    <w:pPr>
      <w:framePr w:wrap="auto" w:hAnchor="text" w:y="6049"/>
    </w:pPr>
    <w:rPr>
      <w:color w:val="000000"/>
      <w:sz w:val="40"/>
    </w:rPr>
  </w:style>
  <w:style w:type="paragraph" w:customStyle="1" w:styleId="TOCTitle">
    <w:name w:val="TOCTitle"/>
    <w:basedOn w:val="Heading1"/>
    <w:rsid w:val="007C2A22"/>
    <w:pPr>
      <w:spacing w:after="240"/>
      <w:jc w:val="center"/>
      <w:outlineLvl w:val="9"/>
    </w:pPr>
    <w:rPr>
      <w:caps/>
    </w:rPr>
  </w:style>
  <w:style w:type="paragraph" w:customStyle="1" w:styleId="Version">
    <w:name w:val="Version"/>
    <w:rsid w:val="007C2A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A22"/>
    <w:pPr>
      <w:keepNext w:val="0"/>
      <w:tabs>
        <w:tab w:val="right" w:pos="4176"/>
      </w:tabs>
      <w:ind w:left="198" w:hanging="198"/>
    </w:pPr>
    <w:rPr>
      <w:rFonts w:ascii="Garamond" w:hAnsi="Garamond"/>
    </w:rPr>
  </w:style>
  <w:style w:type="paragraph" w:styleId="IndexHeading">
    <w:name w:val="index heading"/>
    <w:basedOn w:val="Normal"/>
    <w:next w:val="Index1"/>
    <w:semiHidden/>
    <w:rsid w:val="007C2A22"/>
    <w:pPr>
      <w:spacing w:before="120" w:after="120"/>
    </w:pPr>
    <w:rPr>
      <w:rFonts w:ascii="Arial" w:hAnsi="Arial"/>
      <w:b/>
      <w:color w:val="918585"/>
      <w:sz w:val="24"/>
    </w:rPr>
  </w:style>
  <w:style w:type="paragraph" w:styleId="Header">
    <w:name w:val="header"/>
    <w:basedOn w:val="Normal"/>
    <w:link w:val="HeaderChar"/>
    <w:rsid w:val="007C2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A22"/>
    <w:rPr>
      <w:rFonts w:ascii="Times New Roman" w:eastAsia="Times New Roman" w:hAnsi="Times New Roman" w:cs="Times New Roman"/>
      <w:sz w:val="16"/>
      <w:szCs w:val="20"/>
      <w:lang w:val="en-GB" w:eastAsia="en-US"/>
    </w:rPr>
  </w:style>
  <w:style w:type="paragraph" w:customStyle="1" w:styleId="Chapter">
    <w:name w:val="Chapter"/>
    <w:basedOn w:val="Normal"/>
    <w:rsid w:val="007C2A22"/>
    <w:pPr>
      <w:spacing w:before="240"/>
    </w:pPr>
    <w:rPr>
      <w:rFonts w:ascii="Times New Roman" w:hAnsi="Times New Roman"/>
      <w:smallCaps/>
      <w:spacing w:val="80"/>
      <w:sz w:val="28"/>
    </w:rPr>
  </w:style>
  <w:style w:type="paragraph" w:customStyle="1" w:styleId="InChapter">
    <w:name w:val="InChapter"/>
    <w:basedOn w:val="Heading3"/>
    <w:rsid w:val="007C2A22"/>
    <w:pPr>
      <w:spacing w:after="240"/>
      <w:outlineLvl w:val="9"/>
    </w:pPr>
    <w:rPr>
      <w:noProof/>
    </w:rPr>
  </w:style>
  <w:style w:type="paragraph" w:styleId="Index2">
    <w:name w:val="index 2"/>
    <w:basedOn w:val="Normal"/>
    <w:next w:val="Normal"/>
    <w:semiHidden/>
    <w:rsid w:val="007C2A22"/>
    <w:pPr>
      <w:tabs>
        <w:tab w:val="right" w:pos="4176"/>
      </w:tabs>
      <w:ind w:left="568" w:hanging="284"/>
    </w:pPr>
    <w:rPr>
      <w:rFonts w:ascii="Garamond" w:hAnsi="Garamond"/>
    </w:rPr>
  </w:style>
  <w:style w:type="paragraph" w:customStyle="1" w:styleId="Byline">
    <w:name w:val="Byline"/>
    <w:rsid w:val="007C2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A22"/>
    <w:pPr>
      <w:tabs>
        <w:tab w:val="clear" w:pos="3600"/>
        <w:tab w:val="clear" w:pos="3958"/>
      </w:tabs>
      <w:jc w:val="right"/>
    </w:pPr>
  </w:style>
  <w:style w:type="character" w:styleId="Emphasis">
    <w:name w:val="Emphasis"/>
    <w:basedOn w:val="DefaultParagraphFont"/>
    <w:qFormat/>
    <w:rsid w:val="007C2A22"/>
    <w:rPr>
      <w:i/>
    </w:rPr>
  </w:style>
  <w:style w:type="paragraph" w:styleId="Caption">
    <w:name w:val="caption"/>
    <w:basedOn w:val="BodyText"/>
    <w:next w:val="Normal"/>
    <w:qFormat/>
    <w:rsid w:val="007C2A22"/>
    <w:pPr>
      <w:framePr w:w="2268" w:hSpace="181" w:vSpace="181" w:wrap="around" w:vAnchor="text" w:hAnchor="page" w:x="1135" w:y="285" w:anchorLock="1"/>
    </w:pPr>
    <w:rPr>
      <w:i/>
    </w:rPr>
  </w:style>
  <w:style w:type="paragraph" w:customStyle="1" w:styleId="MiniTOCTitle">
    <w:name w:val="MiniTOCTitle"/>
    <w:basedOn w:val="Heading4"/>
    <w:rsid w:val="007C2A22"/>
    <w:pPr>
      <w:spacing w:before="240"/>
      <w:outlineLvl w:val="9"/>
    </w:pPr>
    <w:rPr>
      <w:noProof/>
      <w:sz w:val="24"/>
    </w:rPr>
  </w:style>
  <w:style w:type="paragraph" w:customStyle="1" w:styleId="MiniTOCItem">
    <w:name w:val="MiniTOCItem"/>
    <w:basedOn w:val="ListBullet"/>
    <w:rsid w:val="007C2A22"/>
    <w:pPr>
      <w:numPr>
        <w:numId w:val="0"/>
      </w:numPr>
      <w:tabs>
        <w:tab w:val="right" w:leader="dot" w:pos="6521"/>
      </w:tabs>
      <w:spacing w:before="0" w:after="0"/>
    </w:pPr>
  </w:style>
  <w:style w:type="paragraph" w:customStyle="1" w:styleId="TOFTitle">
    <w:name w:val="TOFTitle"/>
    <w:basedOn w:val="TOCTitle"/>
    <w:rsid w:val="007C2A22"/>
  </w:style>
  <w:style w:type="paragraph" w:styleId="TableofFigures">
    <w:name w:val="table of figures"/>
    <w:basedOn w:val="Normal"/>
    <w:next w:val="Normal"/>
    <w:semiHidden/>
    <w:rsid w:val="007C2A22"/>
    <w:pPr>
      <w:tabs>
        <w:tab w:val="right" w:leader="dot" w:pos="9072"/>
      </w:tabs>
      <w:ind w:left="970" w:hanging="403"/>
    </w:pPr>
    <w:rPr>
      <w:rFonts w:ascii="Times New Roman" w:hAnsi="Times New Roman"/>
      <w:b/>
    </w:rPr>
  </w:style>
  <w:style w:type="paragraph" w:styleId="ListNumber">
    <w:name w:val="List Number"/>
    <w:basedOn w:val="List"/>
    <w:rsid w:val="007C2A22"/>
    <w:pPr>
      <w:numPr>
        <w:numId w:val="15"/>
      </w:numPr>
      <w:tabs>
        <w:tab w:val="clear" w:pos="340"/>
      </w:tabs>
    </w:pPr>
  </w:style>
  <w:style w:type="character" w:customStyle="1" w:styleId="WingdingSymbols">
    <w:name w:val="Wingding Symbols"/>
    <w:rsid w:val="007C2A22"/>
    <w:rPr>
      <w:rFonts w:ascii="Wingdings" w:hAnsi="Wingdings"/>
    </w:rPr>
  </w:style>
  <w:style w:type="paragraph" w:customStyle="1" w:styleId="TableHeading">
    <w:name w:val="Table Heading"/>
    <w:basedOn w:val="HeadingBase"/>
    <w:rsid w:val="007C2A22"/>
    <w:pPr>
      <w:keepLines/>
      <w:pBdr>
        <w:bottom w:val="single" w:sz="6" w:space="1" w:color="918585"/>
      </w:pBdr>
      <w:spacing w:before="240"/>
    </w:pPr>
  </w:style>
  <w:style w:type="character" w:customStyle="1" w:styleId="HotSpot">
    <w:name w:val="HotSpot"/>
    <w:rsid w:val="007C2A22"/>
    <w:rPr>
      <w:color w:val="0033CC"/>
      <w:u w:val="none"/>
    </w:rPr>
  </w:style>
  <w:style w:type="paragraph" w:customStyle="1" w:styleId="BodyTextRight">
    <w:name w:val="Body Text Right"/>
    <w:basedOn w:val="BodyText"/>
    <w:rsid w:val="007C2A22"/>
    <w:pPr>
      <w:spacing w:before="0" w:after="0"/>
      <w:jc w:val="right"/>
    </w:pPr>
  </w:style>
  <w:style w:type="paragraph" w:styleId="Index3">
    <w:name w:val="index 3"/>
    <w:basedOn w:val="ListNumber2"/>
    <w:next w:val="Normal"/>
    <w:semiHidden/>
    <w:rsid w:val="007C2A22"/>
    <w:pPr>
      <w:numPr>
        <w:numId w:val="0"/>
      </w:numPr>
      <w:tabs>
        <w:tab w:val="right" w:leader="dot" w:pos="4176"/>
      </w:tabs>
    </w:pPr>
  </w:style>
  <w:style w:type="paragraph" w:styleId="ListNumber2">
    <w:name w:val="List Number 2"/>
    <w:basedOn w:val="List2"/>
    <w:rsid w:val="007C2A22"/>
    <w:pPr>
      <w:numPr>
        <w:numId w:val="10"/>
      </w:numPr>
      <w:tabs>
        <w:tab w:val="clear" w:pos="1060"/>
      </w:tabs>
    </w:pPr>
  </w:style>
  <w:style w:type="paragraph" w:customStyle="1" w:styleId="MarginNote">
    <w:name w:val="Margin Note"/>
    <w:basedOn w:val="BodyText"/>
    <w:rsid w:val="007C2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A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A22"/>
    <w:rPr>
      <w:sz w:val="32"/>
    </w:rPr>
  </w:style>
  <w:style w:type="paragraph" w:customStyle="1" w:styleId="HeadingProcedure">
    <w:name w:val="Heading Procedure"/>
    <w:basedOn w:val="HeadingBase"/>
    <w:next w:val="Normal"/>
    <w:rsid w:val="007C2A22"/>
    <w:pPr>
      <w:tabs>
        <w:tab w:val="left" w:pos="0"/>
      </w:tabs>
      <w:spacing w:before="120" w:after="60"/>
    </w:pPr>
    <w:rPr>
      <w:i/>
      <w:color w:val="918585"/>
      <w:sz w:val="22"/>
    </w:rPr>
  </w:style>
  <w:style w:type="paragraph" w:customStyle="1" w:styleId="TableBodyText">
    <w:name w:val="Table Body Text"/>
    <w:basedOn w:val="BodyText"/>
    <w:rsid w:val="007C2A22"/>
    <w:pPr>
      <w:spacing w:before="60" w:after="60"/>
    </w:pPr>
  </w:style>
  <w:style w:type="paragraph" w:styleId="ListContinue">
    <w:name w:val="List Continue"/>
    <w:basedOn w:val="List"/>
    <w:rsid w:val="007C2A22"/>
    <w:pPr>
      <w:ind w:firstLine="0"/>
    </w:pPr>
  </w:style>
  <w:style w:type="paragraph" w:customStyle="1" w:styleId="ListNote">
    <w:name w:val="List Note"/>
    <w:basedOn w:val="List"/>
    <w:rsid w:val="007C2A22"/>
    <w:pPr>
      <w:pBdr>
        <w:top w:val="single" w:sz="6" w:space="2" w:color="918585"/>
        <w:bottom w:val="single" w:sz="6" w:space="2" w:color="918585"/>
      </w:pBdr>
      <w:tabs>
        <w:tab w:val="left" w:pos="1021"/>
      </w:tabs>
      <w:ind w:firstLine="0"/>
    </w:pPr>
  </w:style>
  <w:style w:type="paragraph" w:customStyle="1" w:styleId="Warning">
    <w:name w:val="Warning"/>
    <w:basedOn w:val="BodyText"/>
    <w:rsid w:val="007C2A22"/>
    <w:pPr>
      <w:shd w:val="clear" w:color="auto" w:fill="D9D9D9"/>
      <w:tabs>
        <w:tab w:val="left" w:pos="992"/>
      </w:tabs>
      <w:ind w:left="119" w:right="119"/>
    </w:pPr>
    <w:rPr>
      <w:sz w:val="20"/>
    </w:rPr>
  </w:style>
  <w:style w:type="paragraph" w:customStyle="1" w:styleId="MarginIcons">
    <w:name w:val="Margin Icons"/>
    <w:basedOn w:val="BodyText"/>
    <w:rsid w:val="007C2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A22"/>
    <w:rPr>
      <w:rFonts w:ascii="Courier New" w:hAnsi="Courier New"/>
    </w:rPr>
  </w:style>
  <w:style w:type="paragraph" w:customStyle="1" w:styleId="NoteBullet">
    <w:name w:val="Note Bullet"/>
    <w:basedOn w:val="Note"/>
    <w:rsid w:val="007C2A22"/>
    <w:pPr>
      <w:tabs>
        <w:tab w:val="clear" w:pos="680"/>
      </w:tabs>
      <w:spacing w:before="60" w:after="60"/>
    </w:pPr>
  </w:style>
  <w:style w:type="paragraph" w:customStyle="1" w:styleId="SubHeading2">
    <w:name w:val="SubHeading2"/>
    <w:basedOn w:val="HeadingBase"/>
    <w:rsid w:val="007C2A22"/>
    <w:pPr>
      <w:spacing w:before="240" w:after="60"/>
    </w:pPr>
    <w:rPr>
      <w:sz w:val="20"/>
    </w:rPr>
  </w:style>
  <w:style w:type="paragraph" w:customStyle="1" w:styleId="SubHeading1">
    <w:name w:val="SubHeading1"/>
    <w:basedOn w:val="HeadingBase"/>
    <w:rsid w:val="007C2A22"/>
    <w:pPr>
      <w:spacing w:before="240" w:after="60"/>
    </w:pPr>
    <w:rPr>
      <w:color w:val="918585"/>
      <w:sz w:val="22"/>
    </w:rPr>
  </w:style>
  <w:style w:type="paragraph" w:customStyle="1" w:styleId="SideHeading">
    <w:name w:val="Side Heading"/>
    <w:basedOn w:val="HeadingBase"/>
    <w:rsid w:val="007C2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A22"/>
    <w:pPr>
      <w:tabs>
        <w:tab w:val="num" w:pos="360"/>
      </w:tabs>
    </w:pPr>
  </w:style>
  <w:style w:type="paragraph" w:styleId="PlainText">
    <w:name w:val="Plain Text"/>
    <w:basedOn w:val="Normal"/>
    <w:link w:val="PlainTextChar"/>
    <w:rsid w:val="007C2A22"/>
    <w:rPr>
      <w:sz w:val="20"/>
    </w:rPr>
  </w:style>
  <w:style w:type="character" w:customStyle="1" w:styleId="PlainTextChar">
    <w:name w:val="Plain Text Char"/>
    <w:basedOn w:val="DefaultParagraphFont"/>
    <w:link w:val="PlainText"/>
    <w:rsid w:val="007C2A22"/>
    <w:rPr>
      <w:rFonts w:ascii="Courier New" w:eastAsia="Times New Roman" w:hAnsi="Courier New" w:cs="Times New Roman"/>
      <w:sz w:val="20"/>
      <w:szCs w:val="20"/>
      <w:lang w:eastAsia="en-US"/>
    </w:rPr>
  </w:style>
  <w:style w:type="character" w:customStyle="1" w:styleId="MenuOption">
    <w:name w:val="Menu Option"/>
    <w:basedOn w:val="DefaultParagraphFont"/>
    <w:rsid w:val="007C2A22"/>
    <w:rPr>
      <w:b/>
      <w:smallCaps/>
    </w:rPr>
  </w:style>
  <w:style w:type="paragraph" w:customStyle="1" w:styleId="TableListNumber">
    <w:name w:val="Table List Number"/>
    <w:basedOn w:val="ListNumber"/>
    <w:rsid w:val="007C2A22"/>
    <w:pPr>
      <w:numPr>
        <w:numId w:val="0"/>
      </w:numPr>
    </w:pPr>
  </w:style>
  <w:style w:type="paragraph" w:styleId="TOC4">
    <w:name w:val="toc 4"/>
    <w:basedOn w:val="TOCBase"/>
    <w:next w:val="Normal"/>
    <w:semiHidden/>
    <w:rsid w:val="007C2A22"/>
    <w:pPr>
      <w:tabs>
        <w:tab w:val="right" w:leader="dot" w:pos="9071"/>
      </w:tabs>
      <w:ind w:left="1701"/>
    </w:pPr>
  </w:style>
  <w:style w:type="paragraph" w:customStyle="1" w:styleId="ListAlpha">
    <w:name w:val="List Alpha"/>
    <w:basedOn w:val="List"/>
    <w:rsid w:val="007C2A22"/>
    <w:pPr>
      <w:numPr>
        <w:numId w:val="9"/>
      </w:numPr>
    </w:pPr>
  </w:style>
  <w:style w:type="paragraph" w:customStyle="1" w:styleId="ListAlpha2">
    <w:name w:val="List Alpha 2"/>
    <w:basedOn w:val="List2"/>
    <w:rsid w:val="007C2A22"/>
    <w:pPr>
      <w:numPr>
        <w:numId w:val="8"/>
      </w:numPr>
    </w:pPr>
  </w:style>
  <w:style w:type="paragraph" w:styleId="List2">
    <w:name w:val="List 2"/>
    <w:basedOn w:val="BodyText"/>
    <w:rsid w:val="007C2A22"/>
    <w:pPr>
      <w:tabs>
        <w:tab w:val="left" w:pos="680"/>
      </w:tabs>
      <w:spacing w:before="60" w:after="60"/>
      <w:ind w:left="680" w:hanging="340"/>
    </w:pPr>
  </w:style>
  <w:style w:type="paragraph" w:styleId="List3">
    <w:name w:val="List 3"/>
    <w:basedOn w:val="BodyText"/>
    <w:rsid w:val="007C2A22"/>
    <w:pPr>
      <w:tabs>
        <w:tab w:val="left" w:pos="1021"/>
      </w:tabs>
      <w:spacing w:before="60" w:after="60"/>
      <w:ind w:left="1020" w:hanging="340"/>
    </w:pPr>
  </w:style>
  <w:style w:type="paragraph" w:styleId="List4">
    <w:name w:val="List 4"/>
    <w:basedOn w:val="BodyText"/>
    <w:rsid w:val="007C2A22"/>
    <w:pPr>
      <w:tabs>
        <w:tab w:val="left" w:pos="1361"/>
      </w:tabs>
      <w:spacing w:before="60" w:after="60"/>
      <w:ind w:left="1361" w:hanging="340"/>
    </w:pPr>
  </w:style>
  <w:style w:type="paragraph" w:styleId="List5">
    <w:name w:val="List 5"/>
    <w:basedOn w:val="BodyText"/>
    <w:rsid w:val="007C2A22"/>
    <w:pPr>
      <w:tabs>
        <w:tab w:val="left" w:pos="1701"/>
      </w:tabs>
      <w:spacing w:before="60" w:after="60"/>
      <w:ind w:left="1701" w:hanging="340"/>
    </w:pPr>
  </w:style>
  <w:style w:type="paragraph" w:styleId="ListBullet3">
    <w:name w:val="List Bullet 3"/>
    <w:basedOn w:val="List3"/>
    <w:rsid w:val="007C2A22"/>
    <w:pPr>
      <w:numPr>
        <w:numId w:val="14"/>
      </w:numPr>
      <w:tabs>
        <w:tab w:val="clear" w:pos="1021"/>
      </w:tabs>
      <w:ind w:left="1037" w:hanging="357"/>
    </w:pPr>
  </w:style>
  <w:style w:type="paragraph" w:styleId="ListBullet4">
    <w:name w:val="List Bullet 4"/>
    <w:basedOn w:val="List4"/>
    <w:rsid w:val="007C2A22"/>
    <w:pPr>
      <w:numPr>
        <w:numId w:val="3"/>
      </w:numPr>
      <w:tabs>
        <w:tab w:val="clear" w:pos="1361"/>
      </w:tabs>
    </w:pPr>
  </w:style>
  <w:style w:type="paragraph" w:styleId="ListBullet5">
    <w:name w:val="List Bullet 5"/>
    <w:basedOn w:val="List5"/>
    <w:rsid w:val="007C2A22"/>
    <w:pPr>
      <w:numPr>
        <w:numId w:val="4"/>
      </w:numPr>
    </w:pPr>
  </w:style>
  <w:style w:type="paragraph" w:styleId="ListContinue2">
    <w:name w:val="List Continue 2"/>
    <w:basedOn w:val="List2"/>
    <w:rsid w:val="007C2A22"/>
    <w:pPr>
      <w:ind w:firstLine="0"/>
    </w:pPr>
  </w:style>
  <w:style w:type="paragraph" w:styleId="ListContinue3">
    <w:name w:val="List Continue 3"/>
    <w:basedOn w:val="List3"/>
    <w:rsid w:val="007C2A22"/>
    <w:pPr>
      <w:ind w:left="1021" w:firstLine="0"/>
    </w:pPr>
  </w:style>
  <w:style w:type="paragraph" w:styleId="ListContinue4">
    <w:name w:val="List Continue 4"/>
    <w:basedOn w:val="List4"/>
    <w:rsid w:val="007C2A22"/>
    <w:pPr>
      <w:ind w:firstLine="0"/>
    </w:pPr>
  </w:style>
  <w:style w:type="paragraph" w:styleId="ListContinue5">
    <w:name w:val="List Continue 5"/>
    <w:basedOn w:val="List5"/>
    <w:rsid w:val="007C2A22"/>
    <w:pPr>
      <w:ind w:firstLine="0"/>
    </w:pPr>
  </w:style>
  <w:style w:type="paragraph" w:styleId="ListNumber3">
    <w:name w:val="List Number 3"/>
    <w:basedOn w:val="List3"/>
    <w:rsid w:val="007C2A22"/>
    <w:pPr>
      <w:numPr>
        <w:numId w:val="5"/>
      </w:numPr>
    </w:pPr>
  </w:style>
  <w:style w:type="paragraph" w:styleId="ListNumber4">
    <w:name w:val="List Number 4"/>
    <w:basedOn w:val="List4"/>
    <w:rsid w:val="007C2A22"/>
    <w:pPr>
      <w:numPr>
        <w:numId w:val="6"/>
      </w:numPr>
    </w:pPr>
  </w:style>
  <w:style w:type="paragraph" w:styleId="ListNumber5">
    <w:name w:val="List Number 5"/>
    <w:basedOn w:val="List5"/>
    <w:rsid w:val="007C2A22"/>
    <w:pPr>
      <w:numPr>
        <w:numId w:val="7"/>
      </w:numPr>
    </w:pPr>
  </w:style>
  <w:style w:type="paragraph" w:styleId="BlockText">
    <w:name w:val="Block Text"/>
    <w:basedOn w:val="Normal"/>
    <w:rsid w:val="007C2A22"/>
    <w:pPr>
      <w:spacing w:after="120"/>
      <w:ind w:left="1440" w:right="1440"/>
    </w:pPr>
  </w:style>
  <w:style w:type="character" w:customStyle="1" w:styleId="Subscript">
    <w:name w:val="Subscript"/>
    <w:basedOn w:val="DefaultParagraphFont"/>
    <w:rsid w:val="007C2A22"/>
    <w:rPr>
      <w:sz w:val="16"/>
      <w:vertAlign w:val="subscript"/>
    </w:rPr>
  </w:style>
  <w:style w:type="character" w:customStyle="1" w:styleId="Superscript">
    <w:name w:val="Superscript"/>
    <w:basedOn w:val="DefaultParagraphFont"/>
    <w:rsid w:val="007C2A22"/>
    <w:rPr>
      <w:sz w:val="16"/>
      <w:vertAlign w:val="superscript"/>
    </w:rPr>
  </w:style>
  <w:style w:type="character" w:customStyle="1" w:styleId="Symbols">
    <w:name w:val="Symbols"/>
    <w:basedOn w:val="DefaultParagraphFont"/>
    <w:rsid w:val="007C2A22"/>
    <w:rPr>
      <w:rFonts w:ascii="Symbol" w:hAnsi="Symbol"/>
    </w:rPr>
  </w:style>
  <w:style w:type="character" w:customStyle="1" w:styleId="MenuOptions">
    <w:name w:val="Menu Options"/>
    <w:basedOn w:val="DefaultParagraphFont"/>
    <w:rsid w:val="007C2A22"/>
    <w:rPr>
      <w:rFonts w:ascii="Arial Narrow" w:hAnsi="Arial Narrow"/>
      <w:smallCaps/>
    </w:rPr>
  </w:style>
  <w:style w:type="character" w:customStyle="1" w:styleId="Buttons">
    <w:name w:val="Buttons"/>
    <w:basedOn w:val="DefaultParagraphFont"/>
    <w:rsid w:val="007C2A22"/>
    <w:rPr>
      <w:b/>
    </w:rPr>
  </w:style>
  <w:style w:type="character" w:customStyle="1" w:styleId="Underlined">
    <w:name w:val="Underlined"/>
    <w:basedOn w:val="DefaultParagraphFont"/>
    <w:rsid w:val="007C2A22"/>
    <w:rPr>
      <w:u w:val="single"/>
    </w:rPr>
  </w:style>
  <w:style w:type="paragraph" w:customStyle="1" w:styleId="TableBodyTextRight">
    <w:name w:val="Table Body Text Right"/>
    <w:basedOn w:val="TableBodyText"/>
    <w:rsid w:val="007C2A22"/>
    <w:pPr>
      <w:widowControl w:val="0"/>
      <w:autoSpaceDE w:val="0"/>
      <w:autoSpaceDN w:val="0"/>
      <w:adjustRightInd w:val="0"/>
      <w:jc w:val="right"/>
    </w:pPr>
    <w:rPr>
      <w:rFonts w:cs="Arial"/>
      <w:szCs w:val="18"/>
    </w:rPr>
  </w:style>
  <w:style w:type="paragraph" w:customStyle="1" w:styleId="CopyrightText">
    <w:name w:val="Copyright Text"/>
    <w:basedOn w:val="BodyText"/>
    <w:rsid w:val="007C2A22"/>
    <w:rPr>
      <w:sz w:val="18"/>
    </w:rPr>
  </w:style>
  <w:style w:type="paragraph" w:customStyle="1" w:styleId="BodySmallRight">
    <w:name w:val="Body Small Right"/>
    <w:basedOn w:val="BodyTextRight"/>
    <w:rsid w:val="007C2A22"/>
    <w:rPr>
      <w:sz w:val="18"/>
      <w:szCs w:val="18"/>
    </w:rPr>
  </w:style>
  <w:style w:type="paragraph" w:customStyle="1" w:styleId="MarginEdition">
    <w:name w:val="Margin Edition"/>
    <w:basedOn w:val="MarginNote"/>
    <w:rsid w:val="007C2A22"/>
    <w:pPr>
      <w:spacing w:before="0" w:after="0"/>
    </w:pPr>
    <w:rPr>
      <w:rFonts w:ascii="Times New Roman" w:hAnsi="Times New Roman"/>
      <w:color w:val="999999"/>
    </w:rPr>
  </w:style>
  <w:style w:type="paragraph" w:customStyle="1" w:styleId="Spacer">
    <w:name w:val="Spacer"/>
    <w:basedOn w:val="Normal"/>
    <w:rsid w:val="007C2A22"/>
    <w:rPr>
      <w:sz w:val="2"/>
      <w:szCs w:val="2"/>
    </w:rPr>
  </w:style>
  <w:style w:type="character" w:customStyle="1" w:styleId="Small">
    <w:name w:val="Small"/>
    <w:basedOn w:val="DefaultParagraphFont"/>
    <w:rsid w:val="007C2A22"/>
    <w:rPr>
      <w:sz w:val="16"/>
    </w:rPr>
  </w:style>
  <w:style w:type="paragraph" w:customStyle="1" w:styleId="WideTable">
    <w:name w:val="Wide Table"/>
    <w:basedOn w:val="Normal"/>
    <w:rsid w:val="007C2A22"/>
    <w:pPr>
      <w:ind w:left="-1418"/>
    </w:pPr>
    <w:rPr>
      <w:sz w:val="2"/>
      <w:szCs w:val="2"/>
    </w:rPr>
  </w:style>
  <w:style w:type="character" w:styleId="PageNumber">
    <w:name w:val="page number"/>
    <w:basedOn w:val="DefaultParagraphFont"/>
    <w:rsid w:val="007C2A22"/>
  </w:style>
  <w:style w:type="paragraph" w:styleId="Quote">
    <w:name w:val="Quote"/>
    <w:basedOn w:val="Heading1"/>
    <w:link w:val="QuoteChar"/>
    <w:qFormat/>
    <w:rsid w:val="007C2A22"/>
    <w:rPr>
      <w:b w:val="0"/>
      <w:sz w:val="72"/>
      <w:szCs w:val="72"/>
      <w:lang w:val="en-NZ"/>
    </w:rPr>
  </w:style>
  <w:style w:type="character" w:customStyle="1" w:styleId="QuoteChar">
    <w:name w:val="Quote Char"/>
    <w:basedOn w:val="DefaultParagraphFont"/>
    <w:link w:val="Quote"/>
    <w:rsid w:val="007C2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A22"/>
    <w:pPr>
      <w:pageBreakBefore/>
    </w:pPr>
  </w:style>
  <w:style w:type="paragraph" w:customStyle="1" w:styleId="Border">
    <w:name w:val="Border"/>
    <w:basedOn w:val="Normal"/>
    <w:qFormat/>
    <w:rsid w:val="007C2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A22"/>
    <w:rPr>
      <w:b/>
      <w:bCs/>
      <w:i/>
      <w:iCs/>
      <w:color w:val="auto"/>
    </w:rPr>
  </w:style>
  <w:style w:type="paragraph" w:styleId="IntenseQuote">
    <w:name w:val="Intense Quote"/>
    <w:basedOn w:val="Normal"/>
    <w:next w:val="Normal"/>
    <w:link w:val="IntenseQuoteChar"/>
    <w:uiPriority w:val="30"/>
    <w:qFormat/>
    <w:rsid w:val="007C2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A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A22"/>
    <w:rPr>
      <w:smallCaps/>
      <w:color w:val="auto"/>
      <w:u w:val="single"/>
    </w:rPr>
  </w:style>
  <w:style w:type="character" w:styleId="IntenseReference">
    <w:name w:val="Intense Reference"/>
    <w:basedOn w:val="DefaultParagraphFont"/>
    <w:uiPriority w:val="32"/>
    <w:qFormat/>
    <w:rsid w:val="007C2A22"/>
    <w:rPr>
      <w:b/>
      <w:bCs/>
      <w:smallCaps/>
      <w:color w:val="auto"/>
      <w:spacing w:val="5"/>
      <w:u w:val="single"/>
    </w:rPr>
  </w:style>
  <w:style w:type="paragraph" w:customStyle="1" w:styleId="2ColumnHeading">
    <w:name w:val="2Column Heading"/>
    <w:basedOn w:val="BodyText"/>
    <w:qFormat/>
    <w:rsid w:val="007C2A22"/>
    <w:pPr>
      <w:spacing w:after="60"/>
      <w:ind w:left="-2268"/>
    </w:pPr>
    <w:rPr>
      <w:b/>
    </w:rPr>
  </w:style>
  <w:style w:type="paragraph" w:customStyle="1" w:styleId="Heading1TOC">
    <w:name w:val="Heading1 TOC"/>
    <w:basedOn w:val="Normal"/>
    <w:qFormat/>
    <w:rsid w:val="007C2A22"/>
    <w:pPr>
      <w:spacing w:before="240" w:after="120"/>
    </w:pPr>
    <w:rPr>
      <w:rFonts w:ascii="Times New Roman" w:hAnsi="Times New Roman"/>
      <w:b/>
      <w:sz w:val="32"/>
    </w:rPr>
  </w:style>
  <w:style w:type="paragraph" w:customStyle="1" w:styleId="Heading2TOC">
    <w:name w:val="Heading2 TOC"/>
    <w:basedOn w:val="Normal"/>
    <w:qFormat/>
    <w:rsid w:val="007C2A22"/>
    <w:pPr>
      <w:spacing w:before="240" w:after="60"/>
    </w:pPr>
    <w:rPr>
      <w:rFonts w:ascii="Times New Roman" w:hAnsi="Times New Roman"/>
      <w:b/>
      <w:sz w:val="28"/>
    </w:rPr>
  </w:style>
  <w:style w:type="character" w:customStyle="1" w:styleId="Underline">
    <w:name w:val="Underline"/>
    <w:basedOn w:val="DefaultParagraphFont"/>
    <w:qFormat/>
    <w:rsid w:val="007C2A22"/>
    <w:rPr>
      <w:u w:val="single"/>
    </w:rPr>
  </w:style>
  <w:style w:type="character" w:customStyle="1" w:styleId="BoldandItalics">
    <w:name w:val="Bold and Italics"/>
    <w:qFormat/>
    <w:rsid w:val="007C2A22"/>
    <w:rPr>
      <w:b/>
      <w:i/>
      <w:u w:val="none"/>
    </w:rPr>
  </w:style>
  <w:style w:type="paragraph" w:styleId="BalloonText">
    <w:name w:val="Balloon Text"/>
    <w:basedOn w:val="Normal"/>
    <w:link w:val="BalloonTextChar"/>
    <w:rsid w:val="007C2A22"/>
    <w:rPr>
      <w:rFonts w:ascii="Tahoma" w:hAnsi="Tahoma" w:cs="Tahoma"/>
      <w:sz w:val="16"/>
      <w:szCs w:val="16"/>
    </w:rPr>
  </w:style>
  <w:style w:type="character" w:customStyle="1" w:styleId="BalloonTextChar">
    <w:name w:val="Balloon Text Char"/>
    <w:basedOn w:val="DefaultParagraphFont"/>
    <w:link w:val="BalloonText"/>
    <w:rsid w:val="007C2A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A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A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A22"/>
    <w:rPr>
      <w:b/>
      <w:color w:val="660033"/>
      <w:spacing w:val="0"/>
    </w:rPr>
  </w:style>
  <w:style w:type="paragraph" w:customStyle="1" w:styleId="Nameditemlist">
    <w:name w:val="Named item list"/>
    <w:basedOn w:val="BodyText"/>
    <w:qFormat/>
    <w:rsid w:val="007C2A22"/>
    <w:pPr>
      <w:tabs>
        <w:tab w:val="left" w:pos="2835"/>
      </w:tabs>
      <w:ind w:left="2835" w:hanging="2835"/>
    </w:pPr>
  </w:style>
  <w:style w:type="paragraph" w:customStyle="1" w:styleId="BodyTextnopadding">
    <w:name w:val="Body Text no padding"/>
    <w:basedOn w:val="BodyText"/>
    <w:qFormat/>
    <w:rsid w:val="007C2A22"/>
    <w:pPr>
      <w:spacing w:before="0" w:after="0"/>
    </w:pPr>
  </w:style>
  <w:style w:type="paragraph" w:customStyle="1" w:styleId="BodyTextBold">
    <w:name w:val="Body Text Bold"/>
    <w:basedOn w:val="BodyText"/>
    <w:qFormat/>
    <w:rsid w:val="007C2A22"/>
    <w:rPr>
      <w:b/>
    </w:rPr>
  </w:style>
  <w:style w:type="character" w:styleId="Hyperlink">
    <w:name w:val="Hyperlink"/>
    <w:basedOn w:val="DefaultParagraphFont"/>
    <w:uiPriority w:val="99"/>
    <w:unhideWhenUsed/>
    <w:rsid w:val="003755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2828</Characters>
  <Application>Microsoft Office Word</Application>
  <DocSecurity>0</DocSecurity>
  <Lines>72</Lines>
  <Paragraphs>53</Paragraphs>
  <ScaleCrop>false</ScaleCrop>
  <Company>Author-it Software Corporation Ltd.</Company>
  <LinksUpToDate>false</LinksUpToDate>
  <CharactersWithSpaces>3208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MARK004 Perform basic vessel manoeuvres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2020-10-27T01:00:00Z</dcterms:created>
  <dcterms:modified xsi:type="dcterms:W3CDTF">2020-10-27T01:00:00Z</dcterms:modified>
</cp:coreProperties>
</file>