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F7A" w:rsidP="00662F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MARK003 Manoeuvre a vessel up to 80 metres</w:t>
      </w:r>
      <w:r>
        <w:fldChar w:fldCharType="end"/>
      </w:r>
    </w:p>
    <w:p w:rsidR="00662F7A" w:rsidP="00662F7A">
      <w:pPr>
        <w:pStyle w:val="Version"/>
        <w:sectPr w:rsidSect="00512C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C1C" w:rsidP="00512C1C">
      <w:pPr>
        <w:pStyle w:val="SuperHeading"/>
      </w:pPr>
      <w:r w:rsidRPr="00512C1C">
        <w:t>MARK003 Manoeuvre a vessel up to 80 metres</w:t>
      </w:r>
    </w:p>
    <w:p w:rsidR="00000000" w:rsidRPr="00512C1C" w:rsidP="00512C1C">
      <w:pPr>
        <w:pStyle w:val="Heading1"/>
      </w:pPr>
      <w:bookmarkStart w:id="1" w:name="O_597024"/>
      <w:bookmarkEnd w:id="1"/>
      <w:r w:rsidRPr="00512C1C">
        <w:t>Modification History</w:t>
      </w:r>
    </w:p>
    <w:p w:rsidR="00000000" w:rsidRPr="00512C1C" w:rsidP="00662F7A">
      <w:pPr>
        <w:pStyle w:val="BodyText"/>
      </w:pPr>
      <w:r w:rsidRPr="00512C1C">
        <w:t>Release 1. New unit of competency.</w:t>
      </w:r>
    </w:p>
    <w:p w:rsidR="00000000" w:rsidRPr="00512C1C" w:rsidP="00512C1C">
      <w:pPr>
        <w:pStyle w:val="Heading1"/>
      </w:pPr>
      <w:bookmarkStart w:id="2" w:name="O_597025"/>
      <w:bookmarkEnd w:id="2"/>
      <w:r w:rsidRPr="00512C1C">
        <w:t>Application</w:t>
      </w:r>
    </w:p>
    <w:p w:rsidR="00000000" w:rsidRPr="00512C1C" w:rsidP="00662F7A">
      <w:pPr>
        <w:pStyle w:val="BodyText"/>
      </w:pPr>
      <w:r w:rsidRPr="00512C1C">
        <w:t>This unit involves the skills and knowledge required to manoeuvre a vessel up to 80 metres.</w:t>
      </w:r>
    </w:p>
    <w:p w:rsidR="00000000" w:rsidRPr="00512C1C" w:rsidP="00662F7A">
      <w:pPr>
        <w:pStyle w:val="BodyText"/>
      </w:pPr>
      <w:r w:rsidRPr="00512C1C">
        <w:t>This unit applies to people working in the maritime industry in the capacity o</w:t>
      </w:r>
      <w:r w:rsidRPr="00512C1C">
        <w:t>f Master on a range of vessels up to 80 metres.</w:t>
      </w:r>
    </w:p>
    <w:p w:rsidR="00000000" w:rsidRPr="00512C1C" w:rsidP="00662F7A">
      <w:pPr>
        <w:pStyle w:val="BodyText"/>
      </w:pPr>
      <w:r w:rsidRPr="00512C1C">
        <w:t>This unit has links to legislative and certification requirements.</w:t>
      </w:r>
    </w:p>
    <w:p w:rsidR="00000000" w:rsidRPr="00512C1C" w:rsidP="00512C1C">
      <w:pPr>
        <w:pStyle w:val="Heading1"/>
      </w:pPr>
      <w:bookmarkStart w:id="3" w:name="O_597026"/>
      <w:bookmarkEnd w:id="3"/>
      <w:r w:rsidRPr="00512C1C">
        <w:t>Pre-requisite Unit</w:t>
      </w:r>
    </w:p>
    <w:p w:rsidR="00000000" w:rsidRPr="00512C1C" w:rsidP="00662F7A">
      <w:pPr>
        <w:pStyle w:val="BodyText"/>
      </w:pPr>
      <w:r w:rsidRPr="00512C1C">
        <w:t>Not applicable.</w:t>
      </w:r>
    </w:p>
    <w:p w:rsidR="00000000" w:rsidRPr="00512C1C" w:rsidP="00512C1C">
      <w:pPr>
        <w:pStyle w:val="Heading1"/>
      </w:pPr>
      <w:bookmarkStart w:id="4" w:name="O_597027"/>
      <w:bookmarkEnd w:id="4"/>
      <w:r w:rsidRPr="00512C1C">
        <w:t>Competency Field</w:t>
      </w:r>
    </w:p>
    <w:p w:rsidR="00000000" w:rsidRPr="00512C1C" w:rsidP="00662F7A">
      <w:pPr>
        <w:pStyle w:val="BodyText"/>
      </w:pPr>
      <w:r w:rsidRPr="00512C1C">
        <w:t>K – Manoeuvring Vessels</w:t>
      </w:r>
    </w:p>
    <w:p w:rsidR="00000000" w:rsidRPr="00512C1C" w:rsidP="00512C1C">
      <w:pPr>
        <w:pStyle w:val="Heading1"/>
      </w:pPr>
      <w:bookmarkStart w:id="5" w:name="O_597028"/>
      <w:bookmarkEnd w:id="5"/>
      <w:r w:rsidRPr="00512C1C">
        <w:t>Unit Sector</w:t>
      </w:r>
    </w:p>
    <w:p w:rsidR="00000000" w:rsidRPr="00512C1C" w:rsidP="00662F7A">
      <w:pPr>
        <w:pStyle w:val="BodyText"/>
      </w:pPr>
      <w:r w:rsidRPr="00512C1C">
        <w:t>N</w:t>
      </w:r>
      <w:r w:rsidRPr="00512C1C">
        <w:t>ot applicable.</w:t>
      </w:r>
    </w:p>
    <w:p w:rsidR="00000000" w:rsidRPr="00512C1C" w:rsidP="00512C1C">
      <w:pPr>
        <w:pStyle w:val="Heading1"/>
      </w:pPr>
      <w:bookmarkStart w:id="6" w:name="O_597029"/>
      <w:bookmarkEnd w:id="6"/>
      <w:r w:rsidRPr="00512C1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Performance criteria describe the performance needed to demonstrate achievement of the element.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1C" w:rsidP="00512C1C">
            <w:pPr>
              <w:pStyle w:val="BodyText"/>
            </w:pPr>
            <w:r w:rsidRPr="00512C1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rPr>
                <w:rStyle w:val="SpecialBold"/>
              </w:rPr>
              <w:t>Manoeuvre vessel in normal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Features of vessel that relate to its handling characteristics are recognised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Adequate resources are organised prior to and during operations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Details of manoeuvres are communicated to relevant personnel clearly and concisely using standard maritime vocabulary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Situational awareness is maintained to ensure safe manoeuvres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Manoeuvres are completed in relevant conditions of tide and wi</w:t>
            </w:r>
            <w:r w:rsidRPr="00512C1C">
              <w:t>nd to meet passage requirements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Propulsion equipment is used and monitored to assist in completing manoeuvres safely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Appropriate alterations to vessel heading and power are made in response to operational environment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Safe operating limits of propulsion and steering systems are not exceeded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1C" w:rsidP="00512C1C">
            <w:pPr>
              <w:pStyle w:val="BodyText"/>
            </w:pPr>
            <w:r w:rsidRPr="00512C1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rPr>
                <w:rStyle w:val="SpecialBold"/>
              </w:rPr>
              <w:t>Manoeuvre vessel in adverse weather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Nature of adverse weather conditions is identified and implications for vessel operations are evaluated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Preparations are made and required precautions are taken to minimise risk and damage to vessel, personnel and time loss on passage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Manoeuvres are adjusted to allow for weather and sea conditions, and to keep vessel in safe water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Propulsion eq</w:t>
            </w:r>
            <w:r w:rsidRPr="00512C1C">
              <w:t>uipment is used and monitored to assist in completing actions safely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Heading is maintained within acceptable limits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Appropriate allowance is made for effects of deadweight, draft, trim, speed and underwater keel clearances during turning circ</w:t>
            </w:r>
            <w:r w:rsidRPr="00512C1C">
              <w:t>les and stopping distance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Safe operating limits of propulsion and steering equipment are not exceeded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Situational awareness is maintained at all times to review actions and ensure safety of vessel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1C" w:rsidP="00512C1C">
            <w:pPr>
              <w:pStyle w:val="BodyText"/>
            </w:pPr>
            <w:r w:rsidRPr="00512C1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rPr>
                <w:rStyle w:val="SpecialBold"/>
              </w:rPr>
              <w:t>Manoeuvre vessel in emergencies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Nature of emergency is established and required action is determined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Risks to vessel and safety of persons on board is assessed and safety of required action is confirmed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Details of action are communicated to relevant personnel clearly and concisely using standard maritime vocabulary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Appropriate manoeuvres are made during emergency to maintain safety of vessel and those on board, and any other vessels or persons invo</w:t>
            </w:r>
            <w:r w:rsidRPr="00512C1C">
              <w:t>lved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Propulsion equipment is used and monitored to assist in completing actions safely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Safe operating limits of propulsion and steering equipment are not exceeded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Special handling techniques are correctly applied during launching of boats or life rafts and rescues of persons overboard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1C" w:rsidP="00512C1C">
            <w:pPr>
              <w:pStyle w:val="BodyText"/>
            </w:pPr>
            <w:r w:rsidRPr="00512C1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rPr>
                <w:rStyle w:val="SpecialBold"/>
              </w:rPr>
              <w:t>Tow and be towed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Preparations for towing are safely made according to established nautical practice</w:t>
            </w:r>
          </w:p>
        </w:tc>
      </w:tr>
      <w:tr w:rsidTr="00662F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1C" w:rsidP="00512C1C">
            <w:pPr>
              <w:pStyle w:val="BodyText"/>
            </w:pPr>
            <w:r w:rsidRPr="00512C1C">
              <w:t>Correct towing procedures and precautions are applied when towing and being towed</w:t>
            </w:r>
          </w:p>
        </w:tc>
      </w:tr>
    </w:tbl>
    <w:p w:rsidR="00000000" w:rsidRPr="00512C1C" w:rsidP="00512C1C">
      <w:pPr>
        <w:pStyle w:val="BodyText"/>
      </w:pPr>
    </w:p>
    <w:p w:rsidR="00000000" w:rsidRPr="00512C1C" w:rsidP="00512C1C">
      <w:pPr>
        <w:pStyle w:val="AllowPageBreak"/>
      </w:pPr>
    </w:p>
    <w:p w:rsidR="00000000" w:rsidRPr="00512C1C" w:rsidP="00512C1C">
      <w:pPr>
        <w:pStyle w:val="Heading1"/>
      </w:pPr>
      <w:bookmarkStart w:id="7" w:name="O_597030"/>
      <w:bookmarkEnd w:id="7"/>
      <w:r w:rsidRPr="00512C1C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12C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This section describes those language, literacy, numeracy and employment skills that are essential to performance.</w:t>
            </w:r>
          </w:p>
        </w:tc>
      </w:tr>
      <w:tr w:rsidTr="00512C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1C" w:rsidP="00512C1C">
            <w:pPr>
              <w:pStyle w:val="BodyText"/>
            </w:pPr>
            <w:r w:rsidRPr="00512C1C">
              <w:t>Foundation skills essential to performance are explicit in the performance criteria of this unit of competency.</w:t>
            </w:r>
          </w:p>
        </w:tc>
      </w:tr>
    </w:tbl>
    <w:p w:rsidR="00000000" w:rsidRPr="00512C1C" w:rsidP="00512C1C">
      <w:pPr>
        <w:pStyle w:val="BodyText"/>
      </w:pPr>
    </w:p>
    <w:p w:rsidR="00000000" w:rsidRPr="00512C1C" w:rsidP="00512C1C">
      <w:pPr>
        <w:pStyle w:val="AllowPageBreak"/>
      </w:pPr>
    </w:p>
    <w:p w:rsidR="00000000" w:rsidRPr="00512C1C" w:rsidP="00512C1C">
      <w:pPr>
        <w:pStyle w:val="Heading1"/>
      </w:pPr>
      <w:bookmarkStart w:id="8" w:name="O_597031"/>
      <w:bookmarkEnd w:id="8"/>
      <w:r w:rsidRPr="00512C1C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62F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1C" w:rsidP="00512C1C">
            <w:pPr>
              <w:pStyle w:val="BodyText"/>
            </w:pPr>
            <w:r w:rsidRPr="00512C1C">
              <w:t>Specifies different work environments and conditions that may affect performance. Essential operating con</w:t>
            </w:r>
            <w:r w:rsidRPr="00512C1C">
              <w:t>ditions that may be present (depending on the work situation, needs of the candidate, accessibility of the item, and local industry and regional contexts) are included.</w:t>
            </w:r>
          </w:p>
          <w:p w:rsidR="00000000" w:rsidRPr="00512C1C" w:rsidP="00512C1C">
            <w:pPr>
              <w:pStyle w:val="BodyText"/>
            </w:pPr>
          </w:p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Range is restricted to essential operating conditions and any other variables essentia</w:t>
            </w:r>
            <w:r w:rsidRPr="00512C1C">
              <w:t>l to the work environment.</w:t>
            </w:r>
          </w:p>
        </w:tc>
      </w:tr>
      <w:tr w:rsidTr="00662F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Features of vessel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1C" w:rsidP="00512C1C">
            <w:pPr>
              <w:pStyle w:val="ListBullet"/>
            </w:pPr>
            <w:r w:rsidRPr="00512C1C">
              <w:t>displacement and planing hulls</w:t>
            </w:r>
          </w:p>
          <w:p w:rsidR="00000000" w:rsidRPr="00512C1C" w:rsidP="00512C1C">
            <w:pPr>
              <w:pStyle w:val="ListBullet"/>
            </w:pPr>
            <w:r w:rsidRPr="00512C1C">
              <w:t>propulsion units</w:t>
            </w:r>
          </w:p>
          <w:p w:rsidR="00000000" w:rsidP="00512C1C">
            <w:pPr>
              <w:pStyle w:val="ListBullet"/>
              <w:rPr>
                <w:lang w:val="en-NZ"/>
              </w:rPr>
            </w:pPr>
            <w:r w:rsidRPr="00512C1C">
              <w:t>rudders and propellers</w:t>
            </w:r>
          </w:p>
        </w:tc>
      </w:tr>
      <w:tr w:rsidTr="00662F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</w:p>
        </w:tc>
      </w:tr>
      <w:tr w:rsidTr="00662F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Manoeuvres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1C" w:rsidP="00512C1C">
            <w:pPr>
              <w:pStyle w:val="ListBullet"/>
            </w:pPr>
            <w:r w:rsidRPr="00512C1C">
              <w:t>astern movements</w:t>
            </w:r>
          </w:p>
          <w:p w:rsidR="00000000" w:rsidRPr="00512C1C" w:rsidP="00512C1C">
            <w:pPr>
              <w:pStyle w:val="ListBullet"/>
            </w:pPr>
            <w:r w:rsidRPr="00512C1C">
              <w:t>berthing and leaving a berth</w:t>
            </w:r>
          </w:p>
          <w:p w:rsidR="00000000" w:rsidRPr="00512C1C" w:rsidP="00512C1C">
            <w:pPr>
              <w:pStyle w:val="ListBullet"/>
            </w:pPr>
            <w:r w:rsidRPr="00512C1C">
              <w:t>berthing in a pen</w:t>
            </w:r>
          </w:p>
          <w:p w:rsidR="00000000" w:rsidRPr="00512C1C" w:rsidP="00512C1C">
            <w:pPr>
              <w:pStyle w:val="ListBullet"/>
            </w:pPr>
            <w:r w:rsidRPr="00512C1C">
              <w:t>coming to and leaving mooring</w:t>
            </w:r>
          </w:p>
          <w:p w:rsidR="00000000" w:rsidRPr="00512C1C" w:rsidP="00512C1C">
            <w:pPr>
              <w:pStyle w:val="ListBullet"/>
            </w:pPr>
            <w:r w:rsidRPr="00512C1C">
              <w:t xml:space="preserve">positioning vessel to safely launch boats or life rafts in bad weather </w:t>
            </w:r>
          </w:p>
          <w:p w:rsidR="00000000" w:rsidRPr="00512C1C" w:rsidP="00512C1C">
            <w:pPr>
              <w:pStyle w:val="ListBullet"/>
            </w:pPr>
            <w:r w:rsidRPr="00512C1C">
              <w:t>retrieval of person overboard</w:t>
            </w:r>
          </w:p>
          <w:p w:rsidR="00000000" w:rsidRPr="00512C1C" w:rsidP="00512C1C">
            <w:pPr>
              <w:pStyle w:val="ListBullet"/>
            </w:pPr>
            <w:r w:rsidRPr="00512C1C">
              <w:t>turning short around</w:t>
            </w:r>
          </w:p>
          <w:p w:rsidR="00000000" w:rsidP="00512C1C">
            <w:pPr>
              <w:pStyle w:val="ListBullet"/>
              <w:rPr>
                <w:lang w:val="en-NZ"/>
              </w:rPr>
            </w:pPr>
            <w:r w:rsidRPr="00512C1C">
              <w:t>turning vessel across tide and wind</w:t>
            </w:r>
          </w:p>
        </w:tc>
      </w:tr>
      <w:tr w:rsidTr="00662F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</w:p>
        </w:tc>
      </w:tr>
      <w:tr w:rsidTr="00662F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Propulsion equipment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1C" w:rsidP="00512C1C">
            <w:pPr>
              <w:pStyle w:val="ListBullet"/>
            </w:pPr>
            <w:r w:rsidRPr="00512C1C">
              <w:t>inboard engine</w:t>
            </w:r>
          </w:p>
          <w:p w:rsidR="00000000" w:rsidRPr="00512C1C" w:rsidP="00512C1C">
            <w:pPr>
              <w:pStyle w:val="ListBullet"/>
            </w:pPr>
            <w:r w:rsidRPr="00512C1C">
              <w:t>outboard engine</w:t>
            </w:r>
          </w:p>
          <w:p w:rsidR="00000000" w:rsidRPr="00512C1C" w:rsidP="00512C1C">
            <w:pPr>
              <w:pStyle w:val="ListBullet"/>
            </w:pPr>
            <w:r w:rsidRPr="00512C1C">
              <w:t>inboard/outboard engine</w:t>
            </w:r>
          </w:p>
          <w:p w:rsidR="00000000" w:rsidP="00512C1C">
            <w:pPr>
              <w:pStyle w:val="ListBullet"/>
              <w:rPr>
                <w:lang w:val="en-NZ"/>
              </w:rPr>
            </w:pPr>
            <w:r w:rsidRPr="00512C1C">
              <w:t>jet propulsion engine</w:t>
            </w:r>
          </w:p>
        </w:tc>
      </w:tr>
      <w:tr w:rsidTr="00662F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</w:p>
        </w:tc>
      </w:tr>
      <w:tr w:rsidTr="00662F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Adverse weather conditions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1C" w:rsidP="00512C1C">
            <w:pPr>
              <w:pStyle w:val="ListBullet"/>
            </w:pPr>
            <w:r w:rsidRPr="00512C1C">
              <w:t>fog and restricted visibility</w:t>
            </w:r>
          </w:p>
          <w:p w:rsidR="00000000" w:rsidP="00512C1C">
            <w:pPr>
              <w:pStyle w:val="ListBullet"/>
              <w:rPr>
                <w:lang w:val="en-NZ"/>
              </w:rPr>
            </w:pPr>
            <w:r w:rsidRPr="00512C1C">
              <w:t>wind and sea conditions that may affect safety of vessel</w:t>
            </w:r>
          </w:p>
        </w:tc>
      </w:tr>
      <w:tr w:rsidTr="00662F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</w:p>
        </w:tc>
      </w:tr>
      <w:tr w:rsidTr="00662F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Nature of emergencies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1C" w:rsidP="00512C1C">
            <w:pPr>
              <w:pStyle w:val="ListBullet"/>
            </w:pPr>
            <w:r w:rsidRPr="00512C1C">
              <w:t xml:space="preserve">beaching </w:t>
            </w:r>
          </w:p>
          <w:p w:rsidR="00000000" w:rsidRPr="00512C1C" w:rsidP="00512C1C">
            <w:pPr>
              <w:pStyle w:val="ListBullet"/>
            </w:pPr>
            <w:r w:rsidRPr="00512C1C">
              <w:t>collision</w:t>
            </w:r>
          </w:p>
          <w:p w:rsidR="00000000" w:rsidRPr="00512C1C" w:rsidP="00512C1C">
            <w:pPr>
              <w:pStyle w:val="ListBullet"/>
            </w:pPr>
            <w:r w:rsidRPr="00512C1C">
              <w:t>damage to vessel</w:t>
            </w:r>
          </w:p>
          <w:p w:rsidR="00000000" w:rsidRPr="00512C1C" w:rsidP="00512C1C">
            <w:pPr>
              <w:pStyle w:val="ListBullet"/>
            </w:pPr>
            <w:r w:rsidRPr="00512C1C">
              <w:t>disabled or partially disabled vessel</w:t>
            </w:r>
          </w:p>
          <w:p w:rsidR="00000000" w:rsidRPr="00512C1C" w:rsidP="00512C1C">
            <w:pPr>
              <w:pStyle w:val="ListBullet"/>
            </w:pPr>
            <w:r w:rsidRPr="00512C1C">
              <w:t>fire</w:t>
            </w:r>
          </w:p>
          <w:p w:rsidR="00000000" w:rsidRPr="00512C1C" w:rsidP="00512C1C">
            <w:pPr>
              <w:pStyle w:val="ListBullet"/>
            </w:pPr>
            <w:r w:rsidRPr="00512C1C">
              <w:t>grounding</w:t>
            </w:r>
          </w:p>
          <w:p w:rsidR="00000000" w:rsidRPr="00512C1C" w:rsidP="00512C1C">
            <w:pPr>
              <w:pStyle w:val="ListBullet"/>
            </w:pPr>
            <w:r w:rsidRPr="00512C1C">
              <w:t xml:space="preserve">loss of steering gear </w:t>
            </w:r>
          </w:p>
          <w:p w:rsidR="00000000" w:rsidP="00512C1C">
            <w:pPr>
              <w:pStyle w:val="ListBullet"/>
              <w:rPr>
                <w:lang w:val="en-NZ"/>
              </w:rPr>
            </w:pPr>
            <w:r w:rsidRPr="00512C1C">
              <w:t>person overboard</w:t>
            </w:r>
          </w:p>
        </w:tc>
      </w:tr>
      <w:tr w:rsidTr="00662F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</w:p>
        </w:tc>
      </w:tr>
      <w:tr w:rsidTr="00662F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Preparations for towing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1C" w:rsidP="00512C1C">
            <w:pPr>
              <w:pStyle w:val="ListBullet"/>
            </w:pPr>
            <w:r w:rsidRPr="00512C1C">
              <w:t>ensuring appropriate lights and shapes for the tow are available and in working order</w:t>
            </w:r>
          </w:p>
          <w:p w:rsidR="00000000" w:rsidRPr="00512C1C" w:rsidP="00512C1C">
            <w:pPr>
              <w:pStyle w:val="ListBullet"/>
            </w:pPr>
            <w:r w:rsidRPr="00512C1C">
              <w:t>ensuring means of communication between the two vessels is available</w:t>
            </w:r>
          </w:p>
          <w:p w:rsidR="00000000" w:rsidRPr="00512C1C" w:rsidP="00512C1C">
            <w:pPr>
              <w:pStyle w:val="ListBullet"/>
            </w:pPr>
            <w:r w:rsidRPr="00512C1C">
              <w:t>ensuring tow ropes are in good condition and of adequate strength for proposed tow</w:t>
            </w:r>
          </w:p>
          <w:p w:rsidR="00000000" w:rsidRPr="00512C1C" w:rsidP="00512C1C">
            <w:pPr>
              <w:pStyle w:val="ListBullet"/>
            </w:pPr>
            <w:r w:rsidRPr="00512C1C">
              <w:t>making appropria</w:t>
            </w:r>
            <w:r w:rsidRPr="00512C1C">
              <w:t xml:space="preserve">te reports are to authorities </w:t>
            </w:r>
          </w:p>
          <w:p w:rsidR="00000000" w:rsidP="00512C1C">
            <w:pPr>
              <w:pStyle w:val="ListBullet"/>
              <w:rPr>
                <w:lang w:val="en-NZ"/>
              </w:rPr>
            </w:pPr>
            <w:r w:rsidRPr="00512C1C">
              <w:t>preparing messenger ropes for passing tow lines</w:t>
            </w:r>
          </w:p>
        </w:tc>
      </w:tr>
      <w:tr w:rsidTr="00662F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</w:p>
        </w:tc>
      </w:tr>
      <w:tr w:rsidTr="00662F7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C1C">
            <w:pPr>
              <w:pStyle w:val="BodyText"/>
              <w:rPr>
                <w:lang w:val="en-NZ"/>
              </w:rPr>
            </w:pPr>
            <w:r w:rsidRPr="00512C1C">
              <w:t>Correct towing procedures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C1C" w:rsidP="00512C1C">
            <w:pPr>
              <w:pStyle w:val="ListBullet"/>
            </w:pPr>
            <w:r w:rsidRPr="00512C1C">
              <w:t xml:space="preserve">ensuring tow line is of sufficient length </w:t>
            </w:r>
          </w:p>
          <w:p w:rsidR="00000000" w:rsidRPr="00512C1C" w:rsidP="00512C1C">
            <w:pPr>
              <w:pStyle w:val="ListBullet"/>
            </w:pPr>
            <w:r w:rsidRPr="00512C1C">
              <w:t>making provision for rapid slipping of tow in emergency situations</w:t>
            </w:r>
          </w:p>
          <w:p w:rsidR="00000000" w:rsidRPr="00512C1C" w:rsidP="00512C1C">
            <w:pPr>
              <w:pStyle w:val="ListBullet"/>
            </w:pPr>
            <w:r w:rsidRPr="00512C1C">
              <w:t>making tow fast to towing vessel to ensure steerage is maintained</w:t>
            </w:r>
          </w:p>
        </w:tc>
      </w:tr>
    </w:tbl>
    <w:p w:rsidR="00000000" w:rsidRPr="00512C1C" w:rsidP="00512C1C">
      <w:pPr>
        <w:pStyle w:val="BodyText"/>
      </w:pPr>
    </w:p>
    <w:p w:rsidR="00000000" w:rsidRPr="00512C1C" w:rsidP="00512C1C">
      <w:pPr>
        <w:pStyle w:val="AllowPageBreak"/>
      </w:pPr>
    </w:p>
    <w:p w:rsidR="00000000" w:rsidRPr="00512C1C" w:rsidP="00512C1C">
      <w:pPr>
        <w:pStyle w:val="Heading1"/>
      </w:pPr>
      <w:bookmarkStart w:id="9" w:name="O_597032"/>
      <w:bookmarkEnd w:id="9"/>
      <w:r w:rsidRPr="00512C1C">
        <w:t>Unit Mapping Information</w:t>
      </w:r>
    </w:p>
    <w:p w:rsidR="00000000" w:rsidRPr="00512C1C" w:rsidP="00662F7A">
      <w:pPr>
        <w:pStyle w:val="BodyText"/>
      </w:pPr>
      <w:r w:rsidRPr="00512C1C">
        <w:t xml:space="preserve">This is a new unit. This unit is equivalent to MARK4001A Manoeuvre a vessel up </w:t>
      </w:r>
      <w:r w:rsidRPr="00512C1C">
        <w:t>to 80 metres.</w:t>
      </w:r>
    </w:p>
    <w:p w:rsidR="00000000" w:rsidRPr="00512C1C" w:rsidP="00512C1C">
      <w:pPr>
        <w:pStyle w:val="Heading1"/>
      </w:pPr>
      <w:bookmarkStart w:id="10" w:name="O_597039"/>
      <w:bookmarkEnd w:id="10"/>
      <w:r w:rsidRPr="00512C1C">
        <w:t>Links</w:t>
      </w:r>
    </w:p>
    <w:p w:rsidR="00000000" w:rsidRPr="00512C1C" w:rsidP="00662F7A">
      <w:pPr>
        <w:pStyle w:val="BodyText"/>
      </w:pPr>
      <w:r w:rsidRPr="00512C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41BE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12C1C" w:rsidP="00512C1C"/>
    <w:sectPr w:rsidSect="00512C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C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C1C" w:rsidRPr="00662F7A" w:rsidP="00662F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C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F7A" w:rsidP="00512C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2F7A" w:rsidP="00512C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2F7A" w:rsidP="00512C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C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F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C1C" w:rsidRPr="00662F7A" w:rsidP="00662F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C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F7A" w:rsidRPr="002D2AF8" w:rsidP="00512C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MARK003 Manoeuvre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662F7A" w:rsidP="00512C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C61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E852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C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C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C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C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C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C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C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C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C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C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C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C1C"/>
  </w:style>
  <w:style w:type="character" w:customStyle="1" w:styleId="Heading1Char">
    <w:name w:val="Heading 1 Char"/>
    <w:basedOn w:val="DefaultParagraphFont"/>
    <w:link w:val="Heading1"/>
    <w:rsid w:val="00512C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C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C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2C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2C1C"/>
    <w:rPr>
      <w:b/>
      <w:spacing w:val="0"/>
    </w:rPr>
  </w:style>
  <w:style w:type="paragraph" w:customStyle="1" w:styleId="SuperHeading">
    <w:name w:val="SuperHeading"/>
    <w:basedOn w:val="Normal"/>
    <w:rsid w:val="00512C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C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2C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C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C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C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C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C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C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C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C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C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C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C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C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C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C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C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C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C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C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2C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2C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C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C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C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C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C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C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C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C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C1C"/>
    <w:rPr>
      <w:i/>
    </w:rPr>
  </w:style>
  <w:style w:type="paragraph" w:styleId="Caption">
    <w:name w:val="caption"/>
    <w:basedOn w:val="BodyText"/>
    <w:next w:val="Normal"/>
    <w:qFormat/>
    <w:rsid w:val="00512C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C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C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C1C"/>
  </w:style>
  <w:style w:type="paragraph" w:styleId="TableofFigures">
    <w:name w:val="table of figures"/>
    <w:basedOn w:val="Normal"/>
    <w:next w:val="Normal"/>
    <w:semiHidden/>
    <w:rsid w:val="00512C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C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2C1C"/>
    <w:rPr>
      <w:rFonts w:ascii="Wingdings" w:hAnsi="Wingdings"/>
    </w:rPr>
  </w:style>
  <w:style w:type="paragraph" w:customStyle="1" w:styleId="TableHeading">
    <w:name w:val="Table Heading"/>
    <w:basedOn w:val="HeadingBase"/>
    <w:rsid w:val="00512C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C1C"/>
    <w:rPr>
      <w:color w:val="0033CC"/>
      <w:u w:val="none"/>
    </w:rPr>
  </w:style>
  <w:style w:type="paragraph" w:customStyle="1" w:styleId="BodyTextRight">
    <w:name w:val="Body Text Right"/>
    <w:basedOn w:val="BodyText"/>
    <w:rsid w:val="00512C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C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C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C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C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C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C1C"/>
    <w:rPr>
      <w:sz w:val="32"/>
    </w:rPr>
  </w:style>
  <w:style w:type="paragraph" w:customStyle="1" w:styleId="HeadingProcedure">
    <w:name w:val="Heading Procedure"/>
    <w:basedOn w:val="HeadingBase"/>
    <w:next w:val="Normal"/>
    <w:rsid w:val="00512C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C1C"/>
    <w:pPr>
      <w:spacing w:before="60" w:after="60"/>
    </w:pPr>
  </w:style>
  <w:style w:type="paragraph" w:styleId="ListContinue">
    <w:name w:val="List Continue"/>
    <w:basedOn w:val="List"/>
    <w:rsid w:val="00512C1C"/>
    <w:pPr>
      <w:ind w:firstLine="0"/>
    </w:pPr>
  </w:style>
  <w:style w:type="paragraph" w:customStyle="1" w:styleId="ListNote">
    <w:name w:val="List Note"/>
    <w:basedOn w:val="List"/>
    <w:rsid w:val="00512C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C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C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C1C"/>
    <w:rPr>
      <w:rFonts w:ascii="Courier New" w:hAnsi="Courier New"/>
    </w:rPr>
  </w:style>
  <w:style w:type="paragraph" w:customStyle="1" w:styleId="NoteBullet">
    <w:name w:val="Note Bullet"/>
    <w:basedOn w:val="Note"/>
    <w:rsid w:val="00512C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C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C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C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C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2C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C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C1C"/>
    <w:rPr>
      <w:b/>
      <w:smallCaps/>
    </w:rPr>
  </w:style>
  <w:style w:type="paragraph" w:customStyle="1" w:styleId="TableListNumber">
    <w:name w:val="Table List Number"/>
    <w:basedOn w:val="ListNumber"/>
    <w:rsid w:val="00512C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C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C1C"/>
    <w:pPr>
      <w:numPr>
        <w:numId w:val="8"/>
      </w:numPr>
    </w:pPr>
  </w:style>
  <w:style w:type="paragraph" w:customStyle="1" w:styleId="ListAlpha2">
    <w:name w:val="List Alpha 2"/>
    <w:basedOn w:val="List2"/>
    <w:rsid w:val="00512C1C"/>
    <w:pPr>
      <w:numPr>
        <w:numId w:val="7"/>
      </w:numPr>
    </w:pPr>
  </w:style>
  <w:style w:type="paragraph" w:styleId="List2">
    <w:name w:val="List 2"/>
    <w:basedOn w:val="BodyText"/>
    <w:rsid w:val="00512C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C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C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C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C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C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2C1C"/>
    <w:pPr>
      <w:numPr>
        <w:numId w:val="3"/>
      </w:numPr>
    </w:pPr>
  </w:style>
  <w:style w:type="paragraph" w:styleId="ListContinue2">
    <w:name w:val="List Continue 2"/>
    <w:basedOn w:val="List2"/>
    <w:rsid w:val="00512C1C"/>
    <w:pPr>
      <w:ind w:firstLine="0"/>
    </w:pPr>
  </w:style>
  <w:style w:type="paragraph" w:styleId="ListContinue3">
    <w:name w:val="List Continue 3"/>
    <w:basedOn w:val="List3"/>
    <w:rsid w:val="00512C1C"/>
    <w:pPr>
      <w:ind w:left="1021" w:firstLine="0"/>
    </w:pPr>
  </w:style>
  <w:style w:type="paragraph" w:styleId="ListContinue4">
    <w:name w:val="List Continue 4"/>
    <w:basedOn w:val="List4"/>
    <w:rsid w:val="00512C1C"/>
    <w:pPr>
      <w:ind w:firstLine="0"/>
    </w:pPr>
  </w:style>
  <w:style w:type="paragraph" w:styleId="ListContinue5">
    <w:name w:val="List Continue 5"/>
    <w:basedOn w:val="List5"/>
    <w:rsid w:val="00512C1C"/>
    <w:pPr>
      <w:ind w:firstLine="0"/>
    </w:pPr>
  </w:style>
  <w:style w:type="paragraph" w:styleId="ListNumber3">
    <w:name w:val="List Number 3"/>
    <w:basedOn w:val="List3"/>
    <w:rsid w:val="00512C1C"/>
    <w:pPr>
      <w:numPr>
        <w:numId w:val="4"/>
      </w:numPr>
    </w:pPr>
  </w:style>
  <w:style w:type="paragraph" w:styleId="ListNumber4">
    <w:name w:val="List Number 4"/>
    <w:basedOn w:val="List4"/>
    <w:rsid w:val="00512C1C"/>
    <w:pPr>
      <w:numPr>
        <w:numId w:val="5"/>
      </w:numPr>
    </w:pPr>
  </w:style>
  <w:style w:type="paragraph" w:styleId="ListNumber5">
    <w:name w:val="List Number 5"/>
    <w:basedOn w:val="List5"/>
    <w:rsid w:val="00512C1C"/>
    <w:pPr>
      <w:numPr>
        <w:numId w:val="6"/>
      </w:numPr>
    </w:pPr>
  </w:style>
  <w:style w:type="paragraph" w:styleId="BlockText">
    <w:name w:val="Block Text"/>
    <w:basedOn w:val="Normal"/>
    <w:rsid w:val="00512C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C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C1C"/>
    <w:rPr>
      <w:sz w:val="16"/>
      <w:vertAlign w:val="superscript"/>
    </w:rPr>
  </w:style>
  <w:style w:type="character" w:customStyle="1" w:styleId="Symbols">
    <w:name w:val="Symbols"/>
    <w:basedOn w:val="DefaultParagraphFont"/>
    <w:rsid w:val="00512C1C"/>
    <w:rPr>
      <w:rFonts w:ascii="Symbol" w:hAnsi="Symbol"/>
    </w:rPr>
  </w:style>
  <w:style w:type="character" w:customStyle="1" w:styleId="MenuOptions">
    <w:name w:val="Menu Options"/>
    <w:basedOn w:val="DefaultParagraphFont"/>
    <w:rsid w:val="00512C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C1C"/>
    <w:rPr>
      <w:b/>
    </w:rPr>
  </w:style>
  <w:style w:type="character" w:customStyle="1" w:styleId="Underlined">
    <w:name w:val="Underlined"/>
    <w:basedOn w:val="DefaultParagraphFont"/>
    <w:rsid w:val="00512C1C"/>
    <w:rPr>
      <w:u w:val="single"/>
    </w:rPr>
  </w:style>
  <w:style w:type="paragraph" w:customStyle="1" w:styleId="TableBodyTextRight">
    <w:name w:val="Table Body Text Right"/>
    <w:basedOn w:val="TableBodyText"/>
    <w:rsid w:val="00512C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C1C"/>
    <w:rPr>
      <w:sz w:val="18"/>
    </w:rPr>
  </w:style>
  <w:style w:type="paragraph" w:customStyle="1" w:styleId="BodySmallRight">
    <w:name w:val="Body Small Right"/>
    <w:basedOn w:val="BodyTextRight"/>
    <w:rsid w:val="00512C1C"/>
    <w:rPr>
      <w:sz w:val="18"/>
      <w:szCs w:val="18"/>
    </w:rPr>
  </w:style>
  <w:style w:type="paragraph" w:customStyle="1" w:styleId="MarginEdition">
    <w:name w:val="Margin Edition"/>
    <w:basedOn w:val="MarginNote"/>
    <w:rsid w:val="00512C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C1C"/>
    <w:rPr>
      <w:sz w:val="2"/>
      <w:szCs w:val="2"/>
    </w:rPr>
  </w:style>
  <w:style w:type="character" w:customStyle="1" w:styleId="Small">
    <w:name w:val="Small"/>
    <w:basedOn w:val="DefaultParagraphFont"/>
    <w:rsid w:val="00512C1C"/>
    <w:rPr>
      <w:sz w:val="16"/>
    </w:rPr>
  </w:style>
  <w:style w:type="paragraph" w:customStyle="1" w:styleId="WideTable">
    <w:name w:val="Wide Table"/>
    <w:basedOn w:val="Normal"/>
    <w:rsid w:val="00512C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C1C"/>
  </w:style>
  <w:style w:type="paragraph" w:styleId="Quote">
    <w:name w:val="Quote"/>
    <w:basedOn w:val="Heading1"/>
    <w:link w:val="QuoteChar"/>
    <w:qFormat/>
    <w:rsid w:val="00512C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C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C1C"/>
    <w:pPr>
      <w:pageBreakBefore/>
    </w:pPr>
  </w:style>
  <w:style w:type="paragraph" w:customStyle="1" w:styleId="Border">
    <w:name w:val="Border"/>
    <w:basedOn w:val="Normal"/>
    <w:qFormat/>
    <w:rsid w:val="00512C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C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C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C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C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C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C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C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C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C1C"/>
    <w:rPr>
      <w:u w:val="single"/>
    </w:rPr>
  </w:style>
  <w:style w:type="character" w:customStyle="1" w:styleId="BoldandItalics">
    <w:name w:val="Bold and Italics"/>
    <w:qFormat/>
    <w:rsid w:val="00512C1C"/>
    <w:rPr>
      <w:b/>
      <w:i/>
      <w:u w:val="none"/>
    </w:rPr>
  </w:style>
  <w:style w:type="paragraph" w:styleId="BalloonText">
    <w:name w:val="Balloon Text"/>
    <w:basedOn w:val="Normal"/>
    <w:link w:val="BalloonTextChar"/>
    <w:rsid w:val="00512C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C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C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C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C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C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C1C"/>
    <w:pPr>
      <w:spacing w:before="0" w:after="0"/>
    </w:pPr>
  </w:style>
  <w:style w:type="paragraph" w:customStyle="1" w:styleId="BodyTextBold">
    <w:name w:val="Body Text Bold"/>
    <w:basedOn w:val="BodyText"/>
    <w:qFormat/>
    <w:rsid w:val="00512C1C"/>
    <w:rPr>
      <w:b/>
    </w:rPr>
  </w:style>
  <w:style w:type="character" w:styleId="Hyperlink">
    <w:name w:val="Hyperlink"/>
    <w:basedOn w:val="DefaultParagraphFont"/>
    <w:uiPriority w:val="99"/>
    <w:unhideWhenUsed/>
    <w:rsid w:val="00662F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889</Words>
  <Characters>5126</Characters>
  <Application>Microsoft Office Word</Application>
  <DocSecurity>0</DocSecurity>
  <Lines>269</Lines>
  <Paragraphs>150</Paragraphs>
  <ScaleCrop>false</ScaleCrop>
  <Company>Author-it Software Corporation Ltd.</Company>
  <LinksUpToDate>false</LinksUpToDate>
  <CharactersWithSpaces>5865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MARK003 Manoeuvre a vessel up to 80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2020-10-27T01:08:00Z</dcterms:created>
  <dcterms:modified xsi:type="dcterms:W3CDTF">2020-10-27T01:09:00Z</dcterms:modified>
</cp:coreProperties>
</file>