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26C" w:rsidP="00EE1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MARK002 Manoeuvre a vessel up to 24 metres within near coastal waters</w:t>
      </w:r>
      <w:r>
        <w:fldChar w:fldCharType="end"/>
      </w:r>
    </w:p>
    <w:p w:rsidR="00EE126C" w:rsidP="00EE126C">
      <w:pPr>
        <w:pStyle w:val="Version"/>
        <w:sectPr w:rsidSect="00F47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397" w:rsidP="00F47397">
      <w:pPr>
        <w:pStyle w:val="SuperHeading"/>
      </w:pPr>
      <w:r w:rsidRPr="00F47397">
        <w:t>MARK002 Manoeuvre a vessel up to 24 metres within near coastal waters</w:t>
      </w:r>
    </w:p>
    <w:p w:rsidR="00000000" w:rsidRPr="00F47397" w:rsidP="00F47397">
      <w:pPr>
        <w:pStyle w:val="Heading1"/>
      </w:pPr>
      <w:bookmarkStart w:id="1" w:name="O_596967"/>
      <w:bookmarkEnd w:id="1"/>
      <w:r w:rsidRPr="00F47397">
        <w:t>Modification History</w:t>
      </w:r>
    </w:p>
    <w:p w:rsidR="00000000" w:rsidRPr="00F47397" w:rsidP="00F47397">
      <w:pPr>
        <w:pStyle w:val="BodyText"/>
      </w:pPr>
      <w:r w:rsidRPr="00F47397">
        <w:t>Release 1. New unit of competency.</w:t>
      </w: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2" w:name="O_596968"/>
      <w:bookmarkEnd w:id="2"/>
      <w:r w:rsidRPr="00F47397">
        <w:t>Application</w:t>
      </w:r>
    </w:p>
    <w:p w:rsidR="00000000" w:rsidRPr="00F47397" w:rsidP="00F47397">
      <w:pPr>
        <w:pStyle w:val="BodyText"/>
      </w:pPr>
      <w:r w:rsidRPr="00F47397">
        <w:t>This unit involves the skil</w:t>
      </w:r>
      <w:r w:rsidRPr="00F47397">
        <w:t>ls and knowledge required to manoeuvre a vessel of up to 24 metres in length within near coastal waters.</w:t>
      </w:r>
    </w:p>
    <w:p w:rsidR="00000000" w:rsidRPr="00F47397" w:rsidP="00F47397">
      <w:pPr>
        <w:pStyle w:val="BodyText"/>
      </w:pPr>
    </w:p>
    <w:p w:rsidR="00000000" w:rsidRPr="00F47397" w:rsidP="00F47397">
      <w:pPr>
        <w:pStyle w:val="BodyText"/>
      </w:pPr>
      <w:r w:rsidRPr="00F47397">
        <w:t>This unit applies to people working in maritime industry in the capacity of Master on a range of vessels up to 24 metres within near coastal waters. T</w:t>
      </w:r>
      <w:r w:rsidRPr="00F47397">
        <w:t>he limit of near coastal waters is the Exclusive Economic Zone (EEZ), which in Australia is 200 nautical miles.</w:t>
      </w:r>
    </w:p>
    <w:p w:rsidR="00000000" w:rsidRPr="00F47397" w:rsidP="00F47397">
      <w:pPr>
        <w:pStyle w:val="BodyText"/>
      </w:pPr>
    </w:p>
    <w:p w:rsidR="00000000" w:rsidRPr="00F47397" w:rsidP="00F47397">
      <w:pPr>
        <w:pStyle w:val="BodyText"/>
      </w:pPr>
      <w:r w:rsidRPr="00F47397">
        <w:t>This unit has links to legislative and certification requirements.</w:t>
      </w: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3" w:name="O_596969"/>
      <w:bookmarkEnd w:id="3"/>
      <w:r w:rsidRPr="00F47397">
        <w:t>Pre-requisite Unit</w:t>
      </w:r>
    </w:p>
    <w:p w:rsidR="00000000" w:rsidRPr="00F47397" w:rsidP="00F47397">
      <w:pPr>
        <w:pStyle w:val="BodyText"/>
      </w:pPr>
      <w:r w:rsidRPr="00F47397">
        <w:t>Not applicable.</w:t>
      </w: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4" w:name="O_596970"/>
      <w:bookmarkEnd w:id="4"/>
      <w:r w:rsidRPr="00F47397">
        <w:t>Compete</w:t>
      </w:r>
      <w:r w:rsidRPr="00F47397">
        <w:t>ncy Field</w:t>
      </w:r>
    </w:p>
    <w:p w:rsidR="00000000" w:rsidRPr="00F47397" w:rsidP="00F47397">
      <w:pPr>
        <w:pStyle w:val="BodyText"/>
      </w:pPr>
      <w:r w:rsidRPr="00F47397">
        <w:t>K – Manoeuvring Vessels</w:t>
      </w: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5" w:name="O_596971"/>
      <w:bookmarkEnd w:id="5"/>
      <w:r w:rsidRPr="00F47397">
        <w:t>Unit Sector</w:t>
      </w:r>
    </w:p>
    <w:p w:rsidR="00000000" w:rsidRPr="00F47397" w:rsidP="00F47397">
      <w:pPr>
        <w:pStyle w:val="BodyText"/>
      </w:pPr>
      <w:r w:rsidRPr="00F47397">
        <w:t>Not applicable.</w:t>
      </w: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6" w:name="O_596972"/>
      <w:bookmarkEnd w:id="6"/>
      <w:r w:rsidRPr="00F4739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 xml:space="preserve">Performance criteria describe the performance needed to demonstrate achievement of </w:t>
            </w:r>
            <w:r w:rsidRPr="00F47397">
              <w:t>the element.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rPr>
                <w:rStyle w:val="SpecialBold"/>
              </w:rPr>
              <w:t>Manoeuvre vessel in normal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Features of vessel that relate to its handling characteristics are recognised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Details of manoeuvres are communicated to rele</w:t>
            </w:r>
            <w:r w:rsidRPr="00F47397">
              <w:t>vant personnel clearly and concisely using standard maritime vocabulary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 xml:space="preserve">Situational awareness is maintained to ensure safe </w:t>
            </w:r>
            <w:r w:rsidRPr="00F47397">
              <w:t>manoeuvres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Manoeuvres are completed to meet passage requirements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Propulsion equipment is used and monitored to assist in completing manoeuvres safely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Appropriate alterations to vessel heading are made in response to operational environment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 xml:space="preserve">1.7 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Safe operating limits of propulsion and steering equipment are not exceeded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rPr>
                <w:rStyle w:val="SpecialBold"/>
              </w:rPr>
              <w:t>Manoeuvre vessel in adverse weather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Nature of adverse weather conditions is identified and the potential impact on the manoeuvrability of the vessel is determined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Appropriate action is taken to ensure the safety of vessel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Propulsion equipment is used and monitored to assist in completing actions safely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Heading is maintained within acceptable limits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Appropriate allowance is made for effects of deadweight, draft, trim, speed and underwater keel clearances during turning circles and stopping distance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Safe operating limits of propulsion and steering equipment are not exceeded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Situational awareness is maintained at all times to review actions and ensure safety of vessel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rPr>
                <w:rStyle w:val="SpecialBold"/>
              </w:rPr>
              <w:t>Manoeuvre vessel in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Nature of the emergency is established and required action is determined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Risks to the vessel and the safety of pers</w:t>
            </w:r>
            <w:r w:rsidRPr="00F47397">
              <w:t>ons on board are assessed and safety of required action is confirmed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Details of action are communicated to relevant personnel clearly and concisely using standard maritime vocabulary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Appropriate manoeuvres are made during the emergency to maintain the safety of the vessel and those on board, and any other vessels or persons involved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Propulsion equipment is used and monitored to assist in completing actions safely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Safe ope</w:t>
            </w:r>
            <w:r w:rsidRPr="00F47397">
              <w:t>rating limits of propulsion and steering equipment are not exceeded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rPr>
                <w:rStyle w:val="SpecialBold"/>
              </w:rPr>
              <w:t xml:space="preserve"> 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rPr>
                <w:rStyle w:val="SpecialBold"/>
              </w:rPr>
              <w:t>Tow and be towed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Preparations for towing are safely made according to established nautical practice</w:t>
            </w:r>
          </w:p>
        </w:tc>
      </w:tr>
      <w:tr w:rsidTr="00EE12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t>Correct towing proce</w:t>
            </w:r>
            <w:r w:rsidRPr="00F47397">
              <w:t>dures and precautions are applied when towing and being towed</w:t>
            </w:r>
          </w:p>
        </w:tc>
      </w:tr>
    </w:tbl>
    <w:p w:rsidR="00000000" w:rsidRPr="00F47397" w:rsidP="00F47397">
      <w:pPr>
        <w:pStyle w:val="BodyText"/>
      </w:pP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7" w:name="O_596973"/>
      <w:bookmarkEnd w:id="7"/>
      <w:r w:rsidRPr="00F4739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47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This section describes those language, literacy, numeracy and employment skills that are essential to performance.</w:t>
            </w:r>
          </w:p>
        </w:tc>
      </w:tr>
      <w:tr w:rsidTr="00F47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F47397" w:rsidP="00F47397">
      <w:pPr>
        <w:pStyle w:val="BodyText"/>
      </w:pP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8" w:name="O_596974"/>
      <w:bookmarkEnd w:id="8"/>
      <w:r w:rsidRPr="00F4739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BodyText"/>
            </w:pPr>
            <w:r w:rsidRPr="00F47397">
              <w:t>Specifies different work environments and conditions that may affect performance. Essential operating co</w:t>
            </w:r>
            <w:r w:rsidRPr="00F47397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F47397" w:rsidP="00F47397">
            <w:pPr>
              <w:pStyle w:val="BodyText"/>
            </w:pPr>
          </w:p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Range is restricted to essential operating conditions and any other variables essenti</w:t>
            </w:r>
            <w:r w:rsidRPr="00F47397">
              <w:t>al to the work environment.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Features of vessel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displacement and planing hulls</w:t>
            </w:r>
          </w:p>
          <w:p w:rsidR="00000000" w:rsidRPr="00F47397" w:rsidP="00F47397">
            <w:pPr>
              <w:pStyle w:val="ListBullet"/>
            </w:pPr>
            <w:r w:rsidRPr="00F47397">
              <w:t>propulsion units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rudders and propellers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Manoeuvres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astern movements</w:t>
            </w:r>
          </w:p>
          <w:p w:rsidR="00000000" w:rsidRPr="00F47397" w:rsidP="00F47397">
            <w:pPr>
              <w:pStyle w:val="ListBullet"/>
            </w:pPr>
            <w:r w:rsidRPr="00F47397">
              <w:t>berthing and leaving a berth</w:t>
            </w:r>
          </w:p>
          <w:p w:rsidR="00000000" w:rsidRPr="00F47397" w:rsidP="00F47397">
            <w:pPr>
              <w:pStyle w:val="ListBullet"/>
            </w:pPr>
            <w:r w:rsidRPr="00F47397">
              <w:t>berthing in a pen</w:t>
            </w:r>
          </w:p>
          <w:p w:rsidR="00000000" w:rsidRPr="00F47397" w:rsidP="00F47397">
            <w:pPr>
              <w:pStyle w:val="ListBullet"/>
            </w:pPr>
            <w:r w:rsidRPr="00F47397">
              <w:t>coming to and leaving mooring</w:t>
            </w:r>
          </w:p>
          <w:p w:rsidR="00000000" w:rsidRPr="00F47397" w:rsidP="00F47397">
            <w:pPr>
              <w:pStyle w:val="ListBullet"/>
            </w:pPr>
            <w:r w:rsidRPr="00F47397">
              <w:t>positioning vessel to safely launch boats or life rafts in bad weather</w:t>
            </w:r>
          </w:p>
          <w:p w:rsidR="00000000" w:rsidRPr="00F47397" w:rsidP="00F47397">
            <w:pPr>
              <w:pStyle w:val="ListBullet"/>
            </w:pPr>
            <w:r w:rsidRPr="00F47397">
              <w:t>retrieval of person overboard</w:t>
            </w:r>
          </w:p>
          <w:p w:rsidR="00000000" w:rsidRPr="00F47397" w:rsidP="00F47397">
            <w:pPr>
              <w:pStyle w:val="ListBullet"/>
            </w:pPr>
            <w:r w:rsidRPr="00F47397">
              <w:t>turning a vessel across tide and wind</w:t>
            </w:r>
          </w:p>
          <w:p w:rsidR="00000000" w:rsidRPr="00F47397" w:rsidP="00F47397">
            <w:pPr>
              <w:pStyle w:val="ListBullet"/>
            </w:pPr>
            <w:r w:rsidRPr="00F47397">
              <w:t>turning short around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Williamson turn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Situational awareness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other vessels in the vicinity of the manoeuvre</w:t>
            </w:r>
          </w:p>
          <w:p w:rsidR="00000000" w:rsidRPr="00F47397" w:rsidP="00F47397">
            <w:pPr>
              <w:pStyle w:val="ListBullet"/>
            </w:pPr>
            <w:r w:rsidRPr="00F47397">
              <w:t>own vessel position in relation to shallow water and other obstructions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weather conditions that may affect the manoeuvre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Propulsion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inboard engine</w:t>
            </w:r>
          </w:p>
          <w:p w:rsidR="00000000" w:rsidRPr="00F47397" w:rsidP="00F47397">
            <w:pPr>
              <w:pStyle w:val="ListBullet"/>
            </w:pPr>
            <w:r w:rsidRPr="00F47397">
              <w:t>inboard/outboard engine</w:t>
            </w:r>
          </w:p>
          <w:p w:rsidR="00000000" w:rsidRPr="00F47397" w:rsidP="00F47397">
            <w:pPr>
              <w:pStyle w:val="ListBullet"/>
            </w:pPr>
            <w:r w:rsidRPr="00F47397">
              <w:t xml:space="preserve">jet propulsion engine 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outboard engine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Adverse weather conditions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fog and restricted visibility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wind and sea conditions that may affect the safety of the vessel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Appropriate action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altering course to minimise the effect of wind and sea</w:t>
            </w:r>
          </w:p>
          <w:p w:rsidR="00000000" w:rsidRPr="00F47397" w:rsidP="00F47397">
            <w:pPr>
              <w:pStyle w:val="ListBullet"/>
            </w:pPr>
            <w:r w:rsidRPr="00F47397">
              <w:t xml:space="preserve">deploying a sea anchor to keep vessel head to sea </w:t>
            </w:r>
          </w:p>
          <w:p w:rsidR="00000000" w:rsidRPr="00F47397" w:rsidP="00F47397">
            <w:pPr>
              <w:pStyle w:val="ListBullet"/>
            </w:pPr>
            <w:r w:rsidRPr="00F47397">
              <w:t>heading to wind and sea to ride out the adverse weather</w:t>
            </w:r>
          </w:p>
          <w:p w:rsidR="00000000" w:rsidRPr="00F47397" w:rsidP="00F47397">
            <w:pPr>
              <w:pStyle w:val="ListBullet"/>
            </w:pPr>
            <w:r w:rsidRPr="00F47397">
              <w:t xml:space="preserve">reducing speed 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seeking shelter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Nature of the emergency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 xml:space="preserve">beaching </w:t>
            </w:r>
          </w:p>
          <w:p w:rsidR="00000000" w:rsidRPr="00F47397" w:rsidP="00F47397">
            <w:pPr>
              <w:pStyle w:val="ListBullet"/>
            </w:pPr>
            <w:r w:rsidRPr="00F47397">
              <w:t>collision</w:t>
            </w:r>
          </w:p>
          <w:p w:rsidR="00000000" w:rsidRPr="00F47397" w:rsidP="00F47397">
            <w:pPr>
              <w:pStyle w:val="ListBullet"/>
            </w:pPr>
            <w:r w:rsidRPr="00F47397">
              <w:t>damage to the vessel</w:t>
            </w:r>
          </w:p>
          <w:p w:rsidR="00000000" w:rsidRPr="00F47397" w:rsidP="00F47397">
            <w:pPr>
              <w:pStyle w:val="ListBullet"/>
            </w:pPr>
            <w:r w:rsidRPr="00F47397">
              <w:t>disabled or partially disabled vessel</w:t>
            </w:r>
          </w:p>
          <w:p w:rsidR="00000000" w:rsidRPr="00F47397" w:rsidP="00F47397">
            <w:pPr>
              <w:pStyle w:val="ListBullet"/>
            </w:pPr>
            <w:r w:rsidRPr="00F47397">
              <w:t>fire</w:t>
            </w:r>
          </w:p>
          <w:p w:rsidR="00000000" w:rsidRPr="00F47397" w:rsidP="00F47397">
            <w:pPr>
              <w:pStyle w:val="ListBullet"/>
            </w:pPr>
            <w:r w:rsidRPr="00F47397">
              <w:t>grounding</w:t>
            </w:r>
          </w:p>
          <w:p w:rsidR="00000000" w:rsidRPr="00F47397" w:rsidP="00F47397">
            <w:pPr>
              <w:pStyle w:val="ListBullet"/>
            </w:pPr>
            <w:r w:rsidRPr="00F47397">
              <w:t xml:space="preserve">injury or death </w:t>
            </w:r>
          </w:p>
          <w:p w:rsidR="00000000" w:rsidRPr="00F47397" w:rsidP="00F47397">
            <w:pPr>
              <w:pStyle w:val="ListBullet"/>
            </w:pPr>
            <w:r w:rsidRPr="00F47397">
              <w:t>loss of steering gear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person overboard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Preparations for towing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crew briefings that include the task at hand and risks to persons on both vessels</w:t>
            </w:r>
          </w:p>
          <w:p w:rsidR="00000000" w:rsidRPr="00F47397" w:rsidP="00F47397">
            <w:pPr>
              <w:pStyle w:val="ListBullet"/>
            </w:pPr>
            <w:r w:rsidRPr="00F47397">
              <w:t>ensuring appropriate lights and shapes for the tow are available and in working order</w:t>
            </w:r>
          </w:p>
          <w:p w:rsidR="00000000" w:rsidRPr="00F47397" w:rsidP="00F47397">
            <w:pPr>
              <w:pStyle w:val="ListBullet"/>
            </w:pPr>
            <w:r w:rsidRPr="00F47397">
              <w:t>ensuring means of communication between the two vessels is available</w:t>
            </w:r>
          </w:p>
          <w:p w:rsidR="00000000" w:rsidRPr="00F47397" w:rsidP="00F47397">
            <w:pPr>
              <w:pStyle w:val="ListBullet"/>
            </w:pPr>
            <w:r w:rsidRPr="00F47397">
              <w:t>ensuring tow ropes are in good condition and of adequate strength for the proposed tow</w:t>
            </w:r>
          </w:p>
          <w:p w:rsidR="00000000" w:rsidRPr="00F47397" w:rsidP="00F47397">
            <w:pPr>
              <w:pStyle w:val="ListBullet"/>
            </w:pPr>
            <w:r w:rsidRPr="00F47397">
              <w:t>making appropr</w:t>
            </w:r>
            <w:r w:rsidRPr="00F47397">
              <w:t>iate reports to authorities</w:t>
            </w:r>
          </w:p>
          <w:p w:rsidR="00000000" w:rsidP="00F47397">
            <w:pPr>
              <w:pStyle w:val="ListBullet"/>
              <w:rPr>
                <w:lang w:val="en-NZ"/>
              </w:rPr>
            </w:pPr>
            <w:r w:rsidRPr="00F47397">
              <w:t>preparing messenger ropes for passing tow lines</w:t>
            </w: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</w:p>
        </w:tc>
      </w:tr>
      <w:tr w:rsidTr="00EE12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397">
            <w:pPr>
              <w:pStyle w:val="BodyText"/>
              <w:rPr>
                <w:lang w:val="en-NZ"/>
              </w:rPr>
            </w:pPr>
            <w:r w:rsidRPr="00F47397">
              <w:t>Correct towing procedures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397" w:rsidP="00F47397">
            <w:pPr>
              <w:pStyle w:val="ListBullet"/>
            </w:pPr>
            <w:r w:rsidRPr="00F47397">
              <w:t>ensuring tow line is of sufficient length to minimise shockloading on tow-line</w:t>
            </w:r>
          </w:p>
          <w:p w:rsidR="00000000" w:rsidRPr="00F47397" w:rsidP="00F47397">
            <w:pPr>
              <w:pStyle w:val="ListBullet"/>
            </w:pPr>
            <w:r w:rsidRPr="00F47397">
              <w:t>making tow fast to the towing vessel to ensure steerage can be maintained</w:t>
            </w:r>
          </w:p>
          <w:p w:rsidR="00000000" w:rsidRPr="00F47397" w:rsidP="00F47397">
            <w:pPr>
              <w:pStyle w:val="ListBullet"/>
            </w:pPr>
            <w:r w:rsidRPr="00F47397">
              <w:t>making provision for rapid slipping of the tow in emergency situations</w:t>
            </w:r>
          </w:p>
        </w:tc>
      </w:tr>
    </w:tbl>
    <w:p w:rsidR="00000000" w:rsidRPr="00F47397" w:rsidP="00F47397">
      <w:pPr>
        <w:pStyle w:val="BodyText"/>
      </w:pP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9" w:name="O_596975"/>
      <w:bookmarkEnd w:id="9"/>
      <w:r w:rsidRPr="00F47397">
        <w:t>Unit Mapping Information</w:t>
      </w:r>
    </w:p>
    <w:p w:rsidR="00000000" w:rsidRPr="00F47397" w:rsidP="00F47397">
      <w:pPr>
        <w:pStyle w:val="BodyText"/>
      </w:pPr>
      <w:r w:rsidRPr="00F47397">
        <w:t>This is a new unit. This unit is equivalent to MARK3001A Manoeuvre a vessel up to 24 metres within near coastal waters.</w:t>
      </w:r>
    </w:p>
    <w:p w:rsidR="00000000" w:rsidRPr="00F47397" w:rsidP="00F47397">
      <w:pPr>
        <w:pStyle w:val="AllowPageBreak"/>
      </w:pPr>
    </w:p>
    <w:p w:rsidR="00000000" w:rsidRPr="00F47397" w:rsidP="00F47397">
      <w:pPr>
        <w:pStyle w:val="Heading1"/>
      </w:pPr>
      <w:bookmarkStart w:id="10" w:name="O_596982"/>
      <w:bookmarkEnd w:id="10"/>
      <w:r w:rsidRPr="00F47397">
        <w:t>Links</w:t>
      </w:r>
    </w:p>
    <w:p w:rsidR="00000000" w:rsidRPr="00F47397" w:rsidP="00F47397">
      <w:pPr>
        <w:pStyle w:val="BodyText"/>
      </w:pPr>
      <w:r w:rsidRPr="00F47397">
        <w:t>MAR Maritime Training Package Companion Volume Implementation Guide at: - http://companion_volumes.vetnet.educati</w:t>
      </w:r>
      <w:r w:rsidRPr="00F47397">
        <w:t>on.gov.au/Pages/TrainingPackage.aspx?pid=22</w:t>
      </w:r>
    </w:p>
    <w:p w:rsidR="00000000" w:rsidRPr="00F47397" w:rsidP="00F47397"/>
    <w:sectPr w:rsidSect="00F47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97" w:rsidRPr="00EE126C" w:rsidP="00EE1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6C" w:rsidP="00F47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26C" w:rsidP="00F47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E126C" w:rsidP="00F47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97" w:rsidRPr="00EE126C" w:rsidP="00EE12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6C" w:rsidRPr="002D2AF8" w:rsidP="00F47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MARK002 Manoeuvre a vessel up to 24 metres within near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EE126C" w:rsidP="00F47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6E2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4EB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397"/>
  </w:style>
  <w:style w:type="character" w:customStyle="1" w:styleId="Heading1Char">
    <w:name w:val="Heading 1 Char"/>
    <w:basedOn w:val="DefaultParagraphFont"/>
    <w:link w:val="Heading1"/>
    <w:rsid w:val="00F47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3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3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397"/>
    <w:rPr>
      <w:b/>
      <w:spacing w:val="0"/>
    </w:rPr>
  </w:style>
  <w:style w:type="paragraph" w:customStyle="1" w:styleId="SuperHeading">
    <w:name w:val="SuperHeading"/>
    <w:basedOn w:val="Normal"/>
    <w:rsid w:val="00F47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3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397"/>
    <w:rPr>
      <w:i/>
    </w:rPr>
  </w:style>
  <w:style w:type="paragraph" w:styleId="Caption">
    <w:name w:val="caption"/>
    <w:basedOn w:val="BodyText"/>
    <w:next w:val="Normal"/>
    <w:qFormat/>
    <w:rsid w:val="00F47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397"/>
  </w:style>
  <w:style w:type="paragraph" w:styleId="TableofFigures">
    <w:name w:val="table of figures"/>
    <w:basedOn w:val="Normal"/>
    <w:next w:val="Normal"/>
    <w:semiHidden/>
    <w:rsid w:val="00F47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397"/>
    <w:pPr>
      <w:numPr>
        <w:numId w:val="10"/>
      </w:numPr>
    </w:pPr>
  </w:style>
  <w:style w:type="character" w:customStyle="1" w:styleId="WingdingSymbols">
    <w:name w:val="Wingding Symbols"/>
    <w:rsid w:val="00F47397"/>
    <w:rPr>
      <w:rFonts w:ascii="Wingdings" w:hAnsi="Wingdings"/>
    </w:rPr>
  </w:style>
  <w:style w:type="paragraph" w:customStyle="1" w:styleId="TableHeading">
    <w:name w:val="Table Heading"/>
    <w:basedOn w:val="HeadingBase"/>
    <w:rsid w:val="00F47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397"/>
    <w:rPr>
      <w:color w:val="0033CC"/>
      <w:u w:val="none"/>
    </w:rPr>
  </w:style>
  <w:style w:type="paragraph" w:customStyle="1" w:styleId="BodyTextRight">
    <w:name w:val="Body Text Right"/>
    <w:basedOn w:val="BodyText"/>
    <w:rsid w:val="00F47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397"/>
    <w:rPr>
      <w:sz w:val="32"/>
    </w:rPr>
  </w:style>
  <w:style w:type="paragraph" w:customStyle="1" w:styleId="HeadingProcedure">
    <w:name w:val="Heading Procedure"/>
    <w:basedOn w:val="HeadingBase"/>
    <w:next w:val="Normal"/>
    <w:rsid w:val="00F47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397"/>
    <w:pPr>
      <w:spacing w:before="60" w:after="60"/>
    </w:pPr>
  </w:style>
  <w:style w:type="paragraph" w:styleId="ListContinue">
    <w:name w:val="List Continue"/>
    <w:basedOn w:val="List"/>
    <w:rsid w:val="00F47397"/>
    <w:pPr>
      <w:ind w:firstLine="0"/>
    </w:pPr>
  </w:style>
  <w:style w:type="paragraph" w:customStyle="1" w:styleId="ListNote">
    <w:name w:val="List Note"/>
    <w:basedOn w:val="List"/>
    <w:rsid w:val="00F47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397"/>
    <w:rPr>
      <w:rFonts w:ascii="Courier New" w:hAnsi="Courier New"/>
    </w:rPr>
  </w:style>
  <w:style w:type="paragraph" w:customStyle="1" w:styleId="NoteBullet">
    <w:name w:val="Note Bullet"/>
    <w:basedOn w:val="Note"/>
    <w:rsid w:val="00F47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3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397"/>
    <w:rPr>
      <w:b/>
      <w:smallCaps/>
    </w:rPr>
  </w:style>
  <w:style w:type="paragraph" w:customStyle="1" w:styleId="TableListNumber">
    <w:name w:val="Table List Number"/>
    <w:basedOn w:val="ListNumber"/>
    <w:rsid w:val="00F47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397"/>
    <w:pPr>
      <w:numPr>
        <w:numId w:val="8"/>
      </w:numPr>
    </w:pPr>
  </w:style>
  <w:style w:type="paragraph" w:customStyle="1" w:styleId="ListAlpha2">
    <w:name w:val="List Alpha 2"/>
    <w:basedOn w:val="List2"/>
    <w:rsid w:val="00F47397"/>
    <w:pPr>
      <w:numPr>
        <w:numId w:val="7"/>
      </w:numPr>
    </w:pPr>
  </w:style>
  <w:style w:type="paragraph" w:styleId="List2">
    <w:name w:val="List 2"/>
    <w:basedOn w:val="BodyText"/>
    <w:rsid w:val="00F47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3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397"/>
    <w:pPr>
      <w:numPr>
        <w:numId w:val="3"/>
      </w:numPr>
    </w:pPr>
  </w:style>
  <w:style w:type="paragraph" w:styleId="ListContinue2">
    <w:name w:val="List Continue 2"/>
    <w:basedOn w:val="List2"/>
    <w:rsid w:val="00F47397"/>
    <w:pPr>
      <w:ind w:firstLine="0"/>
    </w:pPr>
  </w:style>
  <w:style w:type="paragraph" w:styleId="ListContinue3">
    <w:name w:val="List Continue 3"/>
    <w:basedOn w:val="List3"/>
    <w:rsid w:val="00F47397"/>
    <w:pPr>
      <w:ind w:left="1021" w:firstLine="0"/>
    </w:pPr>
  </w:style>
  <w:style w:type="paragraph" w:styleId="ListContinue4">
    <w:name w:val="List Continue 4"/>
    <w:basedOn w:val="List4"/>
    <w:rsid w:val="00F47397"/>
    <w:pPr>
      <w:ind w:firstLine="0"/>
    </w:pPr>
  </w:style>
  <w:style w:type="paragraph" w:styleId="ListContinue5">
    <w:name w:val="List Continue 5"/>
    <w:basedOn w:val="List5"/>
    <w:rsid w:val="00F47397"/>
    <w:pPr>
      <w:ind w:firstLine="0"/>
    </w:pPr>
  </w:style>
  <w:style w:type="paragraph" w:styleId="ListNumber3">
    <w:name w:val="List Number 3"/>
    <w:basedOn w:val="List3"/>
    <w:rsid w:val="00F47397"/>
    <w:pPr>
      <w:numPr>
        <w:numId w:val="4"/>
      </w:numPr>
    </w:pPr>
  </w:style>
  <w:style w:type="paragraph" w:styleId="ListNumber4">
    <w:name w:val="List Number 4"/>
    <w:basedOn w:val="List4"/>
    <w:rsid w:val="00F47397"/>
    <w:pPr>
      <w:numPr>
        <w:numId w:val="5"/>
      </w:numPr>
    </w:pPr>
  </w:style>
  <w:style w:type="paragraph" w:styleId="ListNumber5">
    <w:name w:val="List Number 5"/>
    <w:basedOn w:val="List5"/>
    <w:rsid w:val="00F47397"/>
    <w:pPr>
      <w:numPr>
        <w:numId w:val="6"/>
      </w:numPr>
    </w:pPr>
  </w:style>
  <w:style w:type="paragraph" w:styleId="BlockText">
    <w:name w:val="Block Text"/>
    <w:basedOn w:val="Normal"/>
    <w:rsid w:val="00F47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397"/>
    <w:rPr>
      <w:sz w:val="16"/>
      <w:vertAlign w:val="superscript"/>
    </w:rPr>
  </w:style>
  <w:style w:type="character" w:customStyle="1" w:styleId="Symbols">
    <w:name w:val="Symbols"/>
    <w:basedOn w:val="DefaultParagraphFont"/>
    <w:rsid w:val="00F47397"/>
    <w:rPr>
      <w:rFonts w:ascii="Symbol" w:hAnsi="Symbol"/>
    </w:rPr>
  </w:style>
  <w:style w:type="character" w:customStyle="1" w:styleId="MenuOptions">
    <w:name w:val="Menu Options"/>
    <w:basedOn w:val="DefaultParagraphFont"/>
    <w:rsid w:val="00F47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397"/>
    <w:rPr>
      <w:b/>
    </w:rPr>
  </w:style>
  <w:style w:type="character" w:customStyle="1" w:styleId="Underlined">
    <w:name w:val="Underlined"/>
    <w:basedOn w:val="DefaultParagraphFont"/>
    <w:rsid w:val="00F47397"/>
    <w:rPr>
      <w:u w:val="single"/>
    </w:rPr>
  </w:style>
  <w:style w:type="paragraph" w:customStyle="1" w:styleId="TableBodyTextRight">
    <w:name w:val="Table Body Text Right"/>
    <w:basedOn w:val="TableBodyText"/>
    <w:rsid w:val="00F47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397"/>
    <w:rPr>
      <w:sz w:val="18"/>
    </w:rPr>
  </w:style>
  <w:style w:type="paragraph" w:customStyle="1" w:styleId="BodySmallRight">
    <w:name w:val="Body Small Right"/>
    <w:basedOn w:val="BodyTextRight"/>
    <w:rsid w:val="00F47397"/>
    <w:rPr>
      <w:sz w:val="18"/>
      <w:szCs w:val="18"/>
    </w:rPr>
  </w:style>
  <w:style w:type="paragraph" w:customStyle="1" w:styleId="MarginEdition">
    <w:name w:val="Margin Edition"/>
    <w:basedOn w:val="MarginNote"/>
    <w:rsid w:val="00F47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397"/>
    <w:rPr>
      <w:sz w:val="2"/>
      <w:szCs w:val="2"/>
    </w:rPr>
  </w:style>
  <w:style w:type="character" w:customStyle="1" w:styleId="Small">
    <w:name w:val="Small"/>
    <w:basedOn w:val="DefaultParagraphFont"/>
    <w:rsid w:val="00F47397"/>
    <w:rPr>
      <w:sz w:val="16"/>
    </w:rPr>
  </w:style>
  <w:style w:type="paragraph" w:customStyle="1" w:styleId="WideTable">
    <w:name w:val="Wide Table"/>
    <w:basedOn w:val="Normal"/>
    <w:rsid w:val="00F47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397"/>
  </w:style>
  <w:style w:type="paragraph" w:styleId="Quote">
    <w:name w:val="Quote"/>
    <w:basedOn w:val="Heading1"/>
    <w:link w:val="QuoteChar"/>
    <w:qFormat/>
    <w:rsid w:val="00F47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397"/>
    <w:pPr>
      <w:pageBreakBefore/>
    </w:pPr>
  </w:style>
  <w:style w:type="paragraph" w:customStyle="1" w:styleId="Border">
    <w:name w:val="Border"/>
    <w:basedOn w:val="Normal"/>
    <w:qFormat/>
    <w:rsid w:val="00F47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397"/>
    <w:rPr>
      <w:u w:val="single"/>
    </w:rPr>
  </w:style>
  <w:style w:type="character" w:customStyle="1" w:styleId="BoldandItalics">
    <w:name w:val="Bold and Italics"/>
    <w:qFormat/>
    <w:rsid w:val="00F47397"/>
    <w:rPr>
      <w:b/>
      <w:i/>
      <w:u w:val="none"/>
    </w:rPr>
  </w:style>
  <w:style w:type="paragraph" w:styleId="BalloonText">
    <w:name w:val="Balloon Text"/>
    <w:basedOn w:val="Normal"/>
    <w:link w:val="BalloonTextChar"/>
    <w:rsid w:val="00F47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3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3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5388</Characters>
  <Application>Microsoft Office Word</Application>
  <DocSecurity>0</DocSecurity>
  <Lines>267</Lines>
  <Paragraphs>133</Paragraphs>
  <ScaleCrop>false</ScaleCrop>
  <Company>Author-it Software Corporation Ltd.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MARK002 Manoeuvre a vessel up to 24 metres within near coastal waters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2016-02-24T03:48:00Z</dcterms:created>
  <dcterms:modified xsi:type="dcterms:W3CDTF">2016-02-24T03:48:00Z</dcterms:modified>
</cp:coreProperties>
</file>