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A26" w:rsidP="00963A26">
      <w:pPr>
        <w:pStyle w:val="Title"/>
      </w:pPr>
      <w:r>
        <w:fldChar w:fldCharType="begin"/>
      </w:r>
      <w:r>
        <w:instrText xml:space="preserve"> TITLE   \* MERGEFORMAT </w:instrText>
      </w:r>
      <w:r>
        <w:fldChar w:fldCharType="separate"/>
      </w:r>
      <w:r>
        <w:t>MARK001 Handle a vessel up to 12 metres</w:t>
      </w:r>
      <w:r>
        <w:fldChar w:fldCharType="end"/>
      </w:r>
    </w:p>
    <w:p w:rsidR="00963A26" w:rsidP="00963A26">
      <w:pPr>
        <w:pStyle w:val="Version"/>
        <w:sectPr w:rsidSect="00152A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2ACA" w:rsidP="00152ACA">
      <w:pPr>
        <w:pStyle w:val="SuperHeading"/>
      </w:pPr>
      <w:r w:rsidRPr="00152ACA">
        <w:t>MARK001 Handle a vessel up to 12 metres</w:t>
      </w:r>
    </w:p>
    <w:p w:rsidR="00000000" w:rsidRPr="00152ACA" w:rsidP="00152ACA">
      <w:pPr>
        <w:pStyle w:val="Heading1"/>
      </w:pPr>
      <w:bookmarkStart w:id="1" w:name="O_662355"/>
      <w:bookmarkEnd w:id="1"/>
      <w:r w:rsidRPr="00152ACA">
        <w:t>Modification History</w:t>
      </w:r>
    </w:p>
    <w:p w:rsidR="00000000" w:rsidRPr="00152ACA" w:rsidP="00152ACA">
      <w:pPr>
        <w:pStyle w:val="BodyText"/>
      </w:pPr>
      <w:r w:rsidRPr="00152ACA">
        <w:t>Release 2. Change to items in the Range of Conditions to 'include one or more of the following'. Mapping information has been corrected.</w:t>
      </w:r>
    </w:p>
    <w:p w:rsidR="00000000" w:rsidRPr="00152ACA" w:rsidP="00152ACA">
      <w:pPr>
        <w:pStyle w:val="BodyText"/>
      </w:pPr>
      <w:r w:rsidRPr="00152ACA">
        <w:t>Release 1. New unit of competency.</w:t>
      </w:r>
    </w:p>
    <w:p w:rsidR="00000000" w:rsidRPr="00152ACA" w:rsidP="00152ACA">
      <w:pPr>
        <w:pStyle w:val="AllowPageBreak"/>
      </w:pPr>
    </w:p>
    <w:p w:rsidR="00000000" w:rsidRPr="00152ACA" w:rsidP="00152ACA">
      <w:pPr>
        <w:pStyle w:val="Heading1"/>
      </w:pPr>
      <w:bookmarkStart w:id="2" w:name="O_662354"/>
      <w:bookmarkEnd w:id="2"/>
      <w:r w:rsidRPr="00152ACA">
        <w:t>Application</w:t>
      </w:r>
    </w:p>
    <w:p w:rsidR="00000000" w:rsidRPr="00152ACA" w:rsidP="00152ACA">
      <w:pPr>
        <w:pStyle w:val="BodyText"/>
      </w:pPr>
      <w:r w:rsidRPr="00152ACA">
        <w:t xml:space="preserve">This unit involves the skills and </w:t>
      </w:r>
      <w:r w:rsidRPr="00152ACA">
        <w:t>knowledge required to manoeuvre a vessel up to 12 metres in length. This includes the ability to berth, moor, anchor and manoeuvre a vessel during emergencies.</w:t>
      </w:r>
    </w:p>
    <w:p w:rsidR="00000000" w:rsidRPr="00152ACA" w:rsidP="00152ACA">
      <w:pPr>
        <w:pStyle w:val="BodyText"/>
      </w:pPr>
    </w:p>
    <w:p w:rsidR="00000000" w:rsidRPr="00152ACA" w:rsidP="00152ACA">
      <w:pPr>
        <w:pStyle w:val="BodyText"/>
      </w:pPr>
      <w:r w:rsidRPr="00152ACA">
        <w:t xml:space="preserve">This unit applies to people working as Coxswain Grade 1 Near Coastal and Coxswain Grade 2 Near </w:t>
      </w:r>
      <w:r w:rsidRPr="00152ACA">
        <w:t>Coastal on a range of vessels up to 12 metres.</w:t>
      </w:r>
    </w:p>
    <w:p w:rsidR="00000000" w:rsidRPr="00152ACA" w:rsidP="00152ACA">
      <w:pPr>
        <w:pStyle w:val="BodyText"/>
      </w:pPr>
    </w:p>
    <w:p w:rsidR="00000000" w:rsidRPr="00152ACA" w:rsidP="00152ACA">
      <w:pPr>
        <w:pStyle w:val="BodyText"/>
      </w:pPr>
      <w:r w:rsidRPr="00152ACA">
        <w:t>This unit has links to legislative and certification requirements.</w:t>
      </w:r>
    </w:p>
    <w:p w:rsidR="00000000" w:rsidRPr="00152ACA" w:rsidP="00152ACA">
      <w:pPr>
        <w:pStyle w:val="AllowPageBreak"/>
      </w:pPr>
    </w:p>
    <w:p w:rsidR="00000000" w:rsidRPr="00152ACA" w:rsidP="00152ACA">
      <w:pPr>
        <w:pStyle w:val="Heading1"/>
      </w:pPr>
      <w:bookmarkStart w:id="3" w:name="O_662353"/>
      <w:bookmarkEnd w:id="3"/>
      <w:r w:rsidRPr="00152ACA">
        <w:t>Pre-requisite Unit</w:t>
      </w:r>
    </w:p>
    <w:p w:rsidR="00000000" w:rsidRPr="00152ACA" w:rsidP="00152ACA">
      <w:pPr>
        <w:pStyle w:val="BodyText"/>
      </w:pPr>
      <w:r w:rsidRPr="00152ACA">
        <w:t>Not applicable.</w:t>
      </w:r>
    </w:p>
    <w:p w:rsidR="00000000" w:rsidRPr="00152ACA" w:rsidP="00152ACA">
      <w:pPr>
        <w:pStyle w:val="AllowPageBreak"/>
      </w:pPr>
    </w:p>
    <w:p w:rsidR="00000000" w:rsidRPr="00152ACA" w:rsidP="00152ACA">
      <w:pPr>
        <w:pStyle w:val="Heading1"/>
      </w:pPr>
      <w:bookmarkStart w:id="4" w:name="O_662352"/>
      <w:bookmarkEnd w:id="4"/>
      <w:r w:rsidRPr="00152ACA">
        <w:t>Competency Field</w:t>
      </w:r>
    </w:p>
    <w:p w:rsidR="00000000" w:rsidRPr="00152ACA" w:rsidP="00152ACA">
      <w:pPr>
        <w:pStyle w:val="BodyText"/>
      </w:pPr>
      <w:r w:rsidRPr="00152ACA">
        <w:t>K – Manoeuvring Vessels</w:t>
      </w:r>
    </w:p>
    <w:p w:rsidR="00000000" w:rsidRPr="00152ACA" w:rsidP="00152ACA">
      <w:pPr>
        <w:pStyle w:val="AllowPageBreak"/>
      </w:pPr>
    </w:p>
    <w:p w:rsidR="00000000" w:rsidRPr="00152ACA" w:rsidP="00152ACA">
      <w:pPr>
        <w:pStyle w:val="Heading1"/>
      </w:pPr>
      <w:bookmarkStart w:id="5" w:name="O_662351"/>
      <w:bookmarkEnd w:id="5"/>
      <w:r w:rsidRPr="00152ACA">
        <w:t>Unit Sector</w:t>
      </w:r>
    </w:p>
    <w:p w:rsidR="00000000" w:rsidRPr="00152ACA" w:rsidP="00152ACA">
      <w:pPr>
        <w:pStyle w:val="BodyText"/>
      </w:pPr>
      <w:r w:rsidRPr="00152ACA">
        <w:t>No</w:t>
      </w:r>
      <w:r w:rsidRPr="00152ACA">
        <w:t>t applicable.</w:t>
      </w:r>
    </w:p>
    <w:p w:rsidR="00000000" w:rsidRPr="00152ACA" w:rsidP="00152ACA">
      <w:pPr>
        <w:pStyle w:val="AllowPageBreak"/>
      </w:pPr>
    </w:p>
    <w:p w:rsidR="00000000" w:rsidRPr="00152ACA" w:rsidP="00152ACA">
      <w:pPr>
        <w:pStyle w:val="Heading1"/>
      </w:pPr>
      <w:bookmarkStart w:id="6" w:name="O_662350"/>
      <w:bookmarkEnd w:id="6"/>
      <w:r w:rsidRPr="00152ACA">
        <w:t>Elements and Performance Criteria</w:t>
      </w:r>
    </w:p>
    <w:tbl>
      <w:tblPr>
        <w:tblW w:w="9356" w:type="dxa"/>
        <w:tblLayout w:type="fixed"/>
        <w:tblCellMar>
          <w:left w:w="62" w:type="dxa"/>
          <w:right w:w="62" w:type="dxa"/>
        </w:tblCellMar>
        <w:tblLook w:val="0000"/>
      </w:tblPr>
      <w:tblGrid>
        <w:gridCol w:w="426"/>
        <w:gridCol w:w="2409"/>
        <w:gridCol w:w="567"/>
        <w:gridCol w:w="5954"/>
      </w:tblGrid>
      <w:tr w:rsidTr="00963A26">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Performance criteria describe the performance needed to demonstrate achievement of the element.</w:t>
            </w:r>
          </w:p>
        </w:tc>
      </w:tr>
      <w:tr w:rsidTr="00963A26">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152ACA" w:rsidP="00152ACA">
            <w:pPr>
              <w:pStyle w:val="BodyText"/>
            </w:pPr>
            <w:r w:rsidRPr="00152ACA">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rPr>
                <w:rStyle w:val="SpecialBold"/>
              </w:rPr>
              <w:t>Handle vessel in normal conditions</w:t>
            </w: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1.1</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Features of vessel that relate to its handling characteristics are recognised</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1.2</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Details of manoeuvres are communicated to relevant personnel clearly and concisely using standard maritime vocabulary</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1.3</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 xml:space="preserve">Situational awareness is maintained to ensure safety of </w:t>
            </w:r>
            <w:r w:rsidRPr="00152ACA">
              <w:t>manoeuvres</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1.4</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Manoeuvres are completed to meet passage requirements</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1.5</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Propulsion equipment is used and monitored to assist in completing manoeuvres safely</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1.6</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Safe operating limits of prop</w:t>
            </w:r>
            <w:r w:rsidRPr="00152ACA">
              <w:t>ulsion and steering equipment are not exceeded</w:t>
            </w:r>
          </w:p>
        </w:tc>
      </w:tr>
      <w:tr w:rsidTr="00963A26">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152ACA" w:rsidP="00152ACA">
            <w:pPr>
              <w:pStyle w:val="BodyText"/>
            </w:pPr>
            <w:r w:rsidRPr="00152ACA">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rPr>
                <w:rStyle w:val="SpecialBold"/>
              </w:rPr>
              <w:t>Handle vessel in adverse weather conditions</w:t>
            </w: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2.1</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Nature of adverse weather conditions is identified and potential impact on the manoeuvrability of the vessel is determined</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2.2</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Appropriate action is determined to ensure the safety of the vessel</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2.3</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Correct use of propulsion equipment is established to assist in completing manoeuvres safely</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2.4</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Safe operating limits of propulsion and steering equipment are not exceeded</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2.5</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Situational awareness is maintained at all times to review actions and ensure the safety of the vessel</w:t>
            </w:r>
          </w:p>
        </w:tc>
      </w:tr>
      <w:tr w:rsidTr="00963A26">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152ACA" w:rsidP="00152ACA">
            <w:pPr>
              <w:pStyle w:val="BodyText"/>
            </w:pPr>
            <w:r w:rsidRPr="00152ACA">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rPr>
                <w:rStyle w:val="SpecialBold"/>
              </w:rPr>
              <w:t>Handle vessel in emergencies</w:t>
            </w: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3.1</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Nature of emergency is established and required action is determined</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3.2</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Risks to vessel and safety of persons on board are assessed and safety of required action is confirmed</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3.3</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Details of action are communicated to relevant personnel clearly and concisely using standard maritime vocabulary</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3.4</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Appropriate manoeuvres ar</w:t>
            </w:r>
            <w:r w:rsidRPr="00152ACA">
              <w:t>e made during the emergency to maintain the safety of the vessel and those on board, and any other vessels or persons involved</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3.5</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Propulsion equipment is used and monitored to assist in completing manoeuvres safely</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3.6</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Safe operating limits of propulsion and steering equipment are not exceeded</w:t>
            </w:r>
          </w:p>
        </w:tc>
      </w:tr>
      <w:tr w:rsidTr="00963A26">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152ACA" w:rsidP="00152ACA">
            <w:pPr>
              <w:pStyle w:val="BodyText"/>
            </w:pPr>
            <w:r w:rsidRPr="00152ACA">
              <w:rPr>
                <w:rStyle w:val="SpecialBold"/>
              </w:rPr>
              <w:t>4</w:t>
            </w:r>
          </w:p>
        </w:tc>
        <w:tc>
          <w:tcPr>
            <w:tcW w:w="2409" w:type="dxa"/>
            <w:vMerge w:val="restart"/>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rPr>
                <w:rStyle w:val="SpecialBold"/>
              </w:rPr>
              <w:t>Tow and be towed</w:t>
            </w: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4.1</w:t>
            </w:r>
          </w:p>
        </w:tc>
        <w:tc>
          <w:tcPr>
            <w:tcW w:w="5954"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Preparations for towing are made safely according to established nautical practice</w:t>
            </w:r>
          </w:p>
        </w:tc>
      </w:tr>
      <w:tr w:rsidTr="00963A26">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4.2</w:t>
            </w:r>
          </w:p>
        </w:tc>
        <w:tc>
          <w:tcPr>
            <w:tcW w:w="5954" w:type="dxa"/>
            <w:tcBorders>
              <w:top w:val="nil"/>
              <w:left w:val="nil"/>
              <w:bottom w:val="nil"/>
              <w:right w:val="nil"/>
            </w:tcBorders>
            <w:tcMar>
              <w:top w:w="0" w:type="dxa"/>
              <w:left w:w="62" w:type="dxa"/>
              <w:bottom w:w="0" w:type="dxa"/>
              <w:right w:w="62" w:type="dxa"/>
            </w:tcMar>
          </w:tcPr>
          <w:p w:rsidR="00000000" w:rsidRPr="00152ACA" w:rsidP="00152ACA">
            <w:pPr>
              <w:pStyle w:val="BodyText"/>
            </w:pPr>
            <w:r w:rsidRPr="00152ACA">
              <w:t>Correct towing procedures and precautions are applied when towing and being towed</w:t>
            </w:r>
          </w:p>
        </w:tc>
      </w:tr>
    </w:tbl>
    <w:p w:rsidR="00000000" w:rsidRPr="00152ACA" w:rsidP="00152ACA">
      <w:pPr>
        <w:pStyle w:val="BodyText"/>
      </w:pPr>
    </w:p>
    <w:p w:rsidR="00000000" w:rsidRPr="00152ACA" w:rsidP="00152ACA">
      <w:pPr>
        <w:pStyle w:val="AllowPageBreak"/>
      </w:pPr>
    </w:p>
    <w:p w:rsidR="00000000" w:rsidRPr="00152ACA" w:rsidP="00152ACA">
      <w:pPr>
        <w:pStyle w:val="Heading1"/>
      </w:pPr>
      <w:bookmarkStart w:id="7" w:name="O_662349"/>
      <w:bookmarkEnd w:id="7"/>
      <w:r w:rsidRPr="00152ACA">
        <w:t>Foundation Skills</w:t>
      </w:r>
    </w:p>
    <w:tbl>
      <w:tblPr>
        <w:tblW w:w="9356" w:type="dxa"/>
        <w:tblLayout w:type="fixed"/>
        <w:tblCellMar>
          <w:left w:w="62" w:type="dxa"/>
          <w:right w:w="62" w:type="dxa"/>
        </w:tblCellMar>
        <w:tblLook w:val="0000"/>
      </w:tblPr>
      <w:tblGrid>
        <w:gridCol w:w="9356"/>
      </w:tblGrid>
      <w:tr w:rsidTr="00152ACA">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152ACA" w:rsidP="00152ACA">
            <w:pPr>
              <w:pStyle w:val="BodyText"/>
            </w:pPr>
            <w:r w:rsidRPr="00152ACA">
              <w:t>Foundation skills essential to performance are explicit in the performance criteria of this unit of competency.</w:t>
            </w:r>
          </w:p>
        </w:tc>
      </w:tr>
    </w:tbl>
    <w:p w:rsidR="00000000" w:rsidRPr="00152ACA" w:rsidP="00152ACA">
      <w:pPr>
        <w:pStyle w:val="BodyText"/>
      </w:pPr>
    </w:p>
    <w:p w:rsidR="00000000" w:rsidRPr="00152ACA" w:rsidP="00152ACA">
      <w:pPr>
        <w:pStyle w:val="AllowPageBreak"/>
      </w:pPr>
    </w:p>
    <w:p w:rsidR="00000000" w:rsidRPr="00152ACA" w:rsidP="00152ACA">
      <w:pPr>
        <w:pStyle w:val="Heading1"/>
      </w:pPr>
      <w:bookmarkStart w:id="8" w:name="O_662348"/>
      <w:bookmarkEnd w:id="8"/>
      <w:r w:rsidRPr="00152ACA">
        <w:t>Range of Conditions</w:t>
      </w:r>
    </w:p>
    <w:tbl>
      <w:tblPr>
        <w:tblW w:w="9356" w:type="dxa"/>
        <w:tblLayout w:type="fixed"/>
        <w:tblCellMar>
          <w:left w:w="62" w:type="dxa"/>
          <w:right w:w="62" w:type="dxa"/>
        </w:tblCellMar>
        <w:tblLook w:val="0000"/>
      </w:tblPr>
      <w:tblGrid>
        <w:gridCol w:w="2791"/>
        <w:gridCol w:w="6565"/>
      </w:tblGrid>
      <w:tr w:rsidTr="00152ACA">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152ACA" w:rsidP="00152ACA">
            <w:pPr>
              <w:pStyle w:val="BodyText"/>
            </w:pPr>
            <w:r w:rsidRPr="00152ACA">
              <w:t>Specifies different work environments and conditions that may affect performance. Essential operating conditions that may be present (depending on the work situation, needs of the candidate, accessibility of the item, and local industry</w:t>
            </w:r>
            <w:r w:rsidRPr="00152ACA">
              <w:t xml:space="preserve"> and regional contexts) are included.</w:t>
            </w:r>
          </w:p>
          <w:p w:rsidR="00000000" w:rsidRPr="00152ACA" w:rsidP="00152ACA">
            <w:pPr>
              <w:pStyle w:val="BodyText"/>
            </w:pPr>
          </w:p>
          <w:p w:rsidR="00000000" w:rsidP="00152ACA">
            <w:pPr>
              <w:pStyle w:val="BodyText"/>
              <w:rPr>
                <w:lang w:val="en-NZ"/>
              </w:rPr>
            </w:pPr>
            <w:r w:rsidRPr="00152ACA">
              <w:t>Range is restricted to essential operating conditions and any other variables essential to the work environment.</w:t>
            </w:r>
          </w:p>
        </w:tc>
      </w:tr>
      <w:tr w:rsidTr="00152ACA">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RPr="00152ACA" w:rsidP="00152ACA">
            <w:pPr>
              <w:pStyle w:val="BodyText"/>
            </w:pPr>
            <w:r w:rsidRPr="00152ACA">
              <w:t>Features of vessel include one or more of the following:</w:t>
            </w:r>
          </w:p>
          <w:p w:rsidR="00000000" w:rsidRPr="00152ACA" w:rsidP="00152ACA">
            <w:pPr>
              <w:pStyle w:val="BodyText"/>
            </w:pPr>
          </w:p>
          <w:p w:rsidR="00000000" w:rsidP="00152ACA">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152ACA" w:rsidP="00152ACA">
            <w:pPr>
              <w:pStyle w:val="ListBullet"/>
            </w:pPr>
            <w:r w:rsidRPr="00152ACA">
              <w:t>displacement and planing hulls</w:t>
            </w:r>
          </w:p>
          <w:p w:rsidR="00000000" w:rsidRPr="00152ACA" w:rsidP="00152ACA">
            <w:pPr>
              <w:pStyle w:val="ListBullet"/>
            </w:pPr>
            <w:r w:rsidRPr="00152ACA">
              <w:t>outboard and inboard propulsion units</w:t>
            </w:r>
          </w:p>
          <w:p w:rsidR="00000000" w:rsidRPr="00152ACA" w:rsidP="00152ACA">
            <w:pPr>
              <w:pStyle w:val="ListBullet"/>
            </w:pPr>
            <w:r w:rsidRPr="00152ACA">
              <w:t>rudders and propellers</w:t>
            </w:r>
          </w:p>
          <w:p w:rsidR="00000000" w:rsidRPr="00152ACA" w:rsidP="00152ACA">
            <w:pPr>
              <w:pStyle w:val="ListBullet"/>
            </w:pPr>
            <w:r w:rsidRPr="00152ACA">
              <w:t>stability</w:t>
            </w:r>
          </w:p>
          <w:p w:rsidR="00000000" w:rsidP="00152ACA">
            <w:pPr>
              <w:pStyle w:val="ListBullet"/>
              <w:rPr>
                <w:lang w:val="en-NZ"/>
              </w:rPr>
            </w:pPr>
            <w:r w:rsidRPr="00152ACA">
              <w:t>trim and displacement</w:t>
            </w:r>
          </w:p>
        </w:tc>
      </w:tr>
      <w:tr w:rsidTr="00152ACA">
        <w:tblPrEx>
          <w:tblW w:w="9356" w:type="dxa"/>
          <w:tblLayout w:type="fixed"/>
          <w:tblCellMar>
            <w:left w:w="62" w:type="dxa"/>
            <w:right w:w="62" w:type="dxa"/>
          </w:tblCellMar>
          <w:tblLook w:val="0000"/>
        </w:tblPrEx>
        <w:trPr>
          <w:trHeight w:val="2247"/>
        </w:trPr>
        <w:tc>
          <w:tcPr>
            <w:tcW w:w="2791" w:type="dxa"/>
            <w:tcBorders>
              <w:top w:val="nil"/>
              <w:left w:val="nil"/>
              <w:bottom w:val="nil"/>
              <w:right w:val="nil"/>
            </w:tcBorders>
            <w:tcMar>
              <w:top w:w="0" w:type="dxa"/>
              <w:left w:w="62" w:type="dxa"/>
              <w:bottom w:w="0" w:type="dxa"/>
              <w:right w:w="62" w:type="dxa"/>
            </w:tcMar>
          </w:tcPr>
          <w:p w:rsidR="00963A26" w:rsidP="00152ACA">
            <w:pPr>
              <w:pStyle w:val="BodyText"/>
            </w:pPr>
            <w:r w:rsidRPr="00152ACA">
              <w:t>Manoeuvres include one or more of the following:</w:t>
            </w:r>
          </w:p>
          <w:p w:rsidR="00963A26" w:rsidP="00152ACA">
            <w:pPr>
              <w:pStyle w:val="BodyText"/>
            </w:pPr>
          </w:p>
          <w:p w:rsidR="00000000" w:rsidP="00152ACA">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152ACA" w:rsidP="00152ACA">
            <w:pPr>
              <w:pStyle w:val="ListBullet"/>
            </w:pPr>
            <w:r w:rsidRPr="00152ACA">
              <w:t>astern movements</w:t>
            </w:r>
          </w:p>
          <w:p w:rsidR="00000000" w:rsidRPr="00152ACA" w:rsidP="00152ACA">
            <w:pPr>
              <w:pStyle w:val="ListBullet"/>
            </w:pPr>
            <w:r w:rsidRPr="00152ACA">
              <w:t>berthing and leaving a berth</w:t>
            </w:r>
          </w:p>
          <w:p w:rsidR="00000000" w:rsidRPr="00152ACA" w:rsidP="00152ACA">
            <w:pPr>
              <w:pStyle w:val="ListBullet"/>
            </w:pPr>
            <w:r w:rsidRPr="00152ACA">
              <w:t>berthing and unberthing in a pen</w:t>
            </w:r>
          </w:p>
          <w:p w:rsidR="00000000" w:rsidRPr="00152ACA" w:rsidP="00152ACA">
            <w:pPr>
              <w:pStyle w:val="ListBullet"/>
            </w:pPr>
            <w:r w:rsidRPr="00152ACA">
              <w:t>coming to and leaving mooring</w:t>
            </w:r>
          </w:p>
          <w:p w:rsidR="00000000" w:rsidRPr="00152ACA" w:rsidP="00152ACA">
            <w:pPr>
              <w:pStyle w:val="ListBullet"/>
            </w:pPr>
            <w:r w:rsidRPr="00152ACA">
              <w:t xml:space="preserve">retrieval of person overboard </w:t>
            </w:r>
          </w:p>
          <w:p w:rsidR="00000000" w:rsidRPr="00152ACA" w:rsidP="00152ACA">
            <w:pPr>
              <w:pStyle w:val="ListBullet"/>
            </w:pPr>
            <w:r w:rsidRPr="00152ACA">
              <w:t>turning a vessel across tide and wind</w:t>
            </w:r>
          </w:p>
          <w:p w:rsidR="00000000" w:rsidP="00152ACA">
            <w:pPr>
              <w:pStyle w:val="ListBullet"/>
              <w:rPr>
                <w:lang w:val="en-NZ"/>
              </w:rPr>
            </w:pPr>
            <w:r w:rsidRPr="00152ACA">
              <w:t>turning short around in a limited space</w:t>
            </w:r>
          </w:p>
        </w:tc>
      </w:tr>
      <w:tr w:rsidTr="00152ACA">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RPr="00152ACA" w:rsidP="00152ACA">
            <w:pPr>
              <w:pStyle w:val="BodyText"/>
            </w:pPr>
            <w:r w:rsidRPr="00152ACA">
              <w:t>Propulsion equipment must include:</w:t>
            </w:r>
          </w:p>
          <w:p w:rsidR="00000000" w:rsidP="00152ACA">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152ACA" w:rsidP="00152ACA">
            <w:pPr>
              <w:pStyle w:val="ListBullet"/>
            </w:pPr>
            <w:r w:rsidRPr="00152ACA">
              <w:t>inboard engine</w:t>
            </w:r>
          </w:p>
          <w:p w:rsidR="00000000" w:rsidP="00152ACA">
            <w:pPr>
              <w:pStyle w:val="ListBullet"/>
              <w:rPr>
                <w:lang w:val="en-NZ"/>
              </w:rPr>
            </w:pPr>
            <w:r w:rsidRPr="00152ACA">
              <w:t>outboard engine</w:t>
            </w:r>
          </w:p>
        </w:tc>
      </w:tr>
      <w:tr w:rsidTr="00152ACA">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RPr="00152ACA" w:rsidP="00152ACA">
            <w:pPr>
              <w:pStyle w:val="BodyText"/>
            </w:pPr>
            <w:r w:rsidRPr="00152ACA">
              <w:t>Adverse weather conditions include one or more of the following:</w:t>
            </w:r>
          </w:p>
          <w:p w:rsidR="00000000" w:rsidP="00152ACA">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152ACA" w:rsidP="00152ACA">
            <w:pPr>
              <w:pStyle w:val="ListBullet"/>
            </w:pPr>
            <w:r w:rsidRPr="00152ACA">
              <w:t>fog and restricted visibility</w:t>
            </w:r>
          </w:p>
          <w:p w:rsidR="00000000" w:rsidRPr="00152ACA" w:rsidP="00152ACA">
            <w:pPr>
              <w:pStyle w:val="ListBullet"/>
            </w:pPr>
            <w:r w:rsidRPr="00152ACA">
              <w:t>tropical revolving storm activity in the area</w:t>
            </w:r>
          </w:p>
          <w:p w:rsidR="00000000" w:rsidP="00152ACA">
            <w:pPr>
              <w:pStyle w:val="ListBullet"/>
              <w:rPr>
                <w:lang w:val="en-NZ"/>
              </w:rPr>
            </w:pPr>
            <w:r w:rsidRPr="00152ACA">
              <w:t>wind and sea conditions that may affect the safety of the vessel</w:t>
            </w:r>
          </w:p>
        </w:tc>
      </w:tr>
      <w:tr w:rsidTr="00152ACA">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963A26" w:rsidP="00152ACA">
            <w:pPr>
              <w:pStyle w:val="BodyText"/>
            </w:pPr>
            <w:r w:rsidRPr="00152ACA">
              <w:t>Appropriate action includes one or more of the following:</w:t>
            </w:r>
          </w:p>
          <w:p w:rsidR="00963A26" w:rsidP="00152ACA">
            <w:pPr>
              <w:pStyle w:val="BodyText"/>
            </w:pPr>
          </w:p>
          <w:p w:rsidR="00000000" w:rsidP="00152ACA">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152ACA" w:rsidP="00152ACA">
            <w:pPr>
              <w:pStyle w:val="ListBullet"/>
            </w:pPr>
            <w:r w:rsidRPr="00152ACA">
              <w:t>altering course to minimise the effect of wind and s</w:t>
            </w:r>
            <w:r w:rsidRPr="00152ACA">
              <w:t>ea</w:t>
            </w:r>
          </w:p>
          <w:p w:rsidR="00000000" w:rsidRPr="00152ACA" w:rsidP="00152ACA">
            <w:pPr>
              <w:pStyle w:val="ListBullet"/>
            </w:pPr>
            <w:r w:rsidRPr="00152ACA">
              <w:t xml:space="preserve">deploying a sea anchor to keep vessel head to sea </w:t>
            </w:r>
          </w:p>
          <w:p w:rsidR="00000000" w:rsidRPr="00152ACA" w:rsidP="00152ACA">
            <w:pPr>
              <w:pStyle w:val="ListBullet"/>
            </w:pPr>
            <w:r w:rsidRPr="00152ACA">
              <w:t>heading to wind and sea to ride out the adverse weather</w:t>
            </w:r>
          </w:p>
          <w:p w:rsidR="00000000" w:rsidRPr="00152ACA" w:rsidP="00152ACA">
            <w:pPr>
              <w:pStyle w:val="ListBullet"/>
            </w:pPr>
            <w:r w:rsidRPr="00152ACA">
              <w:t xml:space="preserve">reduction of speed </w:t>
            </w:r>
          </w:p>
          <w:p w:rsidR="00000000" w:rsidP="00152ACA">
            <w:pPr>
              <w:pStyle w:val="ListBullet"/>
              <w:rPr>
                <w:lang w:val="en-NZ"/>
              </w:rPr>
            </w:pPr>
            <w:r w:rsidRPr="00152ACA">
              <w:t>seeking shelter</w:t>
            </w:r>
          </w:p>
        </w:tc>
      </w:tr>
      <w:tr w:rsidTr="00152ACA">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963A26" w:rsidP="00152ACA">
            <w:pPr>
              <w:pStyle w:val="BodyText"/>
            </w:pPr>
            <w:r w:rsidRPr="00152ACA">
              <w:t>Nature of emergency includes one or more of the following:</w:t>
            </w:r>
          </w:p>
          <w:p w:rsidR="00963A26" w:rsidP="00152ACA">
            <w:pPr>
              <w:pStyle w:val="BodyText"/>
            </w:pPr>
          </w:p>
          <w:p w:rsidR="00000000" w:rsidP="00152ACA">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152ACA" w:rsidP="00152ACA">
            <w:pPr>
              <w:pStyle w:val="ListBullet"/>
            </w:pPr>
            <w:r w:rsidRPr="00152ACA">
              <w:t xml:space="preserve">beaching </w:t>
            </w:r>
          </w:p>
          <w:p w:rsidR="00000000" w:rsidRPr="00152ACA" w:rsidP="00152ACA">
            <w:pPr>
              <w:pStyle w:val="ListBullet"/>
            </w:pPr>
            <w:r w:rsidRPr="00152ACA">
              <w:t>collision</w:t>
            </w:r>
          </w:p>
          <w:p w:rsidR="00000000" w:rsidRPr="00152ACA" w:rsidP="00152ACA">
            <w:pPr>
              <w:pStyle w:val="ListBullet"/>
            </w:pPr>
            <w:r w:rsidRPr="00152ACA">
              <w:t>disabled or partially disabled vessel</w:t>
            </w:r>
          </w:p>
          <w:p w:rsidR="00000000" w:rsidRPr="00152ACA" w:rsidP="00152ACA">
            <w:pPr>
              <w:pStyle w:val="ListBullet"/>
            </w:pPr>
            <w:r w:rsidRPr="00152ACA">
              <w:t>grounding</w:t>
            </w:r>
          </w:p>
          <w:p w:rsidR="00000000" w:rsidP="00152ACA">
            <w:pPr>
              <w:pStyle w:val="ListBullet"/>
              <w:rPr>
                <w:lang w:val="en-NZ"/>
              </w:rPr>
            </w:pPr>
            <w:r w:rsidRPr="00152ACA">
              <w:t>person overboard</w:t>
            </w:r>
          </w:p>
        </w:tc>
      </w:tr>
      <w:tr w:rsidTr="00152ACA">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RPr="00152ACA" w:rsidP="00152ACA">
            <w:pPr>
              <w:pStyle w:val="BodyText"/>
            </w:pPr>
            <w:r w:rsidRPr="00152ACA">
              <w:t>Preparations for towing must include:</w:t>
            </w:r>
          </w:p>
          <w:p w:rsidR="00000000" w:rsidP="00152ACA">
            <w:pPr>
              <w:pStyle w:val="BodyText"/>
              <w:rPr>
                <w:lang w:val="en-NZ"/>
              </w:rPr>
            </w:pPr>
          </w:p>
        </w:tc>
        <w:tc>
          <w:tcPr>
            <w:tcW w:w="6565" w:type="dxa"/>
            <w:tcBorders>
              <w:top w:val="nil"/>
              <w:left w:val="nil"/>
              <w:bottom w:val="nil"/>
              <w:right w:val="nil"/>
            </w:tcBorders>
            <w:tcMar>
              <w:top w:w="0" w:type="dxa"/>
              <w:left w:w="62" w:type="dxa"/>
              <w:bottom w:w="0" w:type="dxa"/>
              <w:right w:w="62" w:type="dxa"/>
            </w:tcMar>
          </w:tcPr>
          <w:p w:rsidR="00000000" w:rsidRPr="00152ACA" w:rsidP="00152ACA">
            <w:pPr>
              <w:pStyle w:val="ListBullet"/>
            </w:pPr>
            <w:r w:rsidRPr="00152ACA">
              <w:t>communication with towed vessel</w:t>
            </w:r>
          </w:p>
          <w:p w:rsidR="00000000" w:rsidRPr="00152ACA" w:rsidP="00152ACA">
            <w:pPr>
              <w:pStyle w:val="ListBullet"/>
            </w:pPr>
            <w:r w:rsidRPr="00152ACA">
              <w:t>means of transferring towing line to or from the towed vessel</w:t>
            </w:r>
          </w:p>
          <w:p w:rsidR="00000000" w:rsidP="00152ACA">
            <w:pPr>
              <w:pStyle w:val="ListBullet"/>
              <w:rPr>
                <w:lang w:val="en-NZ"/>
              </w:rPr>
            </w:pPr>
            <w:r w:rsidRPr="00152ACA">
              <w:t>preparation of towing lines appropriate for the tow</w:t>
            </w:r>
          </w:p>
        </w:tc>
      </w:tr>
      <w:tr w:rsidTr="00152ACA">
        <w:tblPrEx>
          <w:tblW w:w="9356" w:type="dxa"/>
          <w:tblLayout w:type="fixed"/>
          <w:tblCellMar>
            <w:left w:w="62" w:type="dxa"/>
            <w:right w:w="62" w:type="dxa"/>
          </w:tblCellMar>
          <w:tblLook w:val="0000"/>
        </w:tblPrEx>
        <w:tc>
          <w:tcPr>
            <w:tcW w:w="2791" w:type="dxa"/>
            <w:tcBorders>
              <w:top w:val="nil"/>
              <w:left w:val="nil"/>
              <w:bottom w:val="nil"/>
              <w:right w:val="nil"/>
            </w:tcBorders>
            <w:tcMar>
              <w:top w:w="0" w:type="dxa"/>
              <w:left w:w="62" w:type="dxa"/>
              <w:bottom w:w="0" w:type="dxa"/>
              <w:right w:w="62" w:type="dxa"/>
            </w:tcMar>
          </w:tcPr>
          <w:p w:rsidR="00000000" w:rsidP="00152ACA">
            <w:pPr>
              <w:pStyle w:val="BodyText"/>
              <w:rPr>
                <w:lang w:val="en-NZ"/>
              </w:rPr>
            </w:pPr>
            <w:r w:rsidRPr="00152ACA">
              <w:t>Correct towing procedures must include:</w:t>
            </w:r>
          </w:p>
        </w:tc>
        <w:tc>
          <w:tcPr>
            <w:tcW w:w="6565" w:type="dxa"/>
            <w:tcBorders>
              <w:top w:val="nil"/>
              <w:left w:val="nil"/>
              <w:bottom w:val="nil"/>
              <w:right w:val="nil"/>
            </w:tcBorders>
            <w:tcMar>
              <w:top w:w="0" w:type="dxa"/>
              <w:left w:w="62" w:type="dxa"/>
              <w:bottom w:w="0" w:type="dxa"/>
              <w:right w:w="62" w:type="dxa"/>
            </w:tcMar>
          </w:tcPr>
          <w:p w:rsidR="00000000" w:rsidRPr="00152ACA" w:rsidP="00152ACA">
            <w:pPr>
              <w:pStyle w:val="ListBullet"/>
            </w:pPr>
            <w:r w:rsidRPr="00152ACA">
              <w:t xml:space="preserve">if the tow is manned, means of communication must be available </w:t>
            </w:r>
          </w:p>
          <w:p w:rsidR="00000000" w:rsidRPr="00152ACA" w:rsidP="00152ACA">
            <w:pPr>
              <w:pStyle w:val="ListBullet"/>
            </w:pPr>
            <w:r w:rsidRPr="00152ACA">
              <w:t>methods of securing the tow line must be capable of being slipped</w:t>
            </w:r>
          </w:p>
          <w:p w:rsidR="00000000" w:rsidRPr="00152ACA" w:rsidP="00152ACA">
            <w:pPr>
              <w:pStyle w:val="ListBullet"/>
            </w:pPr>
            <w:r w:rsidRPr="00152ACA">
              <w:t>towing lines and associated equipment must be of sufficient strength to ensure the to</w:t>
            </w:r>
            <w:r w:rsidRPr="00152ACA">
              <w:t>w can be safely conducted</w:t>
            </w:r>
          </w:p>
        </w:tc>
      </w:tr>
    </w:tbl>
    <w:p w:rsidR="00000000" w:rsidRPr="00152ACA" w:rsidP="00152ACA">
      <w:pPr>
        <w:pStyle w:val="BodyText"/>
      </w:pPr>
    </w:p>
    <w:p w:rsidR="00000000" w:rsidRPr="00152ACA" w:rsidP="00152ACA">
      <w:pPr>
        <w:pStyle w:val="AllowPageBreak"/>
      </w:pPr>
    </w:p>
    <w:p w:rsidR="00000000" w:rsidRPr="00152ACA" w:rsidP="00152ACA">
      <w:pPr>
        <w:pStyle w:val="Heading1"/>
      </w:pPr>
      <w:bookmarkStart w:id="9" w:name="O_662347"/>
      <w:bookmarkEnd w:id="9"/>
      <w:r w:rsidRPr="00152ACA">
        <w:t>Unit Mapping Information</w:t>
      </w:r>
    </w:p>
    <w:p w:rsidR="00000000" w:rsidRPr="00152ACA" w:rsidP="00152ACA">
      <w:pPr>
        <w:pStyle w:val="BodyText"/>
      </w:pPr>
      <w:r w:rsidRPr="00152ACA">
        <w:t>This unit replaces and is equivalent to MARK2001A Handle a vessel up to 12 metres.</w:t>
      </w:r>
    </w:p>
    <w:p w:rsidR="00000000" w:rsidRPr="00152ACA" w:rsidP="00152ACA">
      <w:pPr>
        <w:pStyle w:val="AllowPageBreak"/>
      </w:pPr>
    </w:p>
    <w:p w:rsidR="00000000" w:rsidRPr="00152ACA" w:rsidP="00152ACA">
      <w:pPr>
        <w:pStyle w:val="Heading1"/>
      </w:pPr>
      <w:bookmarkStart w:id="10" w:name="O_662356"/>
      <w:bookmarkEnd w:id="10"/>
      <w:r w:rsidRPr="00152ACA">
        <w:t>Links</w:t>
      </w:r>
    </w:p>
    <w:p w:rsidR="00000000" w:rsidRPr="00152ACA" w:rsidP="00152ACA">
      <w:pPr>
        <w:pStyle w:val="BodyText"/>
      </w:pPr>
      <w:r w:rsidRPr="00152ACA">
        <w:t>MAR Maritime Training Package Companion Volume Implementation Guide at: - http:/</w:t>
      </w:r>
      <w:r w:rsidRPr="00152ACA">
        <w:t>/companion_volumes.vetnet.education.gov.au/Pages/TrainingPackage.aspx?pid=22</w:t>
      </w:r>
    </w:p>
    <w:p w:rsidR="00000000" w:rsidRPr="00152ACA" w:rsidP="00152ACA"/>
    <w:sectPr w:rsidSect="00152A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CA" w:rsidRPr="00963A26" w:rsidP="00963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26" w:rsidP="00152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63A26" w:rsidP="00152AC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63A26" w:rsidP="00152A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CA" w:rsidRPr="00963A26" w:rsidP="00963A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A26" w:rsidRPr="002D2AF8" w:rsidP="00152ACA">
    <w:pPr>
      <w:pStyle w:val="Header"/>
      <w:framePr w:wrap="around"/>
    </w:pPr>
    <w:r>
      <w:fldChar w:fldCharType="begin"/>
    </w:r>
    <w:r>
      <w:instrText xml:space="preserve"> TITLE   \* MERGEFORMAT </w:instrText>
    </w:r>
    <w:r>
      <w:fldChar w:fldCharType="separate"/>
    </w:r>
    <w:r>
      <w:t>MARK001 Handle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963A26" w:rsidP="00152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C615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520C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ACA"/>
    <w:pPr>
      <w:spacing w:before="360" w:after="60"/>
      <w:outlineLvl w:val="0"/>
    </w:pPr>
    <w:rPr>
      <w:sz w:val="32"/>
    </w:rPr>
  </w:style>
  <w:style w:type="paragraph" w:styleId="Heading2">
    <w:name w:val="heading 2"/>
    <w:basedOn w:val="HeadingBase"/>
    <w:next w:val="BodyText"/>
    <w:link w:val="Heading2Char"/>
    <w:qFormat/>
    <w:rsid w:val="00152ACA"/>
    <w:pPr>
      <w:keepLines/>
      <w:spacing w:before="240" w:after="120"/>
      <w:outlineLvl w:val="1"/>
    </w:pPr>
    <w:rPr>
      <w:sz w:val="28"/>
      <w:szCs w:val="40"/>
    </w:rPr>
  </w:style>
  <w:style w:type="paragraph" w:styleId="Heading3">
    <w:name w:val="heading 3"/>
    <w:basedOn w:val="HeadingBase"/>
    <w:next w:val="BodyText"/>
    <w:link w:val="Heading3Char"/>
    <w:qFormat/>
    <w:rsid w:val="00152ACA"/>
    <w:pPr>
      <w:spacing w:before="180" w:after="120"/>
      <w:outlineLvl w:val="2"/>
    </w:pPr>
    <w:rPr>
      <w:spacing w:val="-10"/>
      <w:kern w:val="32"/>
    </w:rPr>
  </w:style>
  <w:style w:type="paragraph" w:styleId="Heading4">
    <w:name w:val="heading 4"/>
    <w:basedOn w:val="HeadingBase"/>
    <w:next w:val="BodyText"/>
    <w:link w:val="Heading4Char"/>
    <w:qFormat/>
    <w:rsid w:val="00152ACA"/>
    <w:pPr>
      <w:spacing w:before="160" w:after="120"/>
      <w:outlineLvl w:val="3"/>
    </w:pPr>
    <w:rPr>
      <w:sz w:val="22"/>
    </w:rPr>
  </w:style>
  <w:style w:type="paragraph" w:styleId="Heading5">
    <w:name w:val="heading 5"/>
    <w:basedOn w:val="HeadingBase"/>
    <w:next w:val="Normal"/>
    <w:link w:val="Heading5Char"/>
    <w:qFormat/>
    <w:rsid w:val="00152ACA"/>
    <w:pPr>
      <w:spacing w:before="80"/>
      <w:outlineLvl w:val="4"/>
    </w:pPr>
    <w:rPr>
      <w:color w:val="918585"/>
      <w:sz w:val="20"/>
    </w:rPr>
  </w:style>
  <w:style w:type="paragraph" w:styleId="Heading6">
    <w:name w:val="heading 6"/>
    <w:basedOn w:val="HeadingBase"/>
    <w:next w:val="Normal"/>
    <w:link w:val="Heading6Char"/>
    <w:qFormat/>
    <w:rsid w:val="00152ACA"/>
    <w:pPr>
      <w:spacing w:before="60"/>
      <w:outlineLvl w:val="5"/>
    </w:pPr>
    <w:rPr>
      <w:color w:val="918585"/>
      <w:sz w:val="20"/>
    </w:rPr>
  </w:style>
  <w:style w:type="paragraph" w:styleId="Heading7">
    <w:name w:val="heading 7"/>
    <w:basedOn w:val="Normal"/>
    <w:next w:val="Normal"/>
    <w:link w:val="Heading7Char"/>
    <w:qFormat/>
    <w:rsid w:val="00152ACA"/>
    <w:pPr>
      <w:ind w:left="720"/>
      <w:outlineLvl w:val="6"/>
    </w:pPr>
    <w:rPr>
      <w:i/>
    </w:rPr>
  </w:style>
  <w:style w:type="paragraph" w:styleId="Heading8">
    <w:name w:val="heading 8"/>
    <w:basedOn w:val="Normal"/>
    <w:next w:val="Normal"/>
    <w:link w:val="Heading8Char"/>
    <w:qFormat/>
    <w:rsid w:val="00152ACA"/>
    <w:pPr>
      <w:ind w:left="720"/>
      <w:outlineLvl w:val="7"/>
    </w:pPr>
    <w:rPr>
      <w:i/>
    </w:rPr>
  </w:style>
  <w:style w:type="paragraph" w:styleId="Heading9">
    <w:name w:val="heading 9"/>
    <w:basedOn w:val="Normal"/>
    <w:next w:val="Normal"/>
    <w:link w:val="Heading9Char"/>
    <w:qFormat/>
    <w:rsid w:val="00152ACA"/>
    <w:pPr>
      <w:ind w:left="720"/>
      <w:outlineLvl w:val="8"/>
    </w:pPr>
    <w:rPr>
      <w:i/>
    </w:rPr>
  </w:style>
  <w:style w:type="character" w:default="1" w:styleId="DefaultParagraphFont">
    <w:name w:val="Default Paragraph Font"/>
    <w:uiPriority w:val="1"/>
    <w:unhideWhenUsed/>
    <w:rsid w:val="00152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ACA"/>
  </w:style>
  <w:style w:type="character" w:customStyle="1" w:styleId="Heading1Char">
    <w:name w:val="Heading 1 Char"/>
    <w:basedOn w:val="DefaultParagraphFont"/>
    <w:link w:val="Heading1"/>
    <w:rsid w:val="00152ACA"/>
    <w:rPr>
      <w:rFonts w:ascii="Times New Roman" w:eastAsia="Times New Roman" w:hAnsi="Times New Roman" w:cs="Times New Roman"/>
      <w:b/>
      <w:sz w:val="32"/>
      <w:szCs w:val="20"/>
      <w:lang w:eastAsia="en-US"/>
    </w:rPr>
  </w:style>
  <w:style w:type="paragraph" w:styleId="BodyText">
    <w:name w:val="Body Text"/>
    <w:basedOn w:val="Normal"/>
    <w:link w:val="BodyTextChar"/>
    <w:rsid w:val="00152A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ACA"/>
    <w:rPr>
      <w:rFonts w:ascii="Times New Roman" w:eastAsia="Times New Roman" w:hAnsi="Times New Roman" w:cs="Times New Roman"/>
      <w:sz w:val="24"/>
      <w:lang w:eastAsia="en-US"/>
    </w:rPr>
  </w:style>
  <w:style w:type="paragraph" w:styleId="ListBullet">
    <w:name w:val="List Bullet"/>
    <w:basedOn w:val="List"/>
    <w:rsid w:val="00152ACA"/>
    <w:pPr>
      <w:numPr>
        <w:numId w:val="12"/>
      </w:numPr>
      <w:tabs>
        <w:tab w:val="clear" w:pos="340"/>
      </w:tabs>
      <w:spacing w:before="40" w:after="40"/>
    </w:pPr>
  </w:style>
  <w:style w:type="character" w:customStyle="1" w:styleId="SpecialBold">
    <w:name w:val="Special Bold"/>
    <w:basedOn w:val="DefaultParagraphFont"/>
    <w:rsid w:val="00152ACA"/>
    <w:rPr>
      <w:b/>
      <w:spacing w:val="0"/>
    </w:rPr>
  </w:style>
  <w:style w:type="paragraph" w:customStyle="1" w:styleId="SuperHeading">
    <w:name w:val="SuperHeading"/>
    <w:basedOn w:val="Normal"/>
    <w:rsid w:val="00152ACA"/>
    <w:pPr>
      <w:spacing w:before="240" w:after="120"/>
      <w:outlineLvl w:val="0"/>
    </w:pPr>
    <w:rPr>
      <w:rFonts w:ascii="Times New Roman" w:hAnsi="Times New Roman"/>
      <w:b/>
      <w:sz w:val="32"/>
    </w:rPr>
  </w:style>
  <w:style w:type="paragraph" w:customStyle="1" w:styleId="AllowPageBreak">
    <w:name w:val="AllowPageBreak"/>
    <w:rsid w:val="00152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ACA"/>
    <w:rPr>
      <w:rFonts w:ascii="Courier New" w:eastAsia="Times New Roman" w:hAnsi="Courier New" w:cs="Times New Roman"/>
      <w:i/>
      <w:szCs w:val="20"/>
      <w:lang w:eastAsia="en-US"/>
    </w:rPr>
  </w:style>
  <w:style w:type="paragraph" w:customStyle="1" w:styleId="HeadingBase">
    <w:name w:val="Heading Base"/>
    <w:rsid w:val="00152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ACA"/>
    <w:pPr>
      <w:tabs>
        <w:tab w:val="right" w:leader="dot" w:pos="9072"/>
      </w:tabs>
      <w:ind w:left="567"/>
    </w:pPr>
    <w:rPr>
      <w:szCs w:val="22"/>
    </w:rPr>
  </w:style>
  <w:style w:type="paragraph" w:customStyle="1" w:styleId="TOCBase">
    <w:name w:val="TOC Base"/>
    <w:rsid w:val="00152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ACA"/>
    <w:pPr>
      <w:tabs>
        <w:tab w:val="right" w:leader="dot" w:pos="9072"/>
      </w:tabs>
      <w:spacing w:before="40" w:after="40"/>
      <w:ind w:left="284"/>
    </w:pPr>
    <w:rPr>
      <w:rFonts w:ascii="Times New Roman" w:hAnsi="Times New Roman"/>
    </w:rPr>
  </w:style>
  <w:style w:type="paragraph" w:styleId="TOC1">
    <w:name w:val="toc 1"/>
    <w:basedOn w:val="TOCBase"/>
    <w:next w:val="Normal"/>
    <w:rsid w:val="00152A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ACA"/>
    <w:rPr>
      <w:rFonts w:ascii="Times New Roman" w:eastAsia="Times New Roman" w:hAnsi="Times New Roman" w:cs="Times New Roman"/>
      <w:sz w:val="16"/>
      <w:lang w:eastAsia="en-US"/>
    </w:rPr>
  </w:style>
  <w:style w:type="paragraph" w:styleId="Title">
    <w:name w:val="Title"/>
    <w:basedOn w:val="HeadingBase"/>
    <w:link w:val="TitleChar"/>
    <w:qFormat/>
    <w:rsid w:val="00152ACA"/>
    <w:pPr>
      <w:spacing w:before="5040"/>
      <w:jc w:val="center"/>
    </w:pPr>
    <w:rPr>
      <w:sz w:val="48"/>
      <w:szCs w:val="72"/>
      <w:lang w:val="en-US"/>
    </w:rPr>
  </w:style>
  <w:style w:type="character" w:customStyle="1" w:styleId="TitleChar">
    <w:name w:val="Title Char"/>
    <w:basedOn w:val="DefaultParagraphFont"/>
    <w:link w:val="Title"/>
    <w:rsid w:val="00152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ACA"/>
    <w:pPr>
      <w:tabs>
        <w:tab w:val="left" w:pos="3600"/>
        <w:tab w:val="left" w:pos="3958"/>
      </w:tabs>
    </w:pPr>
  </w:style>
  <w:style w:type="paragraph" w:styleId="List">
    <w:name w:val="List"/>
    <w:basedOn w:val="BodyText"/>
    <w:next w:val="BodyText"/>
    <w:rsid w:val="00152ACA"/>
    <w:pPr>
      <w:tabs>
        <w:tab w:val="left" w:pos="340"/>
      </w:tabs>
      <w:spacing w:before="60" w:after="60"/>
      <w:ind w:left="340" w:hanging="340"/>
    </w:pPr>
  </w:style>
  <w:style w:type="paragraph" w:customStyle="1" w:styleId="Note">
    <w:name w:val="Note"/>
    <w:basedOn w:val="BodyText"/>
    <w:rsid w:val="00152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ACA"/>
    <w:pPr>
      <w:framePr w:wrap="auto" w:hAnchor="text" w:y="6049"/>
    </w:pPr>
    <w:rPr>
      <w:color w:val="000000"/>
      <w:sz w:val="40"/>
    </w:rPr>
  </w:style>
  <w:style w:type="paragraph" w:customStyle="1" w:styleId="TOCTitle">
    <w:name w:val="TOCTitle"/>
    <w:basedOn w:val="Heading1"/>
    <w:rsid w:val="00152ACA"/>
    <w:pPr>
      <w:spacing w:after="240"/>
      <w:jc w:val="center"/>
      <w:outlineLvl w:val="9"/>
    </w:pPr>
    <w:rPr>
      <w:caps/>
    </w:rPr>
  </w:style>
  <w:style w:type="paragraph" w:customStyle="1" w:styleId="Version">
    <w:name w:val="Version"/>
    <w:rsid w:val="00152A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2ACA"/>
    <w:pPr>
      <w:numPr>
        <w:numId w:val="13"/>
      </w:numPr>
      <w:tabs>
        <w:tab w:val="clear" w:pos="680"/>
      </w:tabs>
    </w:pPr>
  </w:style>
  <w:style w:type="paragraph" w:styleId="Index1">
    <w:name w:val="index 1"/>
    <w:basedOn w:val="Normal"/>
    <w:next w:val="Normal"/>
    <w:semiHidden/>
    <w:rsid w:val="00152ACA"/>
    <w:pPr>
      <w:keepNext w:val="0"/>
      <w:tabs>
        <w:tab w:val="right" w:pos="4176"/>
      </w:tabs>
      <w:ind w:left="198" w:hanging="198"/>
    </w:pPr>
    <w:rPr>
      <w:rFonts w:ascii="Garamond" w:hAnsi="Garamond"/>
    </w:rPr>
  </w:style>
  <w:style w:type="paragraph" w:styleId="IndexHeading">
    <w:name w:val="index heading"/>
    <w:basedOn w:val="Normal"/>
    <w:next w:val="Index1"/>
    <w:semiHidden/>
    <w:rsid w:val="00152ACA"/>
    <w:pPr>
      <w:spacing w:before="120" w:after="120"/>
    </w:pPr>
    <w:rPr>
      <w:rFonts w:ascii="Arial" w:hAnsi="Arial"/>
      <w:b/>
      <w:color w:val="918585"/>
      <w:sz w:val="24"/>
    </w:rPr>
  </w:style>
  <w:style w:type="paragraph" w:styleId="Header">
    <w:name w:val="header"/>
    <w:basedOn w:val="Normal"/>
    <w:link w:val="HeaderChar"/>
    <w:rsid w:val="00152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ACA"/>
    <w:rPr>
      <w:rFonts w:ascii="Times New Roman" w:eastAsia="Times New Roman" w:hAnsi="Times New Roman" w:cs="Times New Roman"/>
      <w:sz w:val="16"/>
      <w:szCs w:val="20"/>
      <w:lang w:val="en-GB" w:eastAsia="en-US"/>
    </w:rPr>
  </w:style>
  <w:style w:type="paragraph" w:customStyle="1" w:styleId="Chapter">
    <w:name w:val="Chapter"/>
    <w:basedOn w:val="Normal"/>
    <w:rsid w:val="00152ACA"/>
    <w:pPr>
      <w:spacing w:before="240"/>
    </w:pPr>
    <w:rPr>
      <w:rFonts w:ascii="Times New Roman" w:hAnsi="Times New Roman"/>
      <w:smallCaps/>
      <w:spacing w:val="80"/>
      <w:sz w:val="28"/>
    </w:rPr>
  </w:style>
  <w:style w:type="paragraph" w:customStyle="1" w:styleId="InChapter">
    <w:name w:val="InChapter"/>
    <w:basedOn w:val="Heading3"/>
    <w:rsid w:val="00152ACA"/>
    <w:pPr>
      <w:spacing w:after="240"/>
      <w:outlineLvl w:val="9"/>
    </w:pPr>
    <w:rPr>
      <w:noProof/>
    </w:rPr>
  </w:style>
  <w:style w:type="paragraph" w:styleId="Index2">
    <w:name w:val="index 2"/>
    <w:basedOn w:val="Normal"/>
    <w:next w:val="Normal"/>
    <w:semiHidden/>
    <w:rsid w:val="00152ACA"/>
    <w:pPr>
      <w:tabs>
        <w:tab w:val="right" w:pos="4176"/>
      </w:tabs>
      <w:ind w:left="568" w:hanging="284"/>
    </w:pPr>
    <w:rPr>
      <w:rFonts w:ascii="Garamond" w:hAnsi="Garamond"/>
    </w:rPr>
  </w:style>
  <w:style w:type="paragraph" w:customStyle="1" w:styleId="Byline">
    <w:name w:val="Byline"/>
    <w:rsid w:val="00152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ACA"/>
    <w:pPr>
      <w:tabs>
        <w:tab w:val="clear" w:pos="3600"/>
        <w:tab w:val="clear" w:pos="3958"/>
      </w:tabs>
      <w:jc w:val="right"/>
    </w:pPr>
  </w:style>
  <w:style w:type="character" w:styleId="Emphasis">
    <w:name w:val="Emphasis"/>
    <w:basedOn w:val="DefaultParagraphFont"/>
    <w:qFormat/>
    <w:rsid w:val="00152ACA"/>
    <w:rPr>
      <w:i/>
    </w:rPr>
  </w:style>
  <w:style w:type="paragraph" w:styleId="Caption">
    <w:name w:val="caption"/>
    <w:basedOn w:val="BodyText"/>
    <w:next w:val="Normal"/>
    <w:qFormat/>
    <w:rsid w:val="00152ACA"/>
    <w:pPr>
      <w:framePr w:w="2268" w:hSpace="181" w:vSpace="181" w:wrap="around" w:vAnchor="text" w:hAnchor="page" w:x="1135" w:y="285" w:anchorLock="1"/>
    </w:pPr>
    <w:rPr>
      <w:i/>
    </w:rPr>
  </w:style>
  <w:style w:type="paragraph" w:customStyle="1" w:styleId="MiniTOCTitle">
    <w:name w:val="MiniTOCTitle"/>
    <w:basedOn w:val="Heading4"/>
    <w:rsid w:val="00152ACA"/>
    <w:pPr>
      <w:spacing w:before="240"/>
      <w:outlineLvl w:val="9"/>
    </w:pPr>
    <w:rPr>
      <w:noProof/>
      <w:sz w:val="24"/>
    </w:rPr>
  </w:style>
  <w:style w:type="paragraph" w:customStyle="1" w:styleId="MiniTOCItem">
    <w:name w:val="MiniTOCItem"/>
    <w:basedOn w:val="ListBullet"/>
    <w:rsid w:val="00152ACA"/>
    <w:pPr>
      <w:numPr>
        <w:numId w:val="0"/>
      </w:numPr>
      <w:tabs>
        <w:tab w:val="right" w:leader="dot" w:pos="6521"/>
      </w:tabs>
      <w:spacing w:before="0" w:after="0"/>
    </w:pPr>
  </w:style>
  <w:style w:type="paragraph" w:customStyle="1" w:styleId="TOFTitle">
    <w:name w:val="TOFTitle"/>
    <w:basedOn w:val="TOCTitle"/>
    <w:rsid w:val="00152ACA"/>
  </w:style>
  <w:style w:type="paragraph" w:styleId="TableofFigures">
    <w:name w:val="table of figures"/>
    <w:basedOn w:val="Normal"/>
    <w:next w:val="Normal"/>
    <w:semiHidden/>
    <w:rsid w:val="00152ACA"/>
    <w:pPr>
      <w:tabs>
        <w:tab w:val="right" w:leader="dot" w:pos="9072"/>
      </w:tabs>
      <w:ind w:left="970" w:hanging="403"/>
    </w:pPr>
    <w:rPr>
      <w:rFonts w:ascii="Times New Roman" w:hAnsi="Times New Roman"/>
      <w:b/>
    </w:rPr>
  </w:style>
  <w:style w:type="paragraph" w:styleId="ListNumber">
    <w:name w:val="List Number"/>
    <w:basedOn w:val="List"/>
    <w:rsid w:val="00152ACA"/>
    <w:pPr>
      <w:numPr>
        <w:numId w:val="10"/>
      </w:numPr>
    </w:pPr>
  </w:style>
  <w:style w:type="character" w:customStyle="1" w:styleId="WingdingSymbols">
    <w:name w:val="Wingding Symbols"/>
    <w:rsid w:val="00152ACA"/>
    <w:rPr>
      <w:rFonts w:ascii="Wingdings" w:hAnsi="Wingdings"/>
    </w:rPr>
  </w:style>
  <w:style w:type="paragraph" w:customStyle="1" w:styleId="TableHeading">
    <w:name w:val="Table Heading"/>
    <w:basedOn w:val="HeadingBase"/>
    <w:rsid w:val="00152ACA"/>
    <w:pPr>
      <w:keepLines/>
      <w:pBdr>
        <w:bottom w:val="single" w:sz="6" w:space="1" w:color="918585"/>
      </w:pBdr>
      <w:spacing w:before="240"/>
    </w:pPr>
  </w:style>
  <w:style w:type="character" w:customStyle="1" w:styleId="HotSpot">
    <w:name w:val="HotSpot"/>
    <w:rsid w:val="00152ACA"/>
    <w:rPr>
      <w:color w:val="0033CC"/>
      <w:u w:val="none"/>
    </w:rPr>
  </w:style>
  <w:style w:type="paragraph" w:customStyle="1" w:styleId="BodyTextRight">
    <w:name w:val="Body Text Right"/>
    <w:basedOn w:val="BodyText"/>
    <w:rsid w:val="00152ACA"/>
    <w:pPr>
      <w:spacing w:before="0" w:after="0"/>
      <w:jc w:val="right"/>
    </w:pPr>
  </w:style>
  <w:style w:type="paragraph" w:styleId="Index3">
    <w:name w:val="index 3"/>
    <w:basedOn w:val="ListNumber2"/>
    <w:next w:val="Normal"/>
    <w:semiHidden/>
    <w:rsid w:val="00152ACA"/>
    <w:pPr>
      <w:numPr>
        <w:numId w:val="0"/>
      </w:numPr>
      <w:tabs>
        <w:tab w:val="right" w:leader="dot" w:pos="4176"/>
      </w:tabs>
    </w:pPr>
  </w:style>
  <w:style w:type="paragraph" w:styleId="ListNumber2">
    <w:name w:val="List Number 2"/>
    <w:basedOn w:val="List2"/>
    <w:rsid w:val="00152ACA"/>
    <w:pPr>
      <w:numPr>
        <w:numId w:val="9"/>
      </w:numPr>
      <w:tabs>
        <w:tab w:val="clear" w:pos="1060"/>
      </w:tabs>
    </w:pPr>
  </w:style>
  <w:style w:type="paragraph" w:customStyle="1" w:styleId="MarginNote">
    <w:name w:val="Margin Note"/>
    <w:basedOn w:val="BodyText"/>
    <w:rsid w:val="00152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ACA"/>
    <w:rPr>
      <w:sz w:val="32"/>
    </w:rPr>
  </w:style>
  <w:style w:type="paragraph" w:customStyle="1" w:styleId="HeadingProcedure">
    <w:name w:val="Heading Procedure"/>
    <w:basedOn w:val="HeadingBase"/>
    <w:next w:val="Normal"/>
    <w:rsid w:val="00152ACA"/>
    <w:pPr>
      <w:tabs>
        <w:tab w:val="left" w:pos="0"/>
      </w:tabs>
      <w:spacing w:before="120" w:after="60"/>
    </w:pPr>
    <w:rPr>
      <w:i/>
      <w:color w:val="918585"/>
      <w:sz w:val="22"/>
    </w:rPr>
  </w:style>
  <w:style w:type="paragraph" w:customStyle="1" w:styleId="TableBodyText">
    <w:name w:val="Table Body Text"/>
    <w:basedOn w:val="BodyText"/>
    <w:rsid w:val="00152ACA"/>
    <w:pPr>
      <w:spacing w:before="60" w:after="60"/>
    </w:pPr>
  </w:style>
  <w:style w:type="paragraph" w:styleId="ListContinue">
    <w:name w:val="List Continue"/>
    <w:basedOn w:val="List"/>
    <w:rsid w:val="00152ACA"/>
    <w:pPr>
      <w:ind w:firstLine="0"/>
    </w:pPr>
  </w:style>
  <w:style w:type="paragraph" w:customStyle="1" w:styleId="ListNote">
    <w:name w:val="List Note"/>
    <w:basedOn w:val="List"/>
    <w:rsid w:val="00152ACA"/>
    <w:pPr>
      <w:pBdr>
        <w:top w:val="single" w:sz="6" w:space="2" w:color="918585"/>
        <w:bottom w:val="single" w:sz="6" w:space="2" w:color="918585"/>
      </w:pBdr>
      <w:tabs>
        <w:tab w:val="left" w:pos="1021"/>
      </w:tabs>
      <w:ind w:firstLine="0"/>
    </w:pPr>
  </w:style>
  <w:style w:type="paragraph" w:customStyle="1" w:styleId="Warning">
    <w:name w:val="Warning"/>
    <w:basedOn w:val="BodyText"/>
    <w:rsid w:val="00152ACA"/>
    <w:pPr>
      <w:shd w:val="clear" w:color="auto" w:fill="D9D9D9"/>
      <w:tabs>
        <w:tab w:val="left" w:pos="992"/>
      </w:tabs>
      <w:ind w:left="119" w:right="119"/>
    </w:pPr>
    <w:rPr>
      <w:sz w:val="20"/>
    </w:rPr>
  </w:style>
  <w:style w:type="paragraph" w:customStyle="1" w:styleId="MarginIcons">
    <w:name w:val="Margin Icons"/>
    <w:basedOn w:val="BodyText"/>
    <w:rsid w:val="00152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ACA"/>
    <w:rPr>
      <w:rFonts w:ascii="Courier New" w:hAnsi="Courier New"/>
    </w:rPr>
  </w:style>
  <w:style w:type="paragraph" w:customStyle="1" w:styleId="NoteBullet">
    <w:name w:val="Note Bullet"/>
    <w:basedOn w:val="Note"/>
    <w:rsid w:val="00152ACA"/>
    <w:pPr>
      <w:tabs>
        <w:tab w:val="clear" w:pos="680"/>
      </w:tabs>
      <w:spacing w:before="60" w:after="60"/>
    </w:pPr>
  </w:style>
  <w:style w:type="paragraph" w:customStyle="1" w:styleId="SubHeading2">
    <w:name w:val="SubHeading2"/>
    <w:basedOn w:val="HeadingBase"/>
    <w:rsid w:val="00152ACA"/>
    <w:pPr>
      <w:spacing w:before="240" w:after="60"/>
    </w:pPr>
    <w:rPr>
      <w:sz w:val="20"/>
    </w:rPr>
  </w:style>
  <w:style w:type="paragraph" w:customStyle="1" w:styleId="SubHeading1">
    <w:name w:val="SubHeading1"/>
    <w:basedOn w:val="HeadingBase"/>
    <w:rsid w:val="00152ACA"/>
    <w:pPr>
      <w:spacing w:before="240" w:after="60"/>
    </w:pPr>
    <w:rPr>
      <w:color w:val="918585"/>
      <w:sz w:val="22"/>
    </w:rPr>
  </w:style>
  <w:style w:type="paragraph" w:customStyle="1" w:styleId="SideHeading">
    <w:name w:val="Side Heading"/>
    <w:basedOn w:val="HeadingBase"/>
    <w:rsid w:val="00152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ACA"/>
    <w:pPr>
      <w:tabs>
        <w:tab w:val="num" w:pos="360"/>
      </w:tabs>
    </w:pPr>
  </w:style>
  <w:style w:type="paragraph" w:styleId="PlainText">
    <w:name w:val="Plain Text"/>
    <w:basedOn w:val="Normal"/>
    <w:link w:val="PlainTextChar"/>
    <w:rsid w:val="00152ACA"/>
    <w:rPr>
      <w:sz w:val="20"/>
    </w:rPr>
  </w:style>
  <w:style w:type="character" w:customStyle="1" w:styleId="PlainTextChar">
    <w:name w:val="Plain Text Char"/>
    <w:basedOn w:val="DefaultParagraphFont"/>
    <w:link w:val="PlainText"/>
    <w:rsid w:val="00152ACA"/>
    <w:rPr>
      <w:rFonts w:ascii="Courier New" w:eastAsia="Times New Roman" w:hAnsi="Courier New" w:cs="Times New Roman"/>
      <w:sz w:val="20"/>
      <w:szCs w:val="20"/>
      <w:lang w:eastAsia="en-US"/>
    </w:rPr>
  </w:style>
  <w:style w:type="character" w:customStyle="1" w:styleId="MenuOption">
    <w:name w:val="Menu Option"/>
    <w:basedOn w:val="DefaultParagraphFont"/>
    <w:rsid w:val="00152ACA"/>
    <w:rPr>
      <w:b/>
      <w:smallCaps/>
    </w:rPr>
  </w:style>
  <w:style w:type="paragraph" w:customStyle="1" w:styleId="TableListNumber">
    <w:name w:val="Table List Number"/>
    <w:basedOn w:val="ListNumber"/>
    <w:rsid w:val="00152ACA"/>
    <w:pPr>
      <w:numPr>
        <w:numId w:val="0"/>
      </w:numPr>
    </w:pPr>
  </w:style>
  <w:style w:type="paragraph" w:styleId="TOC4">
    <w:name w:val="toc 4"/>
    <w:basedOn w:val="TOCBase"/>
    <w:next w:val="Normal"/>
    <w:semiHidden/>
    <w:rsid w:val="00152ACA"/>
    <w:pPr>
      <w:tabs>
        <w:tab w:val="right" w:leader="dot" w:pos="9071"/>
      </w:tabs>
      <w:ind w:left="1701"/>
    </w:pPr>
  </w:style>
  <w:style w:type="paragraph" w:customStyle="1" w:styleId="ListAlpha">
    <w:name w:val="List Alpha"/>
    <w:basedOn w:val="List"/>
    <w:rsid w:val="00152ACA"/>
    <w:pPr>
      <w:numPr>
        <w:numId w:val="8"/>
      </w:numPr>
    </w:pPr>
  </w:style>
  <w:style w:type="paragraph" w:customStyle="1" w:styleId="ListAlpha2">
    <w:name w:val="List Alpha 2"/>
    <w:basedOn w:val="List2"/>
    <w:rsid w:val="00152ACA"/>
    <w:pPr>
      <w:numPr>
        <w:numId w:val="7"/>
      </w:numPr>
    </w:pPr>
  </w:style>
  <w:style w:type="paragraph" w:styleId="List2">
    <w:name w:val="List 2"/>
    <w:basedOn w:val="BodyText"/>
    <w:rsid w:val="00152ACA"/>
    <w:pPr>
      <w:tabs>
        <w:tab w:val="left" w:pos="680"/>
      </w:tabs>
      <w:spacing w:before="60" w:after="60"/>
      <w:ind w:left="680" w:hanging="340"/>
    </w:pPr>
  </w:style>
  <w:style w:type="paragraph" w:styleId="List3">
    <w:name w:val="List 3"/>
    <w:basedOn w:val="BodyText"/>
    <w:rsid w:val="00152ACA"/>
    <w:pPr>
      <w:tabs>
        <w:tab w:val="left" w:pos="1021"/>
      </w:tabs>
      <w:spacing w:before="60" w:after="60"/>
      <w:ind w:left="1020" w:hanging="340"/>
    </w:pPr>
  </w:style>
  <w:style w:type="paragraph" w:styleId="List4">
    <w:name w:val="List 4"/>
    <w:basedOn w:val="BodyText"/>
    <w:rsid w:val="00152ACA"/>
    <w:pPr>
      <w:tabs>
        <w:tab w:val="left" w:pos="1361"/>
      </w:tabs>
      <w:spacing w:before="60" w:after="60"/>
      <w:ind w:left="1361" w:hanging="340"/>
    </w:pPr>
  </w:style>
  <w:style w:type="paragraph" w:styleId="List5">
    <w:name w:val="List 5"/>
    <w:basedOn w:val="BodyText"/>
    <w:rsid w:val="00152ACA"/>
    <w:pPr>
      <w:tabs>
        <w:tab w:val="left" w:pos="1701"/>
      </w:tabs>
      <w:spacing w:before="60" w:after="60"/>
      <w:ind w:left="1701" w:hanging="340"/>
    </w:pPr>
  </w:style>
  <w:style w:type="paragraph" w:styleId="ListBullet3">
    <w:name w:val="List Bullet 3"/>
    <w:basedOn w:val="List3"/>
    <w:rsid w:val="00152ACA"/>
    <w:pPr>
      <w:numPr>
        <w:numId w:val="14"/>
      </w:numPr>
      <w:tabs>
        <w:tab w:val="clear" w:pos="1021"/>
      </w:tabs>
      <w:ind w:left="1037" w:hanging="357"/>
    </w:pPr>
  </w:style>
  <w:style w:type="paragraph" w:styleId="ListBullet4">
    <w:name w:val="List Bullet 4"/>
    <w:basedOn w:val="List4"/>
    <w:rsid w:val="00152ACA"/>
    <w:pPr>
      <w:numPr>
        <w:numId w:val="2"/>
      </w:numPr>
      <w:tabs>
        <w:tab w:val="clear" w:pos="1361"/>
      </w:tabs>
    </w:pPr>
  </w:style>
  <w:style w:type="paragraph" w:styleId="ListBullet5">
    <w:name w:val="List Bullet 5"/>
    <w:basedOn w:val="List5"/>
    <w:rsid w:val="00152ACA"/>
    <w:pPr>
      <w:numPr>
        <w:numId w:val="3"/>
      </w:numPr>
    </w:pPr>
  </w:style>
  <w:style w:type="paragraph" w:styleId="ListContinue2">
    <w:name w:val="List Continue 2"/>
    <w:basedOn w:val="List2"/>
    <w:rsid w:val="00152ACA"/>
    <w:pPr>
      <w:ind w:firstLine="0"/>
    </w:pPr>
  </w:style>
  <w:style w:type="paragraph" w:styleId="ListContinue3">
    <w:name w:val="List Continue 3"/>
    <w:basedOn w:val="List3"/>
    <w:rsid w:val="00152ACA"/>
    <w:pPr>
      <w:ind w:left="1021" w:firstLine="0"/>
    </w:pPr>
  </w:style>
  <w:style w:type="paragraph" w:styleId="ListContinue4">
    <w:name w:val="List Continue 4"/>
    <w:basedOn w:val="List4"/>
    <w:rsid w:val="00152ACA"/>
    <w:pPr>
      <w:ind w:firstLine="0"/>
    </w:pPr>
  </w:style>
  <w:style w:type="paragraph" w:styleId="ListContinue5">
    <w:name w:val="List Continue 5"/>
    <w:basedOn w:val="List5"/>
    <w:rsid w:val="00152ACA"/>
    <w:pPr>
      <w:ind w:firstLine="0"/>
    </w:pPr>
  </w:style>
  <w:style w:type="paragraph" w:styleId="ListNumber3">
    <w:name w:val="List Number 3"/>
    <w:basedOn w:val="List3"/>
    <w:rsid w:val="00152ACA"/>
    <w:pPr>
      <w:numPr>
        <w:numId w:val="4"/>
      </w:numPr>
    </w:pPr>
  </w:style>
  <w:style w:type="paragraph" w:styleId="ListNumber4">
    <w:name w:val="List Number 4"/>
    <w:basedOn w:val="List4"/>
    <w:rsid w:val="00152ACA"/>
    <w:pPr>
      <w:numPr>
        <w:numId w:val="5"/>
      </w:numPr>
    </w:pPr>
  </w:style>
  <w:style w:type="paragraph" w:styleId="ListNumber5">
    <w:name w:val="List Number 5"/>
    <w:basedOn w:val="List5"/>
    <w:rsid w:val="00152ACA"/>
    <w:pPr>
      <w:numPr>
        <w:numId w:val="6"/>
      </w:numPr>
    </w:pPr>
  </w:style>
  <w:style w:type="paragraph" w:styleId="BlockText">
    <w:name w:val="Block Text"/>
    <w:basedOn w:val="Normal"/>
    <w:rsid w:val="00152ACA"/>
    <w:pPr>
      <w:spacing w:after="120"/>
      <w:ind w:left="1440" w:right="1440"/>
    </w:pPr>
  </w:style>
  <w:style w:type="character" w:customStyle="1" w:styleId="Subscript">
    <w:name w:val="Subscript"/>
    <w:basedOn w:val="DefaultParagraphFont"/>
    <w:rsid w:val="00152ACA"/>
    <w:rPr>
      <w:sz w:val="16"/>
      <w:vertAlign w:val="subscript"/>
    </w:rPr>
  </w:style>
  <w:style w:type="character" w:customStyle="1" w:styleId="Superscript">
    <w:name w:val="Superscript"/>
    <w:basedOn w:val="DefaultParagraphFont"/>
    <w:rsid w:val="00152ACA"/>
    <w:rPr>
      <w:sz w:val="16"/>
      <w:vertAlign w:val="superscript"/>
    </w:rPr>
  </w:style>
  <w:style w:type="character" w:customStyle="1" w:styleId="Symbols">
    <w:name w:val="Symbols"/>
    <w:basedOn w:val="DefaultParagraphFont"/>
    <w:rsid w:val="00152ACA"/>
    <w:rPr>
      <w:rFonts w:ascii="Symbol" w:hAnsi="Symbol"/>
    </w:rPr>
  </w:style>
  <w:style w:type="character" w:customStyle="1" w:styleId="MenuOptions">
    <w:name w:val="Menu Options"/>
    <w:basedOn w:val="DefaultParagraphFont"/>
    <w:rsid w:val="00152ACA"/>
    <w:rPr>
      <w:rFonts w:ascii="Arial Narrow" w:hAnsi="Arial Narrow"/>
      <w:smallCaps/>
    </w:rPr>
  </w:style>
  <w:style w:type="character" w:customStyle="1" w:styleId="Buttons">
    <w:name w:val="Buttons"/>
    <w:basedOn w:val="DefaultParagraphFont"/>
    <w:rsid w:val="00152ACA"/>
    <w:rPr>
      <w:b/>
    </w:rPr>
  </w:style>
  <w:style w:type="character" w:customStyle="1" w:styleId="Underlined">
    <w:name w:val="Underlined"/>
    <w:basedOn w:val="DefaultParagraphFont"/>
    <w:rsid w:val="00152ACA"/>
    <w:rPr>
      <w:u w:val="single"/>
    </w:rPr>
  </w:style>
  <w:style w:type="paragraph" w:customStyle="1" w:styleId="TableBodyTextRight">
    <w:name w:val="Table Body Text Right"/>
    <w:basedOn w:val="TableBodyText"/>
    <w:rsid w:val="00152ACA"/>
    <w:pPr>
      <w:widowControl w:val="0"/>
      <w:autoSpaceDE w:val="0"/>
      <w:autoSpaceDN w:val="0"/>
      <w:adjustRightInd w:val="0"/>
      <w:jc w:val="right"/>
    </w:pPr>
    <w:rPr>
      <w:rFonts w:cs="Arial"/>
      <w:szCs w:val="18"/>
    </w:rPr>
  </w:style>
  <w:style w:type="paragraph" w:customStyle="1" w:styleId="CopyrightText">
    <w:name w:val="Copyright Text"/>
    <w:basedOn w:val="BodyText"/>
    <w:rsid w:val="00152ACA"/>
    <w:rPr>
      <w:sz w:val="18"/>
    </w:rPr>
  </w:style>
  <w:style w:type="paragraph" w:customStyle="1" w:styleId="BodySmallRight">
    <w:name w:val="Body Small Right"/>
    <w:basedOn w:val="BodyTextRight"/>
    <w:rsid w:val="00152ACA"/>
    <w:rPr>
      <w:sz w:val="18"/>
      <w:szCs w:val="18"/>
    </w:rPr>
  </w:style>
  <w:style w:type="paragraph" w:customStyle="1" w:styleId="MarginEdition">
    <w:name w:val="Margin Edition"/>
    <w:basedOn w:val="MarginNote"/>
    <w:rsid w:val="00152ACA"/>
    <w:pPr>
      <w:spacing w:before="0" w:after="0"/>
    </w:pPr>
    <w:rPr>
      <w:rFonts w:ascii="Times New Roman" w:hAnsi="Times New Roman"/>
      <w:color w:val="999999"/>
    </w:rPr>
  </w:style>
  <w:style w:type="paragraph" w:customStyle="1" w:styleId="Spacer">
    <w:name w:val="Spacer"/>
    <w:basedOn w:val="Normal"/>
    <w:rsid w:val="00152ACA"/>
    <w:rPr>
      <w:sz w:val="2"/>
      <w:szCs w:val="2"/>
    </w:rPr>
  </w:style>
  <w:style w:type="character" w:customStyle="1" w:styleId="Small">
    <w:name w:val="Small"/>
    <w:basedOn w:val="DefaultParagraphFont"/>
    <w:rsid w:val="00152ACA"/>
    <w:rPr>
      <w:sz w:val="16"/>
    </w:rPr>
  </w:style>
  <w:style w:type="paragraph" w:customStyle="1" w:styleId="WideTable">
    <w:name w:val="Wide Table"/>
    <w:basedOn w:val="Normal"/>
    <w:rsid w:val="00152ACA"/>
    <w:pPr>
      <w:ind w:left="-1418"/>
    </w:pPr>
    <w:rPr>
      <w:sz w:val="2"/>
      <w:szCs w:val="2"/>
    </w:rPr>
  </w:style>
  <w:style w:type="character" w:styleId="PageNumber">
    <w:name w:val="page number"/>
    <w:basedOn w:val="DefaultParagraphFont"/>
    <w:rsid w:val="00152ACA"/>
  </w:style>
  <w:style w:type="paragraph" w:styleId="Quote">
    <w:name w:val="Quote"/>
    <w:basedOn w:val="Heading1"/>
    <w:link w:val="QuoteChar"/>
    <w:qFormat/>
    <w:rsid w:val="00152ACA"/>
    <w:rPr>
      <w:b w:val="0"/>
      <w:sz w:val="72"/>
      <w:szCs w:val="72"/>
      <w:lang w:val="en-NZ"/>
    </w:rPr>
  </w:style>
  <w:style w:type="character" w:customStyle="1" w:styleId="QuoteChar">
    <w:name w:val="Quote Char"/>
    <w:basedOn w:val="DefaultParagraphFont"/>
    <w:link w:val="Quote"/>
    <w:rsid w:val="00152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ACA"/>
    <w:pPr>
      <w:pageBreakBefore/>
    </w:pPr>
  </w:style>
  <w:style w:type="paragraph" w:customStyle="1" w:styleId="Border">
    <w:name w:val="Border"/>
    <w:basedOn w:val="Normal"/>
    <w:qFormat/>
    <w:rsid w:val="00152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ACA"/>
    <w:rPr>
      <w:b/>
      <w:bCs/>
      <w:i/>
      <w:iCs/>
      <w:color w:val="auto"/>
    </w:rPr>
  </w:style>
  <w:style w:type="paragraph" w:styleId="IntenseQuote">
    <w:name w:val="Intense Quote"/>
    <w:basedOn w:val="Normal"/>
    <w:next w:val="Normal"/>
    <w:link w:val="IntenseQuoteChar"/>
    <w:uiPriority w:val="30"/>
    <w:qFormat/>
    <w:rsid w:val="00152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ACA"/>
    <w:rPr>
      <w:smallCaps/>
      <w:color w:val="auto"/>
      <w:u w:val="single"/>
    </w:rPr>
  </w:style>
  <w:style w:type="character" w:styleId="IntenseReference">
    <w:name w:val="Intense Reference"/>
    <w:basedOn w:val="DefaultParagraphFont"/>
    <w:uiPriority w:val="32"/>
    <w:qFormat/>
    <w:rsid w:val="00152ACA"/>
    <w:rPr>
      <w:b/>
      <w:bCs/>
      <w:smallCaps/>
      <w:color w:val="auto"/>
      <w:spacing w:val="5"/>
      <w:u w:val="single"/>
    </w:rPr>
  </w:style>
  <w:style w:type="paragraph" w:customStyle="1" w:styleId="2ColumnHeading">
    <w:name w:val="2Column Heading"/>
    <w:basedOn w:val="BodyText"/>
    <w:qFormat/>
    <w:rsid w:val="00152ACA"/>
    <w:pPr>
      <w:spacing w:after="60"/>
      <w:ind w:left="-2268"/>
    </w:pPr>
    <w:rPr>
      <w:b/>
    </w:rPr>
  </w:style>
  <w:style w:type="paragraph" w:customStyle="1" w:styleId="Heading1TOC">
    <w:name w:val="Heading1 TOC"/>
    <w:basedOn w:val="Normal"/>
    <w:qFormat/>
    <w:rsid w:val="00152ACA"/>
    <w:pPr>
      <w:spacing w:before="240" w:after="120"/>
    </w:pPr>
    <w:rPr>
      <w:rFonts w:ascii="Times New Roman" w:hAnsi="Times New Roman"/>
      <w:b/>
      <w:sz w:val="32"/>
    </w:rPr>
  </w:style>
  <w:style w:type="paragraph" w:customStyle="1" w:styleId="Heading2TOC">
    <w:name w:val="Heading2 TOC"/>
    <w:basedOn w:val="Normal"/>
    <w:qFormat/>
    <w:rsid w:val="00152ACA"/>
    <w:pPr>
      <w:spacing w:before="240" w:after="60"/>
    </w:pPr>
    <w:rPr>
      <w:rFonts w:ascii="Times New Roman" w:hAnsi="Times New Roman"/>
      <w:b/>
      <w:sz w:val="28"/>
    </w:rPr>
  </w:style>
  <w:style w:type="character" w:customStyle="1" w:styleId="Underline">
    <w:name w:val="Underline"/>
    <w:basedOn w:val="DefaultParagraphFont"/>
    <w:qFormat/>
    <w:rsid w:val="00152ACA"/>
    <w:rPr>
      <w:u w:val="single"/>
    </w:rPr>
  </w:style>
  <w:style w:type="character" w:customStyle="1" w:styleId="BoldandItalics">
    <w:name w:val="Bold and Italics"/>
    <w:qFormat/>
    <w:rsid w:val="00152ACA"/>
    <w:rPr>
      <w:b/>
      <w:i/>
      <w:u w:val="none"/>
    </w:rPr>
  </w:style>
  <w:style w:type="paragraph" w:styleId="BalloonText">
    <w:name w:val="Balloon Text"/>
    <w:basedOn w:val="Normal"/>
    <w:link w:val="BalloonTextChar"/>
    <w:rsid w:val="00152ACA"/>
    <w:rPr>
      <w:rFonts w:ascii="Tahoma" w:hAnsi="Tahoma" w:cs="Tahoma"/>
      <w:sz w:val="16"/>
      <w:szCs w:val="16"/>
    </w:rPr>
  </w:style>
  <w:style w:type="character" w:customStyle="1" w:styleId="BalloonTextChar">
    <w:name w:val="Balloon Text Char"/>
    <w:basedOn w:val="DefaultParagraphFont"/>
    <w:link w:val="BalloonText"/>
    <w:rsid w:val="00152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A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ACA"/>
    <w:rPr>
      <w:b/>
      <w:color w:val="660033"/>
      <w:spacing w:val="0"/>
    </w:rPr>
  </w:style>
  <w:style w:type="paragraph" w:customStyle="1" w:styleId="Nameditemlist">
    <w:name w:val="Named item list"/>
    <w:basedOn w:val="BodyText"/>
    <w:qFormat/>
    <w:rsid w:val="00152A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4511</Characters>
  <Application>Microsoft Office Word</Application>
  <DocSecurity>0</DocSecurity>
  <Lines>223</Lines>
  <Paragraphs>115</Paragraphs>
  <ScaleCrop>false</ScaleCrop>
  <Company>Author-it Software Corporation Ltd.</Company>
  <LinksUpToDate>false</LinksUpToDate>
  <CharactersWithSpaces>5232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MARK001 Handle a vessel up to 12 metres</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2016-02-24T03:49:00Z</dcterms:created>
  <dcterms:modified xsi:type="dcterms:W3CDTF">2016-02-24T03:49:00Z</dcterms:modified>
</cp:coreProperties>
</file>