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0D2" w:rsidP="00A570D2">
      <w:pPr>
        <w:pStyle w:val="Title"/>
      </w:pPr>
      <w:r>
        <w:fldChar w:fldCharType="begin"/>
      </w:r>
      <w:r>
        <w:instrText xml:space="preserve"> TITLE   \* MERGEFORMAT </w:instrText>
      </w:r>
      <w:r>
        <w:fldChar w:fldCharType="separate"/>
      </w:r>
      <w:r>
        <w:t>Assessment Requirements for MARK001 Handle a vessel up to 12 metres</w:t>
      </w:r>
      <w:r>
        <w:fldChar w:fldCharType="end"/>
      </w:r>
    </w:p>
    <w:p w:rsidR="00A570D2" w:rsidP="00A570D2">
      <w:pPr>
        <w:pStyle w:val="Version"/>
        <w:sectPr w:rsidSect="00F14F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4F9D" w:rsidP="00F14F9D">
      <w:pPr>
        <w:pStyle w:val="SuperHeading"/>
      </w:pPr>
      <w:r w:rsidRPr="00F14F9D">
        <w:t>Assessment Requirements for MARK001 Handle a vessel up to 12 metres</w:t>
      </w:r>
    </w:p>
    <w:p w:rsidR="00000000" w:rsidRPr="00F14F9D" w:rsidP="00F14F9D">
      <w:pPr>
        <w:pStyle w:val="Heading1"/>
      </w:pPr>
      <w:bookmarkStart w:id="1" w:name="O_662345"/>
      <w:bookmarkEnd w:id="1"/>
      <w:r w:rsidRPr="00F14F9D">
        <w:t>Modification History</w:t>
      </w:r>
    </w:p>
    <w:p w:rsidR="00000000" w:rsidRPr="00F14F9D" w:rsidP="00F14F9D">
      <w:pPr>
        <w:pStyle w:val="BodyText"/>
      </w:pPr>
      <w:r w:rsidRPr="00F14F9D">
        <w:t>Release 2. Additional information on adverse weather conditions included in Knowledge Evidence (KE). Clarification of guidance information in Performance Evidence, KE and Assessment Conditions.</w:t>
      </w:r>
    </w:p>
    <w:p w:rsidR="00000000" w:rsidRPr="00F14F9D" w:rsidP="00F14F9D">
      <w:pPr>
        <w:pStyle w:val="BodyText"/>
      </w:pPr>
      <w:r w:rsidRPr="00F14F9D">
        <w:t>Release 1. New unit of competency.</w:t>
      </w:r>
    </w:p>
    <w:p w:rsidR="00000000" w:rsidRPr="00F14F9D" w:rsidP="00F14F9D">
      <w:pPr>
        <w:pStyle w:val="AllowPageBreak"/>
      </w:pPr>
    </w:p>
    <w:p w:rsidR="00000000" w:rsidRPr="00F14F9D" w:rsidP="00F14F9D">
      <w:pPr>
        <w:pStyle w:val="Heading1"/>
      </w:pPr>
      <w:bookmarkStart w:id="2" w:name="O_662344"/>
      <w:bookmarkEnd w:id="2"/>
      <w:r w:rsidRPr="00F14F9D">
        <w:t>Performanc</w:t>
      </w:r>
      <w:r w:rsidRPr="00F14F9D">
        <w:t>e Evidence</w:t>
      </w:r>
    </w:p>
    <w:tbl>
      <w:tblPr>
        <w:tblW w:w="9498" w:type="dxa"/>
        <w:tblLayout w:type="fixed"/>
        <w:tblCellMar>
          <w:left w:w="62" w:type="dxa"/>
          <w:right w:w="62" w:type="dxa"/>
        </w:tblCellMar>
        <w:tblLook w:val="0000"/>
      </w:tblPr>
      <w:tblGrid>
        <w:gridCol w:w="9498"/>
      </w:tblGrid>
      <w:tr w:rsidTr="00F14F9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14F9D">
            <w:pPr>
              <w:pStyle w:val="BodyText"/>
              <w:rPr>
                <w:lang w:val="en-NZ"/>
              </w:rPr>
            </w:pPr>
            <w:r w:rsidRPr="00F14F9D">
              <w:t>Evidence required to demonstrate competence in this unit must be relevant to and satisfy all of the requirements of the elements, performance criteria and range of conditions on at least one occasion and include:</w:t>
            </w:r>
          </w:p>
        </w:tc>
      </w:tr>
      <w:tr w:rsidTr="00F14F9D">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F14F9D" w:rsidP="00F14F9D">
            <w:pPr>
              <w:pStyle w:val="ListBullet"/>
            </w:pPr>
            <w:r w:rsidRPr="00F14F9D">
              <w:t>anchoring a vessel</w:t>
            </w:r>
          </w:p>
          <w:p w:rsidR="00000000" w:rsidRPr="00F14F9D" w:rsidP="00F14F9D">
            <w:pPr>
              <w:pStyle w:val="ListBullet"/>
            </w:pPr>
            <w:r w:rsidRPr="00F14F9D">
              <w:t xml:space="preserve">handling a </w:t>
            </w:r>
            <w:r w:rsidRPr="00F14F9D">
              <w:t>disabled or partially disabled vessel</w:t>
            </w:r>
          </w:p>
          <w:p w:rsidR="00000000" w:rsidRPr="00F14F9D" w:rsidP="00F14F9D">
            <w:pPr>
              <w:pStyle w:val="ListBullet"/>
            </w:pPr>
            <w:r w:rsidRPr="00F14F9D">
              <w:t>manoeuvring a vessel in:</w:t>
            </w:r>
          </w:p>
          <w:p w:rsidR="00000000" w:rsidRPr="00F14F9D" w:rsidP="00F14F9D">
            <w:pPr>
              <w:pStyle w:val="ListBullet2"/>
            </w:pPr>
            <w:r w:rsidRPr="00F14F9D">
              <w:t>vicinity of large vessels</w:t>
            </w:r>
          </w:p>
          <w:p w:rsidR="00000000" w:rsidRPr="00F14F9D" w:rsidP="00F14F9D">
            <w:pPr>
              <w:pStyle w:val="ListBullet"/>
            </w:pPr>
            <w:r w:rsidRPr="00F14F9D">
              <w:t>manoeuvring a vessel through:</w:t>
            </w:r>
          </w:p>
          <w:p w:rsidR="00000000" w:rsidRPr="00F14F9D" w:rsidP="00F14F9D">
            <w:pPr>
              <w:pStyle w:val="ListBullet2"/>
            </w:pPr>
            <w:r w:rsidRPr="00F14F9D">
              <w:t>berthing and leaving a berth in various wind and tidal conditions</w:t>
            </w:r>
          </w:p>
          <w:p w:rsidR="00000000" w:rsidRPr="00F14F9D" w:rsidP="00F14F9D">
            <w:pPr>
              <w:pStyle w:val="ListBullet2"/>
            </w:pPr>
            <w:r w:rsidRPr="00F14F9D">
              <w:t>berthing and unberthing in a pen</w:t>
            </w:r>
          </w:p>
          <w:p w:rsidR="00000000" w:rsidRPr="00F14F9D" w:rsidP="00F14F9D">
            <w:pPr>
              <w:pStyle w:val="ListBullet2"/>
            </w:pPr>
            <w:r w:rsidRPr="00F14F9D">
              <w:t>coming to and leaving a mooring</w:t>
            </w:r>
          </w:p>
          <w:p w:rsidR="00000000" w:rsidRPr="00F14F9D" w:rsidP="00F14F9D">
            <w:pPr>
              <w:pStyle w:val="ListBullet2"/>
            </w:pPr>
            <w:r w:rsidRPr="00F14F9D">
              <w:t>person overboard</w:t>
            </w:r>
          </w:p>
          <w:p w:rsidR="00000000" w:rsidRPr="00F14F9D" w:rsidP="00F14F9D">
            <w:pPr>
              <w:pStyle w:val="ListBullet2"/>
            </w:pPr>
            <w:r w:rsidRPr="00F14F9D">
              <w:t>steering astern through an ‘s’ configuration</w:t>
            </w:r>
          </w:p>
          <w:p w:rsidR="00000000" w:rsidRPr="00F14F9D" w:rsidP="00F14F9D">
            <w:pPr>
              <w:pStyle w:val="ListBullet2"/>
            </w:pPr>
            <w:r w:rsidRPr="00F14F9D">
              <w:t>towing and being towed in varying weather conditions</w:t>
            </w:r>
          </w:p>
          <w:p w:rsidR="00000000" w:rsidRPr="00F14F9D" w:rsidP="00F14F9D">
            <w:pPr>
              <w:pStyle w:val="ListBullet2"/>
            </w:pPr>
            <w:r w:rsidRPr="00F14F9D">
              <w:t>turning short around in a limited space</w:t>
            </w:r>
          </w:p>
          <w:p w:rsidR="00000000" w:rsidRPr="00F14F9D" w:rsidP="00F14F9D">
            <w:pPr>
              <w:pStyle w:val="ListBullet2"/>
            </w:pPr>
            <w:r w:rsidRPr="00F14F9D">
              <w:t>turning a vessel across the tide across the wind</w:t>
            </w:r>
          </w:p>
          <w:p w:rsidR="00000000" w:rsidRPr="00F14F9D" w:rsidP="00F14F9D">
            <w:pPr>
              <w:pStyle w:val="ListBullet"/>
            </w:pPr>
            <w:r w:rsidRPr="00F14F9D">
              <w:t>manoeuvring to beach and refloat the vessel</w:t>
            </w:r>
          </w:p>
          <w:p w:rsidR="00000000" w:rsidRPr="00F14F9D" w:rsidP="00F14F9D">
            <w:pPr>
              <w:pStyle w:val="ListBullet"/>
            </w:pPr>
            <w:r w:rsidRPr="00F14F9D">
              <w:t>maintai</w:t>
            </w:r>
            <w:r w:rsidRPr="00F14F9D">
              <w:t>ning situational awareness</w:t>
            </w:r>
          </w:p>
          <w:p w:rsidR="00000000" w:rsidRPr="00F14F9D" w:rsidP="00F14F9D">
            <w:pPr>
              <w:pStyle w:val="ListBullet"/>
            </w:pPr>
            <w:r w:rsidRPr="00F14F9D">
              <w:t>using appropriate communication.</w:t>
            </w:r>
          </w:p>
        </w:tc>
      </w:tr>
    </w:tbl>
    <w:p w:rsidR="00000000" w:rsidRPr="00F14F9D" w:rsidP="00F14F9D">
      <w:pPr>
        <w:pStyle w:val="BodyText"/>
      </w:pPr>
    </w:p>
    <w:p w:rsidR="00000000" w:rsidRPr="00F14F9D" w:rsidP="00F14F9D">
      <w:pPr>
        <w:pStyle w:val="AllowPageBreak"/>
      </w:pPr>
    </w:p>
    <w:p w:rsidR="00000000" w:rsidRPr="00F14F9D" w:rsidP="00F14F9D">
      <w:pPr>
        <w:pStyle w:val="Heading1"/>
      </w:pPr>
      <w:bookmarkStart w:id="3" w:name="O_662343"/>
      <w:bookmarkEnd w:id="3"/>
      <w:r w:rsidRPr="00F14F9D">
        <w:t>Knowledge Evidence</w:t>
      </w:r>
    </w:p>
    <w:tbl>
      <w:tblPr>
        <w:tblW w:w="9498" w:type="dxa"/>
        <w:tblLayout w:type="fixed"/>
        <w:tblCellMar>
          <w:left w:w="62" w:type="dxa"/>
          <w:right w:w="62" w:type="dxa"/>
        </w:tblCellMar>
        <w:tblLook w:val="0000"/>
      </w:tblPr>
      <w:tblGrid>
        <w:gridCol w:w="9498"/>
      </w:tblGrid>
      <w:tr w:rsidTr="00F14F9D">
        <w:tblPrEx>
          <w:tblW w:w="9498" w:type="dxa"/>
          <w:tblLayout w:type="fixed"/>
          <w:tblCellMar>
            <w:left w:w="62" w:type="dxa"/>
            <w:right w:w="62" w:type="dxa"/>
          </w:tblCellMar>
          <w:tblLook w:val="0000"/>
        </w:tblPrEx>
        <w:trPr>
          <w:trHeight w:val="928"/>
        </w:trPr>
        <w:tc>
          <w:tcPr>
            <w:tcW w:w="9498" w:type="dxa"/>
            <w:tcBorders>
              <w:top w:val="nil"/>
              <w:left w:val="nil"/>
              <w:bottom w:val="nil"/>
              <w:right w:val="nil"/>
            </w:tcBorders>
            <w:tcMar>
              <w:top w:w="0" w:type="dxa"/>
              <w:left w:w="62" w:type="dxa"/>
              <w:bottom w:w="0" w:type="dxa"/>
              <w:right w:w="62" w:type="dxa"/>
            </w:tcMar>
          </w:tcPr>
          <w:p w:rsidR="00000000" w:rsidP="00F14F9D">
            <w:pPr>
              <w:pStyle w:val="BodyText"/>
              <w:rPr>
                <w:lang w:val="en-NZ"/>
              </w:rPr>
            </w:pPr>
            <w:r w:rsidRPr="00F14F9D">
              <w:t xml:space="preserve">Evidence required to demonstrate competence in this unit must be relevant to and satisfy all of the requirements of the elements, performance </w:t>
            </w:r>
            <w:r w:rsidRPr="00F14F9D">
              <w:t>criteria and range of conditions and include knowledge of:</w:t>
            </w:r>
          </w:p>
        </w:tc>
      </w:tr>
      <w:tr w:rsidTr="00F14F9D">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F14F9D" w:rsidP="00F14F9D">
            <w:pPr>
              <w:pStyle w:val="ListBullet"/>
            </w:pPr>
            <w:r w:rsidRPr="00F14F9D">
              <w:t>adverse weather conditions including:</w:t>
            </w:r>
          </w:p>
          <w:p w:rsidR="00000000" w:rsidRPr="00F14F9D" w:rsidP="00F14F9D">
            <w:pPr>
              <w:pStyle w:val="ListBullet2"/>
            </w:pPr>
            <w:r w:rsidRPr="00F14F9D">
              <w:t>fog and restricted visibility</w:t>
            </w:r>
          </w:p>
          <w:p w:rsidR="00000000" w:rsidRPr="00F14F9D" w:rsidP="00F14F9D">
            <w:pPr>
              <w:pStyle w:val="ListBullet2"/>
            </w:pPr>
            <w:r w:rsidRPr="00F14F9D">
              <w:t>tropical revolving storm activity in the area</w:t>
            </w:r>
          </w:p>
          <w:p w:rsidR="00000000" w:rsidRPr="00F14F9D" w:rsidP="00F14F9D">
            <w:pPr>
              <w:pStyle w:val="ListBullet2"/>
            </w:pPr>
            <w:r w:rsidRPr="00F14F9D">
              <w:t>wind and sea conditions that may affect the safety of the vessel.</w:t>
            </w:r>
          </w:p>
          <w:p w:rsidR="00000000" w:rsidRPr="00F14F9D" w:rsidP="00F14F9D">
            <w:pPr>
              <w:pStyle w:val="ListBullet"/>
            </w:pPr>
            <w:r w:rsidRPr="00F14F9D">
              <w:t>avoidance of tropical revolving storm activity</w:t>
            </w:r>
          </w:p>
          <w:p w:rsidR="00000000" w:rsidRPr="00F14F9D" w:rsidP="00F14F9D">
            <w:pPr>
              <w:pStyle w:val="ListBullet"/>
            </w:pPr>
            <w:r w:rsidRPr="00F14F9D">
              <w:t>effects of:</w:t>
            </w:r>
          </w:p>
          <w:p w:rsidR="00000000" w:rsidRPr="00F14F9D" w:rsidP="00F14F9D">
            <w:pPr>
              <w:pStyle w:val="ListBullet2"/>
            </w:pPr>
            <w:r w:rsidRPr="00F14F9D">
              <w:t>displacement and planing hulls</w:t>
            </w:r>
          </w:p>
          <w:p w:rsidR="00000000" w:rsidRPr="00F14F9D" w:rsidP="00F14F9D">
            <w:pPr>
              <w:pStyle w:val="ListBullet2"/>
            </w:pPr>
            <w:r w:rsidRPr="00F14F9D">
              <w:t>jet units</w:t>
            </w:r>
          </w:p>
          <w:p w:rsidR="00000000" w:rsidRPr="00F14F9D" w:rsidP="00F14F9D">
            <w:pPr>
              <w:pStyle w:val="ListBullet2"/>
            </w:pPr>
            <w:r w:rsidRPr="00F14F9D">
              <w:t>outboard and inboard propulsion units</w:t>
            </w:r>
          </w:p>
          <w:p w:rsidR="00000000" w:rsidRPr="00F14F9D" w:rsidP="00F14F9D">
            <w:pPr>
              <w:pStyle w:val="ListBullet2"/>
            </w:pPr>
            <w:r w:rsidRPr="00F14F9D">
              <w:t>rudders and propellers</w:t>
            </w:r>
          </w:p>
          <w:p w:rsidR="00000000" w:rsidRPr="00F14F9D" w:rsidP="00F14F9D">
            <w:pPr>
              <w:pStyle w:val="ListBullet"/>
            </w:pPr>
            <w:r w:rsidRPr="00F14F9D">
              <w:t>features of a vessel that relate to its handling characteristics</w:t>
            </w:r>
          </w:p>
          <w:p w:rsidR="00000000" w:rsidRPr="00F14F9D" w:rsidP="00F14F9D">
            <w:pPr>
              <w:pStyle w:val="ListBullet"/>
            </w:pPr>
            <w:r w:rsidRPr="00F14F9D">
              <w:t xml:space="preserve">manoeuvring characteristics </w:t>
            </w:r>
            <w:r w:rsidRPr="00F14F9D">
              <w:t>of small power-driven vessels (heavily laden and lightly laden)</w:t>
            </w:r>
          </w:p>
          <w:p w:rsidR="00000000" w:rsidRPr="00F14F9D" w:rsidP="00F14F9D">
            <w:pPr>
              <w:pStyle w:val="ListBullet"/>
            </w:pPr>
            <w:r w:rsidRPr="00F14F9D">
              <w:t>manoeuvring a vessel in bad weather</w:t>
            </w:r>
          </w:p>
          <w:p w:rsidR="00000000" w:rsidRPr="00F14F9D" w:rsidP="00F14F9D">
            <w:pPr>
              <w:pStyle w:val="ListBullet"/>
            </w:pPr>
            <w:r w:rsidRPr="00F14F9D">
              <w:t>maritime publications and procedures relating to emergency response</w:t>
            </w:r>
          </w:p>
          <w:p w:rsidR="00000000" w:rsidRPr="00F14F9D" w:rsidP="00F14F9D">
            <w:pPr>
              <w:pStyle w:val="ListBullet"/>
            </w:pPr>
            <w:r w:rsidRPr="00F14F9D">
              <w:t>procedures for towing and being towed</w:t>
            </w:r>
          </w:p>
          <w:p w:rsidR="00000000" w:rsidRPr="00F14F9D" w:rsidP="00F14F9D">
            <w:pPr>
              <w:pStyle w:val="ListBullet"/>
            </w:pPr>
            <w:r w:rsidRPr="00F14F9D">
              <w:t>stability of a small vessel and stability terms</w:t>
            </w:r>
          </w:p>
          <w:p w:rsidR="00000000" w:rsidRPr="00F14F9D" w:rsidP="00F14F9D">
            <w:pPr>
              <w:pStyle w:val="ListBullet"/>
            </w:pPr>
            <w:r w:rsidRPr="00F14F9D">
              <w:t>techniques for crossing a coastal bar with and against the sea</w:t>
            </w:r>
          </w:p>
          <w:p w:rsidR="00000000" w:rsidRPr="00F14F9D" w:rsidP="00F14F9D">
            <w:pPr>
              <w:pStyle w:val="ListBullet"/>
            </w:pPr>
            <w:r w:rsidRPr="00F14F9D">
              <w:t>techniques for handling a vessel in heavy swell and surf</w:t>
            </w:r>
          </w:p>
          <w:p w:rsidR="00000000" w:rsidRPr="00F14F9D" w:rsidP="00F14F9D">
            <w:pPr>
              <w:pStyle w:val="ListBullet"/>
            </w:pPr>
            <w:r w:rsidRPr="00F14F9D">
              <w:t>trim and displacement</w:t>
            </w:r>
          </w:p>
          <w:p w:rsidR="00000000" w:rsidRPr="00F14F9D" w:rsidP="00F14F9D">
            <w:pPr>
              <w:pStyle w:val="ListBullet"/>
            </w:pPr>
            <w:r w:rsidRPr="00F14F9D">
              <w:t>use of a sea anchor</w:t>
            </w:r>
          </w:p>
          <w:p w:rsidR="00000000" w:rsidRPr="00F14F9D" w:rsidP="00F14F9D">
            <w:pPr>
              <w:pStyle w:val="ListBullet"/>
            </w:pPr>
            <w:r w:rsidRPr="00F14F9D">
              <w:t>work health and safety (WHS)/occupational health and safety (OHS) requirements and work practi</w:t>
            </w:r>
            <w:r w:rsidRPr="00F14F9D">
              <w:t>ces.</w:t>
            </w:r>
          </w:p>
        </w:tc>
      </w:tr>
    </w:tbl>
    <w:p w:rsidR="00000000" w:rsidRPr="00F14F9D" w:rsidP="00F14F9D">
      <w:pPr>
        <w:pStyle w:val="BodyText"/>
      </w:pPr>
    </w:p>
    <w:p w:rsidR="00000000" w:rsidRPr="00F14F9D" w:rsidP="00F14F9D">
      <w:pPr>
        <w:pStyle w:val="AllowPageBreak"/>
      </w:pPr>
    </w:p>
    <w:p w:rsidR="00000000" w:rsidRPr="00F14F9D" w:rsidP="00F14F9D">
      <w:pPr>
        <w:pStyle w:val="Heading1"/>
      </w:pPr>
      <w:bookmarkStart w:id="4" w:name="O_662342"/>
      <w:bookmarkEnd w:id="4"/>
      <w:r w:rsidRPr="00F14F9D">
        <w:t>Assessment Conditions</w:t>
      </w:r>
    </w:p>
    <w:p w:rsidR="00000000" w:rsidRPr="00F14F9D" w:rsidP="00F14F9D">
      <w:pPr>
        <w:pStyle w:val="BodyText"/>
      </w:pPr>
      <w:r w:rsidRPr="00F14F9D">
        <w:t>Assessors must satisfy National Vocational Education and Training Regulator (NVR)/Australian Quality Training Framework (AQTF) assessor requirements.</w:t>
      </w:r>
    </w:p>
    <w:p w:rsidR="00000000" w:rsidRPr="00F14F9D" w:rsidP="00F14F9D">
      <w:pPr>
        <w:pStyle w:val="BodyText"/>
      </w:pPr>
    </w:p>
    <w:p w:rsidR="00000000" w:rsidRPr="00F14F9D" w:rsidP="00F14F9D">
      <w:pPr>
        <w:pStyle w:val="BodyText"/>
      </w:pPr>
      <w:r w:rsidRPr="00F14F9D">
        <w:t>Assessment must satisfy the National Vocational Education a</w:t>
      </w:r>
      <w:r w:rsidRPr="00F14F9D">
        <w:t>nd Training Regulator (NVR)/Australian Quality Training Framework (AQTF) standards.</w:t>
      </w:r>
    </w:p>
    <w:p w:rsidR="00000000" w:rsidRPr="00F14F9D" w:rsidP="00F14F9D">
      <w:pPr>
        <w:pStyle w:val="BodyText"/>
      </w:pPr>
    </w:p>
    <w:p w:rsidR="00000000" w:rsidRPr="00F14F9D" w:rsidP="00F14F9D">
      <w:pPr>
        <w:pStyle w:val="BodyText"/>
      </w:pPr>
      <w:r w:rsidRPr="00F14F9D">
        <w:t>Assessment must occur in workplace operational situations where it is appropriate to do so; where this is not appropriate, assessment must occur in simulated workplace ope</w:t>
      </w:r>
      <w:r w:rsidRPr="00F14F9D">
        <w:t>rational situations that reflect workplace conditions.</w:t>
      </w:r>
    </w:p>
    <w:p w:rsidR="00000000" w:rsidRPr="00F14F9D" w:rsidP="00F14F9D">
      <w:pPr>
        <w:pStyle w:val="BodyText"/>
      </w:pPr>
    </w:p>
    <w:p w:rsidR="00000000" w:rsidRPr="00F14F9D" w:rsidP="00F14F9D">
      <w:pPr>
        <w:pStyle w:val="BodyText"/>
      </w:pPr>
      <w:r w:rsidRPr="00F14F9D">
        <w:t>Assessment processes and techniques must be appropriate to the language, literacy and numeracy requirements of the work being performed and the needs of the candidate.</w:t>
      </w:r>
    </w:p>
    <w:p w:rsidR="00000000" w:rsidRPr="00F14F9D" w:rsidP="00F14F9D">
      <w:pPr>
        <w:pStyle w:val="BodyText"/>
      </w:pPr>
    </w:p>
    <w:p w:rsidR="00000000" w:rsidRPr="00F14F9D" w:rsidP="00F14F9D">
      <w:pPr>
        <w:pStyle w:val="BodyText"/>
      </w:pPr>
      <w:r w:rsidRPr="00F14F9D">
        <w:t>Resources for assessment must include access to:</w:t>
      </w:r>
    </w:p>
    <w:p w:rsidR="00000000" w:rsidRPr="00F14F9D" w:rsidP="00F14F9D">
      <w:pPr>
        <w:pStyle w:val="ListBullet"/>
      </w:pPr>
      <w:r w:rsidRPr="00F14F9D">
        <w:t>tools, equipment, machinery, materials and personal protective equipment currently used in industry</w:t>
      </w:r>
    </w:p>
    <w:p w:rsidR="00000000" w:rsidRPr="00F14F9D" w:rsidP="00F14F9D">
      <w:pPr>
        <w:pStyle w:val="ListBullet"/>
      </w:pPr>
      <w:r w:rsidRPr="00F14F9D">
        <w:t>applicable documentation such as legislation, regulations, codes of practice, workplace procedures and ope</w:t>
      </w:r>
      <w:r w:rsidRPr="00F14F9D">
        <w:t xml:space="preserve">rational manuals </w:t>
      </w:r>
    </w:p>
    <w:p w:rsidR="00000000" w:rsidRPr="00F14F9D" w:rsidP="00F14F9D">
      <w:pPr>
        <w:pStyle w:val="ListBullet"/>
      </w:pPr>
      <w:r w:rsidRPr="00F14F9D">
        <w:t>range of relevant exercises, case studies and/or simulations.</w:t>
      </w:r>
    </w:p>
    <w:p w:rsidR="00000000" w:rsidRPr="00F14F9D" w:rsidP="00F14F9D">
      <w:pPr>
        <w:pStyle w:val="AllowPageBreak"/>
      </w:pPr>
    </w:p>
    <w:p w:rsidR="00000000" w:rsidRPr="00F14F9D" w:rsidP="00F14F9D">
      <w:pPr>
        <w:pStyle w:val="Heading1"/>
      </w:pPr>
      <w:bookmarkStart w:id="5" w:name="O_662357"/>
      <w:bookmarkEnd w:id="5"/>
      <w:r w:rsidRPr="00F14F9D">
        <w:t>Links</w:t>
      </w:r>
    </w:p>
    <w:p w:rsidR="00000000" w:rsidRPr="00F14F9D" w:rsidP="00F14F9D">
      <w:pPr>
        <w:pStyle w:val="BodyText"/>
      </w:pPr>
      <w:r w:rsidRPr="00F14F9D">
        <w:t>MAR Maritime Training Package Companion Volume Implementation Guide at: - http://companion_volumes.vetnet.education.gov.au/Pages/TrainingPackage.aspx?pid</w:t>
      </w:r>
      <w:r w:rsidRPr="00F14F9D">
        <w:t>=22</w:t>
      </w:r>
    </w:p>
    <w:p w:rsidR="00000000" w:rsidRPr="00F14F9D" w:rsidP="00F14F9D"/>
    <w:sectPr w:rsidSect="00F14F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9D" w:rsidRPr="00A570D2" w:rsidP="00A570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0D2" w:rsidP="00F14F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570D2" w:rsidP="00F14F9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570D2" w:rsidP="00F14F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9D" w:rsidRPr="00A570D2" w:rsidP="00A570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0D2" w:rsidRPr="002D2AF8" w:rsidP="00F14F9D">
    <w:pPr>
      <w:pStyle w:val="Header"/>
      <w:framePr w:wrap="around"/>
    </w:pPr>
    <w:r>
      <w:fldChar w:fldCharType="begin"/>
    </w:r>
    <w:r>
      <w:instrText xml:space="preserve"> TITLE   \* MERGEFORMAT </w:instrText>
    </w:r>
    <w:r>
      <w:fldChar w:fldCharType="separate"/>
    </w:r>
    <w:r>
      <w:t>Assessment Requirements for MARK001 Handle a vessel up to 12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A570D2" w:rsidP="00F14F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8CB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4AEF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00B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F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4F9D"/>
    <w:pPr>
      <w:spacing w:before="360" w:after="60"/>
      <w:outlineLvl w:val="0"/>
    </w:pPr>
    <w:rPr>
      <w:sz w:val="32"/>
    </w:rPr>
  </w:style>
  <w:style w:type="paragraph" w:styleId="Heading2">
    <w:name w:val="heading 2"/>
    <w:basedOn w:val="HeadingBase"/>
    <w:next w:val="BodyText"/>
    <w:link w:val="Heading2Char"/>
    <w:qFormat/>
    <w:rsid w:val="00F14F9D"/>
    <w:pPr>
      <w:keepLines/>
      <w:spacing w:before="240" w:after="120"/>
      <w:outlineLvl w:val="1"/>
    </w:pPr>
    <w:rPr>
      <w:sz w:val="28"/>
      <w:szCs w:val="40"/>
    </w:rPr>
  </w:style>
  <w:style w:type="paragraph" w:styleId="Heading3">
    <w:name w:val="heading 3"/>
    <w:basedOn w:val="HeadingBase"/>
    <w:next w:val="BodyText"/>
    <w:link w:val="Heading3Char"/>
    <w:qFormat/>
    <w:rsid w:val="00F14F9D"/>
    <w:pPr>
      <w:spacing w:before="180" w:after="120"/>
      <w:outlineLvl w:val="2"/>
    </w:pPr>
    <w:rPr>
      <w:spacing w:val="-10"/>
      <w:kern w:val="32"/>
    </w:rPr>
  </w:style>
  <w:style w:type="paragraph" w:styleId="Heading4">
    <w:name w:val="heading 4"/>
    <w:basedOn w:val="HeadingBase"/>
    <w:next w:val="BodyText"/>
    <w:link w:val="Heading4Char"/>
    <w:qFormat/>
    <w:rsid w:val="00F14F9D"/>
    <w:pPr>
      <w:spacing w:before="160" w:after="120"/>
      <w:outlineLvl w:val="3"/>
    </w:pPr>
    <w:rPr>
      <w:sz w:val="22"/>
    </w:rPr>
  </w:style>
  <w:style w:type="paragraph" w:styleId="Heading5">
    <w:name w:val="heading 5"/>
    <w:basedOn w:val="HeadingBase"/>
    <w:next w:val="Normal"/>
    <w:link w:val="Heading5Char"/>
    <w:qFormat/>
    <w:rsid w:val="00F14F9D"/>
    <w:pPr>
      <w:spacing w:before="80"/>
      <w:outlineLvl w:val="4"/>
    </w:pPr>
    <w:rPr>
      <w:color w:val="918585"/>
      <w:sz w:val="20"/>
    </w:rPr>
  </w:style>
  <w:style w:type="paragraph" w:styleId="Heading6">
    <w:name w:val="heading 6"/>
    <w:basedOn w:val="HeadingBase"/>
    <w:next w:val="Normal"/>
    <w:link w:val="Heading6Char"/>
    <w:qFormat/>
    <w:rsid w:val="00F14F9D"/>
    <w:pPr>
      <w:spacing w:before="60"/>
      <w:outlineLvl w:val="5"/>
    </w:pPr>
    <w:rPr>
      <w:color w:val="918585"/>
      <w:sz w:val="20"/>
    </w:rPr>
  </w:style>
  <w:style w:type="paragraph" w:styleId="Heading7">
    <w:name w:val="heading 7"/>
    <w:basedOn w:val="Normal"/>
    <w:next w:val="Normal"/>
    <w:link w:val="Heading7Char"/>
    <w:qFormat/>
    <w:rsid w:val="00F14F9D"/>
    <w:pPr>
      <w:ind w:left="720"/>
      <w:outlineLvl w:val="6"/>
    </w:pPr>
    <w:rPr>
      <w:i/>
    </w:rPr>
  </w:style>
  <w:style w:type="paragraph" w:styleId="Heading8">
    <w:name w:val="heading 8"/>
    <w:basedOn w:val="Normal"/>
    <w:next w:val="Normal"/>
    <w:link w:val="Heading8Char"/>
    <w:qFormat/>
    <w:rsid w:val="00F14F9D"/>
    <w:pPr>
      <w:ind w:left="720"/>
      <w:outlineLvl w:val="7"/>
    </w:pPr>
    <w:rPr>
      <w:i/>
    </w:rPr>
  </w:style>
  <w:style w:type="paragraph" w:styleId="Heading9">
    <w:name w:val="heading 9"/>
    <w:basedOn w:val="Normal"/>
    <w:next w:val="Normal"/>
    <w:link w:val="Heading9Char"/>
    <w:qFormat/>
    <w:rsid w:val="00F14F9D"/>
    <w:pPr>
      <w:ind w:left="720"/>
      <w:outlineLvl w:val="8"/>
    </w:pPr>
    <w:rPr>
      <w:i/>
    </w:rPr>
  </w:style>
  <w:style w:type="character" w:default="1" w:styleId="DefaultParagraphFont">
    <w:name w:val="Default Paragraph Font"/>
    <w:uiPriority w:val="1"/>
    <w:unhideWhenUsed/>
    <w:rsid w:val="00F14F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F9D"/>
  </w:style>
  <w:style w:type="character" w:customStyle="1" w:styleId="Heading1Char">
    <w:name w:val="Heading 1 Char"/>
    <w:basedOn w:val="DefaultParagraphFont"/>
    <w:link w:val="Heading1"/>
    <w:rsid w:val="00F14F9D"/>
    <w:rPr>
      <w:rFonts w:ascii="Times New Roman" w:eastAsia="Times New Roman" w:hAnsi="Times New Roman" w:cs="Times New Roman"/>
      <w:b/>
      <w:sz w:val="32"/>
      <w:szCs w:val="20"/>
      <w:lang w:eastAsia="en-US"/>
    </w:rPr>
  </w:style>
  <w:style w:type="paragraph" w:styleId="BodyText">
    <w:name w:val="Body Text"/>
    <w:basedOn w:val="Normal"/>
    <w:link w:val="BodyTextChar"/>
    <w:rsid w:val="00F14F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4F9D"/>
    <w:rPr>
      <w:rFonts w:ascii="Times New Roman" w:eastAsia="Times New Roman" w:hAnsi="Times New Roman" w:cs="Times New Roman"/>
      <w:sz w:val="24"/>
      <w:lang w:eastAsia="en-US"/>
    </w:rPr>
  </w:style>
  <w:style w:type="paragraph" w:styleId="ListBullet">
    <w:name w:val="List Bullet"/>
    <w:basedOn w:val="List"/>
    <w:rsid w:val="00F14F9D"/>
    <w:pPr>
      <w:numPr>
        <w:numId w:val="13"/>
      </w:numPr>
      <w:tabs>
        <w:tab w:val="clear" w:pos="340"/>
      </w:tabs>
      <w:spacing w:before="40" w:after="40"/>
    </w:pPr>
  </w:style>
  <w:style w:type="paragraph" w:styleId="ListBullet2">
    <w:name w:val="List Bullet 2"/>
    <w:basedOn w:val="List2"/>
    <w:rsid w:val="00F14F9D"/>
    <w:pPr>
      <w:numPr>
        <w:numId w:val="14"/>
      </w:numPr>
      <w:tabs>
        <w:tab w:val="clear" w:pos="680"/>
      </w:tabs>
    </w:pPr>
  </w:style>
  <w:style w:type="paragraph" w:customStyle="1" w:styleId="SuperHeading">
    <w:name w:val="SuperHeading"/>
    <w:basedOn w:val="Normal"/>
    <w:rsid w:val="00F14F9D"/>
    <w:pPr>
      <w:spacing w:before="240" w:after="120"/>
      <w:outlineLvl w:val="0"/>
    </w:pPr>
    <w:rPr>
      <w:rFonts w:ascii="Times New Roman" w:hAnsi="Times New Roman"/>
      <w:b/>
      <w:sz w:val="32"/>
    </w:rPr>
  </w:style>
  <w:style w:type="paragraph" w:customStyle="1" w:styleId="AllowPageBreak">
    <w:name w:val="AllowPageBreak"/>
    <w:rsid w:val="00F14F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4F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F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4F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4F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F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F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4F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4F9D"/>
    <w:rPr>
      <w:rFonts w:ascii="Courier New" w:eastAsia="Times New Roman" w:hAnsi="Courier New" w:cs="Times New Roman"/>
      <w:i/>
      <w:szCs w:val="20"/>
      <w:lang w:eastAsia="en-US"/>
    </w:rPr>
  </w:style>
  <w:style w:type="paragraph" w:customStyle="1" w:styleId="HeadingBase">
    <w:name w:val="Heading Base"/>
    <w:rsid w:val="00F14F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F9D"/>
    <w:pPr>
      <w:tabs>
        <w:tab w:val="right" w:leader="dot" w:pos="9072"/>
      </w:tabs>
      <w:ind w:left="567"/>
    </w:pPr>
    <w:rPr>
      <w:szCs w:val="22"/>
    </w:rPr>
  </w:style>
  <w:style w:type="paragraph" w:customStyle="1" w:styleId="TOCBase">
    <w:name w:val="TOC Base"/>
    <w:rsid w:val="00F14F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F9D"/>
    <w:pPr>
      <w:tabs>
        <w:tab w:val="right" w:leader="dot" w:pos="9072"/>
      </w:tabs>
      <w:spacing w:before="40" w:after="40"/>
      <w:ind w:left="284"/>
    </w:pPr>
    <w:rPr>
      <w:rFonts w:ascii="Times New Roman" w:hAnsi="Times New Roman"/>
    </w:rPr>
  </w:style>
  <w:style w:type="paragraph" w:styleId="TOC1">
    <w:name w:val="toc 1"/>
    <w:basedOn w:val="TOCBase"/>
    <w:next w:val="Normal"/>
    <w:rsid w:val="00F14F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4F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F9D"/>
    <w:rPr>
      <w:rFonts w:ascii="Times New Roman" w:eastAsia="Times New Roman" w:hAnsi="Times New Roman" w:cs="Times New Roman"/>
      <w:sz w:val="16"/>
      <w:lang w:eastAsia="en-US"/>
    </w:rPr>
  </w:style>
  <w:style w:type="paragraph" w:styleId="Title">
    <w:name w:val="Title"/>
    <w:basedOn w:val="HeadingBase"/>
    <w:link w:val="TitleChar"/>
    <w:qFormat/>
    <w:rsid w:val="00F14F9D"/>
    <w:pPr>
      <w:spacing w:before="5040"/>
      <w:jc w:val="center"/>
    </w:pPr>
    <w:rPr>
      <w:sz w:val="48"/>
      <w:szCs w:val="72"/>
      <w:lang w:val="en-US"/>
    </w:rPr>
  </w:style>
  <w:style w:type="character" w:customStyle="1" w:styleId="TitleChar">
    <w:name w:val="Title Char"/>
    <w:basedOn w:val="DefaultParagraphFont"/>
    <w:link w:val="Title"/>
    <w:rsid w:val="00F14F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F9D"/>
    <w:pPr>
      <w:tabs>
        <w:tab w:val="left" w:pos="3600"/>
        <w:tab w:val="left" w:pos="3958"/>
      </w:tabs>
    </w:pPr>
  </w:style>
  <w:style w:type="paragraph" w:styleId="List">
    <w:name w:val="List"/>
    <w:basedOn w:val="BodyText"/>
    <w:next w:val="BodyText"/>
    <w:rsid w:val="00F14F9D"/>
    <w:pPr>
      <w:tabs>
        <w:tab w:val="left" w:pos="340"/>
      </w:tabs>
      <w:spacing w:before="60" w:after="60"/>
      <w:ind w:left="340" w:hanging="340"/>
    </w:pPr>
  </w:style>
  <w:style w:type="paragraph" w:customStyle="1" w:styleId="Note">
    <w:name w:val="Note"/>
    <w:basedOn w:val="BodyText"/>
    <w:rsid w:val="00F14F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4F9D"/>
    <w:rPr>
      <w:b/>
      <w:spacing w:val="0"/>
    </w:rPr>
  </w:style>
  <w:style w:type="paragraph" w:customStyle="1" w:styleId="SuperTitle">
    <w:name w:val="SuperTitle"/>
    <w:basedOn w:val="Title"/>
    <w:rsid w:val="00F14F9D"/>
    <w:pPr>
      <w:framePr w:wrap="auto" w:hAnchor="text" w:y="6049"/>
    </w:pPr>
    <w:rPr>
      <w:color w:val="000000"/>
      <w:sz w:val="40"/>
    </w:rPr>
  </w:style>
  <w:style w:type="paragraph" w:customStyle="1" w:styleId="TOCTitle">
    <w:name w:val="TOCTitle"/>
    <w:basedOn w:val="Heading1"/>
    <w:rsid w:val="00F14F9D"/>
    <w:pPr>
      <w:spacing w:after="240"/>
      <w:jc w:val="center"/>
      <w:outlineLvl w:val="9"/>
    </w:pPr>
    <w:rPr>
      <w:caps/>
    </w:rPr>
  </w:style>
  <w:style w:type="paragraph" w:customStyle="1" w:styleId="Version">
    <w:name w:val="Version"/>
    <w:rsid w:val="00F14F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4F9D"/>
    <w:pPr>
      <w:keepNext w:val="0"/>
      <w:tabs>
        <w:tab w:val="right" w:pos="4176"/>
      </w:tabs>
      <w:ind w:left="198" w:hanging="198"/>
    </w:pPr>
    <w:rPr>
      <w:rFonts w:ascii="Garamond" w:hAnsi="Garamond"/>
    </w:rPr>
  </w:style>
  <w:style w:type="paragraph" w:styleId="IndexHeading">
    <w:name w:val="index heading"/>
    <w:basedOn w:val="Normal"/>
    <w:next w:val="Index1"/>
    <w:semiHidden/>
    <w:rsid w:val="00F14F9D"/>
    <w:pPr>
      <w:spacing w:before="120" w:after="120"/>
    </w:pPr>
    <w:rPr>
      <w:rFonts w:ascii="Arial" w:hAnsi="Arial"/>
      <w:b/>
      <w:color w:val="918585"/>
      <w:sz w:val="24"/>
    </w:rPr>
  </w:style>
  <w:style w:type="paragraph" w:styleId="Header">
    <w:name w:val="header"/>
    <w:basedOn w:val="Normal"/>
    <w:link w:val="HeaderChar"/>
    <w:rsid w:val="00F14F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F9D"/>
    <w:rPr>
      <w:rFonts w:ascii="Times New Roman" w:eastAsia="Times New Roman" w:hAnsi="Times New Roman" w:cs="Times New Roman"/>
      <w:sz w:val="16"/>
      <w:szCs w:val="20"/>
      <w:lang w:val="en-GB" w:eastAsia="en-US"/>
    </w:rPr>
  </w:style>
  <w:style w:type="paragraph" w:customStyle="1" w:styleId="Chapter">
    <w:name w:val="Chapter"/>
    <w:basedOn w:val="Normal"/>
    <w:rsid w:val="00F14F9D"/>
    <w:pPr>
      <w:spacing w:before="240"/>
    </w:pPr>
    <w:rPr>
      <w:rFonts w:ascii="Times New Roman" w:hAnsi="Times New Roman"/>
      <w:smallCaps/>
      <w:spacing w:val="80"/>
      <w:sz w:val="28"/>
    </w:rPr>
  </w:style>
  <w:style w:type="paragraph" w:customStyle="1" w:styleId="InChapter">
    <w:name w:val="InChapter"/>
    <w:basedOn w:val="Heading3"/>
    <w:rsid w:val="00F14F9D"/>
    <w:pPr>
      <w:spacing w:after="240"/>
      <w:outlineLvl w:val="9"/>
    </w:pPr>
    <w:rPr>
      <w:noProof/>
    </w:rPr>
  </w:style>
  <w:style w:type="paragraph" w:styleId="Index2">
    <w:name w:val="index 2"/>
    <w:basedOn w:val="Normal"/>
    <w:next w:val="Normal"/>
    <w:semiHidden/>
    <w:rsid w:val="00F14F9D"/>
    <w:pPr>
      <w:tabs>
        <w:tab w:val="right" w:pos="4176"/>
      </w:tabs>
      <w:ind w:left="568" w:hanging="284"/>
    </w:pPr>
    <w:rPr>
      <w:rFonts w:ascii="Garamond" w:hAnsi="Garamond"/>
    </w:rPr>
  </w:style>
  <w:style w:type="paragraph" w:customStyle="1" w:styleId="Byline">
    <w:name w:val="Byline"/>
    <w:rsid w:val="00F14F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F9D"/>
    <w:pPr>
      <w:tabs>
        <w:tab w:val="clear" w:pos="3600"/>
        <w:tab w:val="clear" w:pos="3958"/>
      </w:tabs>
      <w:jc w:val="right"/>
    </w:pPr>
  </w:style>
  <w:style w:type="character" w:styleId="Emphasis">
    <w:name w:val="Emphasis"/>
    <w:basedOn w:val="DefaultParagraphFont"/>
    <w:qFormat/>
    <w:rsid w:val="00F14F9D"/>
    <w:rPr>
      <w:i/>
    </w:rPr>
  </w:style>
  <w:style w:type="paragraph" w:styleId="Caption">
    <w:name w:val="caption"/>
    <w:basedOn w:val="BodyText"/>
    <w:next w:val="Normal"/>
    <w:qFormat/>
    <w:rsid w:val="00F14F9D"/>
    <w:pPr>
      <w:framePr w:w="2268" w:hSpace="181" w:vSpace="181" w:wrap="around" w:vAnchor="text" w:hAnchor="page" w:x="1135" w:y="285" w:anchorLock="1"/>
    </w:pPr>
    <w:rPr>
      <w:i/>
    </w:rPr>
  </w:style>
  <w:style w:type="paragraph" w:customStyle="1" w:styleId="MiniTOCTitle">
    <w:name w:val="MiniTOCTitle"/>
    <w:basedOn w:val="Heading4"/>
    <w:rsid w:val="00F14F9D"/>
    <w:pPr>
      <w:spacing w:before="240"/>
      <w:outlineLvl w:val="9"/>
    </w:pPr>
    <w:rPr>
      <w:noProof/>
      <w:sz w:val="24"/>
    </w:rPr>
  </w:style>
  <w:style w:type="paragraph" w:customStyle="1" w:styleId="MiniTOCItem">
    <w:name w:val="MiniTOCItem"/>
    <w:basedOn w:val="ListBullet"/>
    <w:rsid w:val="00F14F9D"/>
    <w:pPr>
      <w:numPr>
        <w:numId w:val="0"/>
      </w:numPr>
      <w:tabs>
        <w:tab w:val="right" w:leader="dot" w:pos="6521"/>
      </w:tabs>
      <w:spacing w:before="0" w:after="0"/>
    </w:pPr>
  </w:style>
  <w:style w:type="paragraph" w:customStyle="1" w:styleId="TOFTitle">
    <w:name w:val="TOFTitle"/>
    <w:basedOn w:val="TOCTitle"/>
    <w:rsid w:val="00F14F9D"/>
  </w:style>
  <w:style w:type="paragraph" w:styleId="TableofFigures">
    <w:name w:val="table of figures"/>
    <w:basedOn w:val="Normal"/>
    <w:next w:val="Normal"/>
    <w:semiHidden/>
    <w:rsid w:val="00F14F9D"/>
    <w:pPr>
      <w:tabs>
        <w:tab w:val="right" w:leader="dot" w:pos="9072"/>
      </w:tabs>
      <w:ind w:left="970" w:hanging="403"/>
    </w:pPr>
    <w:rPr>
      <w:rFonts w:ascii="Times New Roman" w:hAnsi="Times New Roman"/>
      <w:b/>
    </w:rPr>
  </w:style>
  <w:style w:type="paragraph" w:styleId="ListNumber">
    <w:name w:val="List Number"/>
    <w:basedOn w:val="List"/>
    <w:rsid w:val="00F14F9D"/>
    <w:pPr>
      <w:numPr>
        <w:numId w:val="11"/>
      </w:numPr>
    </w:pPr>
  </w:style>
  <w:style w:type="character" w:customStyle="1" w:styleId="WingdingSymbols">
    <w:name w:val="Wingding Symbols"/>
    <w:rsid w:val="00F14F9D"/>
    <w:rPr>
      <w:rFonts w:ascii="Wingdings" w:hAnsi="Wingdings"/>
    </w:rPr>
  </w:style>
  <w:style w:type="paragraph" w:customStyle="1" w:styleId="TableHeading">
    <w:name w:val="Table Heading"/>
    <w:basedOn w:val="HeadingBase"/>
    <w:rsid w:val="00F14F9D"/>
    <w:pPr>
      <w:keepLines/>
      <w:pBdr>
        <w:bottom w:val="single" w:sz="6" w:space="1" w:color="918585"/>
      </w:pBdr>
      <w:spacing w:before="240"/>
    </w:pPr>
  </w:style>
  <w:style w:type="character" w:customStyle="1" w:styleId="HotSpot">
    <w:name w:val="HotSpot"/>
    <w:rsid w:val="00F14F9D"/>
    <w:rPr>
      <w:color w:val="0033CC"/>
      <w:u w:val="none"/>
    </w:rPr>
  </w:style>
  <w:style w:type="paragraph" w:customStyle="1" w:styleId="BodyTextRight">
    <w:name w:val="Body Text Right"/>
    <w:basedOn w:val="BodyText"/>
    <w:rsid w:val="00F14F9D"/>
    <w:pPr>
      <w:spacing w:before="0" w:after="0"/>
      <w:jc w:val="right"/>
    </w:pPr>
  </w:style>
  <w:style w:type="paragraph" w:styleId="Index3">
    <w:name w:val="index 3"/>
    <w:basedOn w:val="ListNumber2"/>
    <w:next w:val="Normal"/>
    <w:semiHidden/>
    <w:rsid w:val="00F14F9D"/>
    <w:pPr>
      <w:numPr>
        <w:numId w:val="0"/>
      </w:numPr>
      <w:tabs>
        <w:tab w:val="right" w:leader="dot" w:pos="4176"/>
      </w:tabs>
    </w:pPr>
  </w:style>
  <w:style w:type="paragraph" w:styleId="ListNumber2">
    <w:name w:val="List Number 2"/>
    <w:basedOn w:val="List2"/>
    <w:rsid w:val="00F14F9D"/>
    <w:pPr>
      <w:numPr>
        <w:numId w:val="10"/>
      </w:numPr>
      <w:tabs>
        <w:tab w:val="clear" w:pos="1060"/>
      </w:tabs>
    </w:pPr>
  </w:style>
  <w:style w:type="paragraph" w:customStyle="1" w:styleId="MarginNote">
    <w:name w:val="Margin Note"/>
    <w:basedOn w:val="BodyText"/>
    <w:rsid w:val="00F14F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F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F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4F9D"/>
    <w:rPr>
      <w:sz w:val="32"/>
    </w:rPr>
  </w:style>
  <w:style w:type="paragraph" w:customStyle="1" w:styleId="HeadingProcedure">
    <w:name w:val="Heading Procedure"/>
    <w:basedOn w:val="HeadingBase"/>
    <w:next w:val="Normal"/>
    <w:rsid w:val="00F14F9D"/>
    <w:pPr>
      <w:tabs>
        <w:tab w:val="left" w:pos="0"/>
      </w:tabs>
      <w:spacing w:before="120" w:after="60"/>
    </w:pPr>
    <w:rPr>
      <w:i/>
      <w:color w:val="918585"/>
      <w:sz w:val="22"/>
    </w:rPr>
  </w:style>
  <w:style w:type="paragraph" w:customStyle="1" w:styleId="TableBodyText">
    <w:name w:val="Table Body Text"/>
    <w:basedOn w:val="BodyText"/>
    <w:rsid w:val="00F14F9D"/>
    <w:pPr>
      <w:spacing w:before="60" w:after="60"/>
    </w:pPr>
  </w:style>
  <w:style w:type="paragraph" w:styleId="ListContinue">
    <w:name w:val="List Continue"/>
    <w:basedOn w:val="List"/>
    <w:rsid w:val="00F14F9D"/>
    <w:pPr>
      <w:ind w:firstLine="0"/>
    </w:pPr>
  </w:style>
  <w:style w:type="paragraph" w:customStyle="1" w:styleId="ListNote">
    <w:name w:val="List Note"/>
    <w:basedOn w:val="List"/>
    <w:rsid w:val="00F14F9D"/>
    <w:pPr>
      <w:pBdr>
        <w:top w:val="single" w:sz="6" w:space="2" w:color="918585"/>
        <w:bottom w:val="single" w:sz="6" w:space="2" w:color="918585"/>
      </w:pBdr>
      <w:tabs>
        <w:tab w:val="left" w:pos="1021"/>
      </w:tabs>
      <w:ind w:firstLine="0"/>
    </w:pPr>
  </w:style>
  <w:style w:type="paragraph" w:customStyle="1" w:styleId="Warning">
    <w:name w:val="Warning"/>
    <w:basedOn w:val="BodyText"/>
    <w:rsid w:val="00F14F9D"/>
    <w:pPr>
      <w:shd w:val="clear" w:color="auto" w:fill="D9D9D9"/>
      <w:tabs>
        <w:tab w:val="left" w:pos="992"/>
      </w:tabs>
      <w:ind w:left="119" w:right="119"/>
    </w:pPr>
    <w:rPr>
      <w:sz w:val="20"/>
    </w:rPr>
  </w:style>
  <w:style w:type="paragraph" w:customStyle="1" w:styleId="MarginIcons">
    <w:name w:val="Margin Icons"/>
    <w:basedOn w:val="BodyText"/>
    <w:rsid w:val="00F14F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F9D"/>
    <w:rPr>
      <w:rFonts w:ascii="Courier New" w:hAnsi="Courier New"/>
    </w:rPr>
  </w:style>
  <w:style w:type="paragraph" w:customStyle="1" w:styleId="NoteBullet">
    <w:name w:val="Note Bullet"/>
    <w:basedOn w:val="Note"/>
    <w:rsid w:val="00F14F9D"/>
    <w:pPr>
      <w:tabs>
        <w:tab w:val="clear" w:pos="680"/>
      </w:tabs>
      <w:spacing w:before="60" w:after="60"/>
    </w:pPr>
  </w:style>
  <w:style w:type="paragraph" w:customStyle="1" w:styleId="SubHeading2">
    <w:name w:val="SubHeading2"/>
    <w:basedOn w:val="HeadingBase"/>
    <w:rsid w:val="00F14F9D"/>
    <w:pPr>
      <w:spacing w:before="240" w:after="60"/>
    </w:pPr>
    <w:rPr>
      <w:sz w:val="20"/>
    </w:rPr>
  </w:style>
  <w:style w:type="paragraph" w:customStyle="1" w:styleId="SubHeading1">
    <w:name w:val="SubHeading1"/>
    <w:basedOn w:val="HeadingBase"/>
    <w:rsid w:val="00F14F9D"/>
    <w:pPr>
      <w:spacing w:before="240" w:after="60"/>
    </w:pPr>
    <w:rPr>
      <w:color w:val="918585"/>
      <w:sz w:val="22"/>
    </w:rPr>
  </w:style>
  <w:style w:type="paragraph" w:customStyle="1" w:styleId="SideHeading">
    <w:name w:val="Side Heading"/>
    <w:basedOn w:val="HeadingBase"/>
    <w:rsid w:val="00F14F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F9D"/>
    <w:pPr>
      <w:numPr>
        <w:numId w:val="12"/>
      </w:numPr>
    </w:pPr>
  </w:style>
  <w:style w:type="paragraph" w:styleId="PlainText">
    <w:name w:val="Plain Text"/>
    <w:basedOn w:val="Normal"/>
    <w:link w:val="PlainTextChar"/>
    <w:rsid w:val="00F14F9D"/>
    <w:rPr>
      <w:sz w:val="20"/>
    </w:rPr>
  </w:style>
  <w:style w:type="character" w:customStyle="1" w:styleId="PlainTextChar">
    <w:name w:val="Plain Text Char"/>
    <w:basedOn w:val="DefaultParagraphFont"/>
    <w:link w:val="PlainText"/>
    <w:rsid w:val="00F14F9D"/>
    <w:rPr>
      <w:rFonts w:ascii="Courier New" w:eastAsia="Times New Roman" w:hAnsi="Courier New" w:cs="Times New Roman"/>
      <w:sz w:val="20"/>
      <w:szCs w:val="20"/>
      <w:lang w:eastAsia="en-US"/>
    </w:rPr>
  </w:style>
  <w:style w:type="character" w:customStyle="1" w:styleId="MenuOption">
    <w:name w:val="Menu Option"/>
    <w:basedOn w:val="DefaultParagraphFont"/>
    <w:rsid w:val="00F14F9D"/>
    <w:rPr>
      <w:b/>
      <w:smallCaps/>
    </w:rPr>
  </w:style>
  <w:style w:type="paragraph" w:customStyle="1" w:styleId="TableListNumber">
    <w:name w:val="Table List Number"/>
    <w:basedOn w:val="ListNumber"/>
    <w:rsid w:val="00F14F9D"/>
    <w:pPr>
      <w:numPr>
        <w:numId w:val="0"/>
      </w:numPr>
    </w:pPr>
  </w:style>
  <w:style w:type="paragraph" w:styleId="TOC4">
    <w:name w:val="toc 4"/>
    <w:basedOn w:val="TOCBase"/>
    <w:next w:val="Normal"/>
    <w:semiHidden/>
    <w:rsid w:val="00F14F9D"/>
    <w:pPr>
      <w:tabs>
        <w:tab w:val="right" w:leader="dot" w:pos="9071"/>
      </w:tabs>
      <w:ind w:left="1701"/>
    </w:pPr>
  </w:style>
  <w:style w:type="paragraph" w:customStyle="1" w:styleId="ListAlpha">
    <w:name w:val="List Alpha"/>
    <w:basedOn w:val="List"/>
    <w:rsid w:val="00F14F9D"/>
    <w:pPr>
      <w:numPr>
        <w:numId w:val="9"/>
      </w:numPr>
    </w:pPr>
  </w:style>
  <w:style w:type="paragraph" w:customStyle="1" w:styleId="ListAlpha2">
    <w:name w:val="List Alpha 2"/>
    <w:basedOn w:val="List2"/>
    <w:rsid w:val="00F14F9D"/>
    <w:pPr>
      <w:numPr>
        <w:numId w:val="8"/>
      </w:numPr>
    </w:pPr>
  </w:style>
  <w:style w:type="paragraph" w:styleId="List2">
    <w:name w:val="List 2"/>
    <w:basedOn w:val="BodyText"/>
    <w:rsid w:val="00F14F9D"/>
    <w:pPr>
      <w:tabs>
        <w:tab w:val="left" w:pos="680"/>
      </w:tabs>
      <w:spacing w:before="60" w:after="60"/>
      <w:ind w:left="680" w:hanging="340"/>
    </w:pPr>
  </w:style>
  <w:style w:type="paragraph" w:styleId="List3">
    <w:name w:val="List 3"/>
    <w:basedOn w:val="BodyText"/>
    <w:rsid w:val="00F14F9D"/>
    <w:pPr>
      <w:tabs>
        <w:tab w:val="left" w:pos="1021"/>
      </w:tabs>
      <w:spacing w:before="60" w:after="60"/>
      <w:ind w:left="1020" w:hanging="340"/>
    </w:pPr>
  </w:style>
  <w:style w:type="paragraph" w:styleId="List4">
    <w:name w:val="List 4"/>
    <w:basedOn w:val="BodyText"/>
    <w:rsid w:val="00F14F9D"/>
    <w:pPr>
      <w:tabs>
        <w:tab w:val="left" w:pos="1361"/>
      </w:tabs>
      <w:spacing w:before="60" w:after="60"/>
      <w:ind w:left="1361" w:hanging="340"/>
    </w:pPr>
  </w:style>
  <w:style w:type="paragraph" w:styleId="List5">
    <w:name w:val="List 5"/>
    <w:basedOn w:val="BodyText"/>
    <w:rsid w:val="00F14F9D"/>
    <w:pPr>
      <w:tabs>
        <w:tab w:val="left" w:pos="1701"/>
      </w:tabs>
      <w:spacing w:before="60" w:after="60"/>
      <w:ind w:left="1701" w:hanging="340"/>
    </w:pPr>
  </w:style>
  <w:style w:type="paragraph" w:styleId="ListBullet3">
    <w:name w:val="List Bullet 3"/>
    <w:basedOn w:val="List3"/>
    <w:rsid w:val="00F14F9D"/>
    <w:pPr>
      <w:numPr>
        <w:numId w:val="15"/>
      </w:numPr>
      <w:tabs>
        <w:tab w:val="clear" w:pos="1021"/>
      </w:tabs>
      <w:ind w:left="1037" w:hanging="357"/>
    </w:pPr>
  </w:style>
  <w:style w:type="paragraph" w:styleId="ListBullet4">
    <w:name w:val="List Bullet 4"/>
    <w:basedOn w:val="List4"/>
    <w:rsid w:val="00F14F9D"/>
    <w:pPr>
      <w:numPr>
        <w:numId w:val="3"/>
      </w:numPr>
      <w:tabs>
        <w:tab w:val="clear" w:pos="1361"/>
      </w:tabs>
    </w:pPr>
  </w:style>
  <w:style w:type="paragraph" w:styleId="ListBullet5">
    <w:name w:val="List Bullet 5"/>
    <w:basedOn w:val="List5"/>
    <w:rsid w:val="00F14F9D"/>
    <w:pPr>
      <w:numPr>
        <w:numId w:val="4"/>
      </w:numPr>
    </w:pPr>
  </w:style>
  <w:style w:type="paragraph" w:styleId="ListContinue2">
    <w:name w:val="List Continue 2"/>
    <w:basedOn w:val="List2"/>
    <w:rsid w:val="00F14F9D"/>
    <w:pPr>
      <w:ind w:firstLine="0"/>
    </w:pPr>
  </w:style>
  <w:style w:type="paragraph" w:styleId="ListContinue3">
    <w:name w:val="List Continue 3"/>
    <w:basedOn w:val="List3"/>
    <w:rsid w:val="00F14F9D"/>
    <w:pPr>
      <w:ind w:left="1021" w:firstLine="0"/>
    </w:pPr>
  </w:style>
  <w:style w:type="paragraph" w:styleId="ListContinue4">
    <w:name w:val="List Continue 4"/>
    <w:basedOn w:val="List4"/>
    <w:rsid w:val="00F14F9D"/>
    <w:pPr>
      <w:ind w:firstLine="0"/>
    </w:pPr>
  </w:style>
  <w:style w:type="paragraph" w:styleId="ListContinue5">
    <w:name w:val="List Continue 5"/>
    <w:basedOn w:val="List5"/>
    <w:rsid w:val="00F14F9D"/>
    <w:pPr>
      <w:ind w:firstLine="0"/>
    </w:pPr>
  </w:style>
  <w:style w:type="paragraph" w:styleId="ListNumber3">
    <w:name w:val="List Number 3"/>
    <w:basedOn w:val="List3"/>
    <w:rsid w:val="00F14F9D"/>
    <w:pPr>
      <w:numPr>
        <w:numId w:val="5"/>
      </w:numPr>
    </w:pPr>
  </w:style>
  <w:style w:type="paragraph" w:styleId="ListNumber4">
    <w:name w:val="List Number 4"/>
    <w:basedOn w:val="List4"/>
    <w:rsid w:val="00F14F9D"/>
    <w:pPr>
      <w:numPr>
        <w:numId w:val="6"/>
      </w:numPr>
    </w:pPr>
  </w:style>
  <w:style w:type="paragraph" w:styleId="ListNumber5">
    <w:name w:val="List Number 5"/>
    <w:basedOn w:val="List5"/>
    <w:rsid w:val="00F14F9D"/>
    <w:pPr>
      <w:numPr>
        <w:numId w:val="7"/>
      </w:numPr>
    </w:pPr>
  </w:style>
  <w:style w:type="paragraph" w:styleId="BlockText">
    <w:name w:val="Block Text"/>
    <w:basedOn w:val="Normal"/>
    <w:rsid w:val="00F14F9D"/>
    <w:pPr>
      <w:spacing w:after="120"/>
      <w:ind w:left="1440" w:right="1440"/>
    </w:pPr>
  </w:style>
  <w:style w:type="character" w:customStyle="1" w:styleId="Subscript">
    <w:name w:val="Subscript"/>
    <w:basedOn w:val="DefaultParagraphFont"/>
    <w:rsid w:val="00F14F9D"/>
    <w:rPr>
      <w:sz w:val="16"/>
      <w:vertAlign w:val="subscript"/>
    </w:rPr>
  </w:style>
  <w:style w:type="character" w:customStyle="1" w:styleId="Superscript">
    <w:name w:val="Superscript"/>
    <w:basedOn w:val="DefaultParagraphFont"/>
    <w:rsid w:val="00F14F9D"/>
    <w:rPr>
      <w:sz w:val="16"/>
      <w:vertAlign w:val="superscript"/>
    </w:rPr>
  </w:style>
  <w:style w:type="character" w:customStyle="1" w:styleId="Symbols">
    <w:name w:val="Symbols"/>
    <w:basedOn w:val="DefaultParagraphFont"/>
    <w:rsid w:val="00F14F9D"/>
    <w:rPr>
      <w:rFonts w:ascii="Symbol" w:hAnsi="Symbol"/>
    </w:rPr>
  </w:style>
  <w:style w:type="character" w:customStyle="1" w:styleId="MenuOptions">
    <w:name w:val="Menu Options"/>
    <w:basedOn w:val="DefaultParagraphFont"/>
    <w:rsid w:val="00F14F9D"/>
    <w:rPr>
      <w:rFonts w:ascii="Arial Narrow" w:hAnsi="Arial Narrow"/>
      <w:smallCaps/>
    </w:rPr>
  </w:style>
  <w:style w:type="character" w:customStyle="1" w:styleId="Buttons">
    <w:name w:val="Buttons"/>
    <w:basedOn w:val="DefaultParagraphFont"/>
    <w:rsid w:val="00F14F9D"/>
    <w:rPr>
      <w:b/>
    </w:rPr>
  </w:style>
  <w:style w:type="character" w:customStyle="1" w:styleId="Underlined">
    <w:name w:val="Underlined"/>
    <w:basedOn w:val="DefaultParagraphFont"/>
    <w:rsid w:val="00F14F9D"/>
    <w:rPr>
      <w:u w:val="single"/>
    </w:rPr>
  </w:style>
  <w:style w:type="paragraph" w:customStyle="1" w:styleId="TableBodyTextRight">
    <w:name w:val="Table Body Text Right"/>
    <w:basedOn w:val="TableBodyText"/>
    <w:rsid w:val="00F14F9D"/>
    <w:pPr>
      <w:widowControl w:val="0"/>
      <w:autoSpaceDE w:val="0"/>
      <w:autoSpaceDN w:val="0"/>
      <w:adjustRightInd w:val="0"/>
      <w:jc w:val="right"/>
    </w:pPr>
    <w:rPr>
      <w:rFonts w:cs="Arial"/>
      <w:szCs w:val="18"/>
    </w:rPr>
  </w:style>
  <w:style w:type="paragraph" w:customStyle="1" w:styleId="CopyrightText">
    <w:name w:val="Copyright Text"/>
    <w:basedOn w:val="BodyText"/>
    <w:rsid w:val="00F14F9D"/>
    <w:rPr>
      <w:sz w:val="18"/>
    </w:rPr>
  </w:style>
  <w:style w:type="paragraph" w:customStyle="1" w:styleId="BodySmallRight">
    <w:name w:val="Body Small Right"/>
    <w:basedOn w:val="BodyTextRight"/>
    <w:rsid w:val="00F14F9D"/>
    <w:rPr>
      <w:sz w:val="18"/>
      <w:szCs w:val="18"/>
    </w:rPr>
  </w:style>
  <w:style w:type="paragraph" w:customStyle="1" w:styleId="MarginEdition">
    <w:name w:val="Margin Edition"/>
    <w:basedOn w:val="MarginNote"/>
    <w:rsid w:val="00F14F9D"/>
    <w:pPr>
      <w:spacing w:before="0" w:after="0"/>
    </w:pPr>
    <w:rPr>
      <w:rFonts w:ascii="Times New Roman" w:hAnsi="Times New Roman"/>
      <w:color w:val="999999"/>
    </w:rPr>
  </w:style>
  <w:style w:type="paragraph" w:customStyle="1" w:styleId="Spacer">
    <w:name w:val="Spacer"/>
    <w:basedOn w:val="Normal"/>
    <w:rsid w:val="00F14F9D"/>
    <w:rPr>
      <w:sz w:val="2"/>
      <w:szCs w:val="2"/>
    </w:rPr>
  </w:style>
  <w:style w:type="character" w:customStyle="1" w:styleId="Small">
    <w:name w:val="Small"/>
    <w:basedOn w:val="DefaultParagraphFont"/>
    <w:rsid w:val="00F14F9D"/>
    <w:rPr>
      <w:sz w:val="16"/>
    </w:rPr>
  </w:style>
  <w:style w:type="paragraph" w:customStyle="1" w:styleId="WideTable">
    <w:name w:val="Wide Table"/>
    <w:basedOn w:val="Normal"/>
    <w:rsid w:val="00F14F9D"/>
    <w:pPr>
      <w:ind w:left="-1418"/>
    </w:pPr>
    <w:rPr>
      <w:sz w:val="2"/>
      <w:szCs w:val="2"/>
    </w:rPr>
  </w:style>
  <w:style w:type="character" w:styleId="PageNumber">
    <w:name w:val="page number"/>
    <w:basedOn w:val="DefaultParagraphFont"/>
    <w:rsid w:val="00F14F9D"/>
  </w:style>
  <w:style w:type="paragraph" w:styleId="Quote">
    <w:name w:val="Quote"/>
    <w:basedOn w:val="Heading1"/>
    <w:link w:val="QuoteChar"/>
    <w:qFormat/>
    <w:rsid w:val="00F14F9D"/>
    <w:rPr>
      <w:b w:val="0"/>
      <w:sz w:val="72"/>
      <w:szCs w:val="72"/>
      <w:lang w:val="en-NZ"/>
    </w:rPr>
  </w:style>
  <w:style w:type="character" w:customStyle="1" w:styleId="QuoteChar">
    <w:name w:val="Quote Char"/>
    <w:basedOn w:val="DefaultParagraphFont"/>
    <w:link w:val="Quote"/>
    <w:rsid w:val="00F14F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F9D"/>
    <w:pPr>
      <w:pageBreakBefore/>
    </w:pPr>
  </w:style>
  <w:style w:type="paragraph" w:customStyle="1" w:styleId="Border">
    <w:name w:val="Border"/>
    <w:basedOn w:val="Normal"/>
    <w:qFormat/>
    <w:rsid w:val="00F14F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F9D"/>
    <w:rPr>
      <w:b/>
      <w:bCs/>
      <w:i/>
      <w:iCs/>
      <w:color w:val="auto"/>
    </w:rPr>
  </w:style>
  <w:style w:type="paragraph" w:styleId="IntenseQuote">
    <w:name w:val="Intense Quote"/>
    <w:basedOn w:val="Normal"/>
    <w:next w:val="Normal"/>
    <w:link w:val="IntenseQuoteChar"/>
    <w:uiPriority w:val="30"/>
    <w:qFormat/>
    <w:rsid w:val="00F14F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F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4F9D"/>
    <w:rPr>
      <w:smallCaps/>
      <w:color w:val="auto"/>
      <w:u w:val="single"/>
    </w:rPr>
  </w:style>
  <w:style w:type="character" w:styleId="IntenseReference">
    <w:name w:val="Intense Reference"/>
    <w:basedOn w:val="DefaultParagraphFont"/>
    <w:uiPriority w:val="32"/>
    <w:qFormat/>
    <w:rsid w:val="00F14F9D"/>
    <w:rPr>
      <w:b/>
      <w:bCs/>
      <w:smallCaps/>
      <w:color w:val="auto"/>
      <w:spacing w:val="5"/>
      <w:u w:val="single"/>
    </w:rPr>
  </w:style>
  <w:style w:type="paragraph" w:customStyle="1" w:styleId="2ColumnHeading">
    <w:name w:val="2Column Heading"/>
    <w:basedOn w:val="BodyText"/>
    <w:qFormat/>
    <w:rsid w:val="00F14F9D"/>
    <w:pPr>
      <w:spacing w:after="60"/>
      <w:ind w:left="-2268"/>
    </w:pPr>
    <w:rPr>
      <w:b/>
    </w:rPr>
  </w:style>
  <w:style w:type="paragraph" w:customStyle="1" w:styleId="Heading1TOC">
    <w:name w:val="Heading1 TOC"/>
    <w:basedOn w:val="Normal"/>
    <w:qFormat/>
    <w:rsid w:val="00F14F9D"/>
    <w:pPr>
      <w:spacing w:before="240" w:after="120"/>
    </w:pPr>
    <w:rPr>
      <w:rFonts w:ascii="Times New Roman" w:hAnsi="Times New Roman"/>
      <w:b/>
      <w:sz w:val="32"/>
    </w:rPr>
  </w:style>
  <w:style w:type="paragraph" w:customStyle="1" w:styleId="Heading2TOC">
    <w:name w:val="Heading2 TOC"/>
    <w:basedOn w:val="Normal"/>
    <w:qFormat/>
    <w:rsid w:val="00F14F9D"/>
    <w:pPr>
      <w:spacing w:before="240" w:after="60"/>
    </w:pPr>
    <w:rPr>
      <w:rFonts w:ascii="Times New Roman" w:hAnsi="Times New Roman"/>
      <w:b/>
      <w:sz w:val="28"/>
    </w:rPr>
  </w:style>
  <w:style w:type="character" w:customStyle="1" w:styleId="Underline">
    <w:name w:val="Underline"/>
    <w:basedOn w:val="DefaultParagraphFont"/>
    <w:qFormat/>
    <w:rsid w:val="00F14F9D"/>
    <w:rPr>
      <w:u w:val="single"/>
    </w:rPr>
  </w:style>
  <w:style w:type="character" w:customStyle="1" w:styleId="BoldandItalics">
    <w:name w:val="Bold and Italics"/>
    <w:qFormat/>
    <w:rsid w:val="00F14F9D"/>
    <w:rPr>
      <w:b/>
      <w:i/>
      <w:u w:val="none"/>
    </w:rPr>
  </w:style>
  <w:style w:type="paragraph" w:styleId="BalloonText">
    <w:name w:val="Balloon Text"/>
    <w:basedOn w:val="Normal"/>
    <w:link w:val="BalloonTextChar"/>
    <w:rsid w:val="00F14F9D"/>
    <w:rPr>
      <w:rFonts w:ascii="Tahoma" w:hAnsi="Tahoma" w:cs="Tahoma"/>
      <w:sz w:val="16"/>
      <w:szCs w:val="16"/>
    </w:rPr>
  </w:style>
  <w:style w:type="character" w:customStyle="1" w:styleId="BalloonTextChar">
    <w:name w:val="Balloon Text Char"/>
    <w:basedOn w:val="DefaultParagraphFont"/>
    <w:link w:val="BalloonText"/>
    <w:rsid w:val="00F14F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4F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4F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4F9D"/>
    <w:rPr>
      <w:b/>
      <w:color w:val="660033"/>
      <w:spacing w:val="0"/>
    </w:rPr>
  </w:style>
  <w:style w:type="paragraph" w:customStyle="1" w:styleId="Nameditemlist">
    <w:name w:val="Named item list"/>
    <w:basedOn w:val="BodyText"/>
    <w:qFormat/>
    <w:rsid w:val="00F14F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3143</Characters>
  <Application>Microsoft Office Word</Application>
  <DocSecurity>0</DocSecurity>
  <Lines>86</Lines>
  <Paragraphs>58</Paragraphs>
  <ScaleCrop>false</ScaleCrop>
  <Company>Author-it Software Corporation Ltd.</Company>
  <LinksUpToDate>false</LinksUpToDate>
  <CharactersWithSpaces>3623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MARK001 Handle a vessel up to 12 metres</dc:title>
  <dc:subject>Approved</dc:subject>
  <dc:creator>Transport &amp; Logistics Industry Skills Council</dc:creator>
  <cp:keywords>Release: 2</cp:keywords>
  <dc:description>Review Date: 12 April 2008</dc:description>
  <cp:lastModifiedBy>HSD_TPCMSd.prod</cp:lastModifiedBy>
  <cp:revision>3</cp:revision>
  <dcterms:created xsi:type="dcterms:W3CDTF">2016-02-24T03:42:00Z</dcterms:created>
  <dcterms:modified xsi:type="dcterms:W3CDTF">2016-02-24T03:42:00Z</dcterms:modified>
</cp:coreProperties>
</file>