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150" w:rsidP="00125150">
      <w:pPr>
        <w:pStyle w:val="Title"/>
      </w:pPr>
      <w:r>
        <w:fldChar w:fldCharType="begin"/>
      </w:r>
      <w:r>
        <w:instrText xml:space="preserve"> TITLE   \* MERGEFORMAT </w:instrText>
      </w:r>
      <w:r>
        <w:fldChar w:fldCharType="separate"/>
      </w:r>
      <w:r>
        <w:t>MARJ008 Ensure compliance with pollution prevention requirements</w:t>
      </w:r>
      <w:r>
        <w:fldChar w:fldCharType="end"/>
      </w:r>
    </w:p>
    <w:p w:rsidR="00125150" w:rsidP="00125150">
      <w:pPr>
        <w:pStyle w:val="Version"/>
        <w:sectPr w:rsidSect="00E80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80DED" w:rsidP="00E80DED">
      <w:pPr>
        <w:pStyle w:val="SuperHeading"/>
      </w:pPr>
      <w:r w:rsidRPr="00E80DED">
        <w:t>MARJ008 Ensure compliance with pollution prevention requirements</w:t>
      </w:r>
    </w:p>
    <w:p w:rsidR="00000000" w:rsidRPr="00E80DED" w:rsidP="00E80DED">
      <w:pPr>
        <w:pStyle w:val="Heading1"/>
      </w:pPr>
      <w:bookmarkStart w:id="1" w:name="O_1285688"/>
      <w:bookmarkEnd w:id="1"/>
      <w:r w:rsidRPr="00E80DED">
        <w:t>Modification History</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Release 2</w:t>
            </w:r>
            <w:r w:rsidRPr="00E80DED">
              <w:t>. This is the second release of this unit of competency in the MAR Maritime Training Package.</w:t>
            </w:r>
          </w:p>
          <w:p w:rsidR="00000000" w:rsidRPr="00E80DED" w:rsidP="00E80DED">
            <w:pPr>
              <w:pStyle w:val="ListBullet"/>
            </w:pPr>
            <w:r w:rsidRPr="00E80DED">
              <w:t>Minor statement changes in unit Application</w:t>
            </w:r>
          </w:p>
          <w:p w:rsidR="00000000" w:rsidP="00E80DED">
            <w:pPr>
              <w:pStyle w:val="ListBullet"/>
              <w:rPr>
                <w:lang w:val="en-NZ"/>
              </w:rPr>
            </w:pPr>
            <w:r w:rsidRPr="00E80DED">
              <w:t>Minor statement changes in Knowledge Evidence.</w:t>
            </w:r>
          </w:p>
        </w:tc>
      </w:tr>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Release 1</w:t>
            </w:r>
            <w:r w:rsidRPr="00E80DED">
              <w:t>. This is the first release of this unit of competency in the MAR Maritime Training Package.</w:t>
            </w:r>
          </w:p>
        </w:tc>
      </w:tr>
    </w:tbl>
    <w:p w:rsidR="00000000" w:rsidRPr="00E80DED" w:rsidP="00E80DED">
      <w:pPr>
        <w:pStyle w:val="NoPaddingFontSize1"/>
      </w:pPr>
    </w:p>
    <w:p w:rsidR="00000000" w:rsidRPr="00E80DED" w:rsidP="00E80DED">
      <w:pPr>
        <w:pStyle w:val="AllowPageBreak"/>
      </w:pPr>
    </w:p>
    <w:p w:rsidR="00000000" w:rsidRPr="00E80DED" w:rsidP="00E80DED">
      <w:pPr>
        <w:pStyle w:val="Heading1"/>
      </w:pPr>
      <w:bookmarkStart w:id="2" w:name="O_1285687"/>
      <w:bookmarkEnd w:id="2"/>
      <w:r w:rsidRPr="00E80DED">
        <w:t>Application</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This unit involves the skills and knowledge required to monitor and ensur</w:t>
            </w:r>
            <w:r w:rsidRPr="00E80DED">
              <w:t>e compliance with the International Convention for the Prevention of Pollution from Ships (MARPOL) and environmental management legislation.</w:t>
            </w:r>
          </w:p>
          <w:p w:rsidR="00000000" w:rsidRPr="00E80DED" w:rsidP="00E80DED">
            <w:pPr>
              <w:pStyle w:val="BodyText"/>
            </w:pPr>
            <w:r w:rsidRPr="00E80DED">
              <w:t>This unit applies to people working in the maritime industry in the capacity of:</w:t>
            </w:r>
          </w:p>
          <w:p w:rsidR="00000000" w:rsidRPr="00E80DED" w:rsidP="00E80DED">
            <w:pPr>
              <w:pStyle w:val="ListBullet"/>
            </w:pPr>
            <w:r w:rsidRPr="00E80DED">
              <w:t>Electro-Technical Officer (STCW E</w:t>
            </w:r>
            <w:r w:rsidRPr="00E80DED">
              <w:t>lectro-Technical Officer Unlimited)</w:t>
            </w:r>
          </w:p>
          <w:p w:rsidR="00000000" w:rsidRPr="00E80DED" w:rsidP="00E80DED">
            <w:pPr>
              <w:pStyle w:val="ListBullet"/>
            </w:pPr>
            <w:r w:rsidRPr="00E80DED">
              <w:t>Engineer Watchkeeper (STCW Engineer Watchkeeper Unlimited)</w:t>
            </w:r>
          </w:p>
          <w:p w:rsidR="00000000" w:rsidRPr="00E80DED" w:rsidP="00E80DED">
            <w:pPr>
              <w:pStyle w:val="ListBullet"/>
            </w:pPr>
            <w:r w:rsidRPr="00E80DED">
              <w:t>Engineer Class 3 Near Coastal</w:t>
            </w:r>
          </w:p>
          <w:p w:rsidR="00000000" w:rsidRPr="00E80DED" w:rsidP="00E80DED">
            <w:pPr>
              <w:pStyle w:val="ListBullet"/>
            </w:pPr>
            <w:r w:rsidRPr="00E80DED">
              <w:t>Master of a commercial vessel up to 500 gross tonnage (GT)</w:t>
            </w:r>
          </w:p>
          <w:p w:rsidR="00000000" w:rsidRPr="00E80DED" w:rsidP="00E80DED">
            <w:pPr>
              <w:pStyle w:val="ListBullet"/>
            </w:pPr>
            <w:r w:rsidRPr="00E80DED">
              <w:t>Master of a commercial vessel up to 100 metres Near Coastal</w:t>
            </w:r>
          </w:p>
          <w:p w:rsidR="00000000" w:rsidRPr="00E80DED" w:rsidP="00E80DED">
            <w:pPr>
              <w:pStyle w:val="ListBullet"/>
            </w:pPr>
            <w:r w:rsidRPr="00E80DED">
              <w:t>Watchkeeper Deck.</w:t>
            </w:r>
          </w:p>
          <w:p w:rsidR="00000000" w:rsidRPr="00E80DED" w:rsidP="00E80DED">
            <w:pPr>
              <w:pStyle w:val="BodyText"/>
            </w:pPr>
          </w:p>
          <w:p w:rsidR="00000000" w:rsidRPr="00E80DED" w:rsidP="00E80DED">
            <w:pPr>
              <w:pStyle w:val="BodyText"/>
            </w:pPr>
            <w:r w:rsidRPr="00E80DED">
              <w:rPr>
                <w:rStyle w:val="SpecialBold"/>
              </w:rPr>
              <w:t>Licensing/Regulatory Information</w:t>
            </w:r>
          </w:p>
          <w:p w:rsidR="00000000" w:rsidRPr="00E80DED" w:rsidP="00E80DED">
            <w:pPr>
              <w:pStyle w:val="BodyText"/>
            </w:pPr>
            <w:r w:rsidRPr="00E80DED">
              <w:t>Legislative and regulatory requirements are applicable to this unit.</w:t>
            </w:r>
          </w:p>
          <w:p w:rsidR="00000000" w:rsidRPr="00E80DED" w:rsidP="00E80DED">
            <w:pPr>
              <w:pStyle w:val="ListBullet"/>
            </w:pPr>
            <w:r w:rsidRPr="00E80DED">
              <w:t>Regulatory requirements include STCW International Maritime Organisation Organization (IMO) model course competencies and areas of kno</w:t>
            </w:r>
            <w:r w:rsidRPr="00E80DED">
              <w:t>wledge, understanding and proficiency, together with the estimated total hours required for lectures and practical exercises. Teaching staff should note that timings are suggestions only and should be adapted to suit individual groups of trainees depending</w:t>
            </w:r>
            <w:r w:rsidRPr="00E80DED">
              <w:t xml:space="preserve"> on their experience, ability, equipment and staff available for training.</w:t>
            </w:r>
          </w:p>
          <w:p w:rsidR="00000000" w:rsidRPr="00E80DED" w:rsidP="00E80DED">
            <w:pPr>
              <w:pStyle w:val="BodyText"/>
            </w:pPr>
            <w:r w:rsidRPr="00E80DED">
              <w:rPr>
                <w:rStyle w:val="SpecialBold"/>
              </w:rPr>
              <w:t>Near Coastal Qualifications:</w:t>
            </w:r>
          </w:p>
          <w:p w:rsidR="00000000" w:rsidRPr="00E80DED" w:rsidP="00E80DED">
            <w:pPr>
              <w:pStyle w:val="ListBullet"/>
            </w:pPr>
            <w:r w:rsidRPr="00E80DED">
              <w:t xml:space="preserve">This unit is one of the requirements to obtain Australian Maritime Safety Authority (AMSA) certification as an Engineer Class 3 Near Coastal or Master </w:t>
            </w:r>
            <w:r w:rsidRPr="00E80DED">
              <w:t>up to 100 metres Near Coastal as specified in Marine Order 505.</w:t>
            </w:r>
          </w:p>
          <w:p w:rsidR="00000000" w:rsidRPr="00E80DED" w:rsidP="00E80DED">
            <w:pPr>
              <w:pStyle w:val="BodyText"/>
            </w:pPr>
          </w:p>
          <w:p w:rsidR="00000000" w:rsidRPr="00E80DED" w:rsidP="00E80DED">
            <w:pPr>
              <w:pStyle w:val="BodyText"/>
            </w:pPr>
            <w:r w:rsidRPr="00E80DED">
              <w:rPr>
                <w:rStyle w:val="SpecialBold"/>
              </w:rPr>
              <w:t>Blue Waters Qualifications:</w:t>
            </w:r>
          </w:p>
          <w:p w:rsidR="00000000" w:rsidRPr="00E80DED" w:rsidP="00E80DED">
            <w:pPr>
              <w:pStyle w:val="ListBullet"/>
            </w:pPr>
            <w:r w:rsidRPr="00E80DED">
              <w:t>This unit is one of the requirements to obtain Australian Maritime Safety Authority (AMSA) certification as an Electro-Technical Officer (STCW Electro-Technical O</w:t>
            </w:r>
            <w:r w:rsidRPr="00E80DED">
              <w:t xml:space="preserve">fficer Unlimited), Engineer Watchkeeper (STCW Engineer Watchkeeper Unlimited), Master on a commercial vessel up to 500 gross tonnage (GT) or Watchkeeper Deck and to meet regulatory requirements this unit must be delivered consistent with Marine Orders and </w:t>
            </w:r>
            <w:r w:rsidRPr="00E80DED">
              <w:t>with the relevant sections of the International Convention on Standards of Training, Certification and Watchkeeping for Seafarers (STCW).</w:t>
            </w:r>
          </w:p>
          <w:p w:rsidR="00000000" w:rsidRPr="00E80DED" w:rsidP="00E80DED">
            <w:pPr>
              <w:pStyle w:val="BodyText"/>
            </w:pPr>
            <w:r w:rsidRPr="00E80DED">
              <w:t>Training providers seeking to offer this unit of competency must gain AMSA approval before the unit is offered.</w:t>
            </w:r>
          </w:p>
          <w:p w:rsidR="00000000" w:rsidRPr="00E80DED" w:rsidP="00E80DED">
            <w:pPr>
              <w:pStyle w:val="BodyText"/>
            </w:pPr>
            <w:r w:rsidRPr="00E80DED">
              <w:t>Seafar</w:t>
            </w:r>
            <w:r w:rsidRPr="00E80DED">
              <w:t>ers seeking certification should check with AMSA.</w:t>
            </w:r>
          </w:p>
        </w:tc>
      </w:tr>
    </w:tbl>
    <w:p w:rsidR="00000000" w:rsidRPr="00E80DED" w:rsidP="00E80DED">
      <w:pPr>
        <w:pStyle w:val="NoPaddingFontSize1"/>
      </w:pPr>
    </w:p>
    <w:p w:rsidR="00000000" w:rsidRPr="00E80DED" w:rsidP="00E80DED">
      <w:pPr>
        <w:pStyle w:val="AllowPageBreak"/>
      </w:pPr>
    </w:p>
    <w:p w:rsidR="00000000" w:rsidRPr="00E80DED" w:rsidP="00E80DED">
      <w:pPr>
        <w:pStyle w:val="Heading1"/>
      </w:pPr>
      <w:bookmarkStart w:id="3" w:name="O_1285686"/>
      <w:bookmarkEnd w:id="3"/>
      <w:r w:rsidRPr="00E80DED">
        <w:t>Pre-requisite Unit</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Not applicable.</w:t>
            </w:r>
          </w:p>
        </w:tc>
      </w:tr>
    </w:tbl>
    <w:p w:rsidR="00125150" w:rsidP="00E80DED">
      <w:pPr>
        <w:pStyle w:val="NoPaddingFontSize1"/>
      </w:pPr>
    </w:p>
    <w:p w:rsidR="00125150" w:rsidP="00E80DED">
      <w:pPr>
        <w:pStyle w:val="NoPaddingFontSize1"/>
      </w:pPr>
    </w:p>
    <w:p w:rsidR="00000000" w:rsidRPr="00E80DED" w:rsidP="00E80DED">
      <w:pPr>
        <w:pStyle w:val="Heading1"/>
      </w:pPr>
      <w:bookmarkStart w:id="4" w:name="O_1285685"/>
      <w:bookmarkEnd w:id="4"/>
      <w:r w:rsidRPr="00E80DED">
        <w:t>Competency Field</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J - Environment</w:t>
            </w:r>
          </w:p>
        </w:tc>
      </w:tr>
    </w:tbl>
    <w:p w:rsidR="00125150" w:rsidP="00E80DED">
      <w:pPr>
        <w:pStyle w:val="NoPaddingFontSize1"/>
      </w:pPr>
    </w:p>
    <w:p w:rsidR="00125150" w:rsidP="00E80DED">
      <w:pPr>
        <w:pStyle w:val="NoPaddingFontSize1"/>
      </w:pPr>
    </w:p>
    <w:p w:rsidR="00000000" w:rsidRPr="00E80DED" w:rsidP="00E80DED">
      <w:pPr>
        <w:pStyle w:val="Heading1"/>
      </w:pPr>
      <w:bookmarkStart w:id="5" w:name="O_1285684"/>
      <w:bookmarkEnd w:id="5"/>
      <w:r w:rsidRPr="00E80DED">
        <w:t>Unit Sector</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Not applicable.</w:t>
            </w:r>
          </w:p>
        </w:tc>
      </w:tr>
    </w:tbl>
    <w:p w:rsidR="00125150" w:rsidP="00E80DED">
      <w:pPr>
        <w:pStyle w:val="NoPaddingFontSize1"/>
      </w:pPr>
    </w:p>
    <w:p w:rsidR="00125150" w:rsidP="00E80DED">
      <w:pPr>
        <w:pStyle w:val="NoPaddingFontSize1"/>
      </w:pPr>
    </w:p>
    <w:p w:rsidR="00000000" w:rsidRPr="00E80DED" w:rsidP="00E80DED">
      <w:pPr>
        <w:pStyle w:val="Heading1"/>
      </w:pPr>
      <w:bookmarkStart w:id="6" w:name="O_1285683"/>
      <w:bookmarkEnd w:id="6"/>
      <w:r w:rsidRPr="00E80DE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80D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PERFORMANCE CRITERIA</w:t>
            </w:r>
          </w:p>
        </w:tc>
      </w:tr>
      <w:tr w:rsidTr="00E80D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Performance criteria describe the performance needed to demonstrate achievement of the element.</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Confirm environmental management responsibilities</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Legislative and regulatory requirements, and approvals that apply to the vessel are interpreted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Own scope of authority/responsibility for achieving specific environmental outcomes for the vessel and the roles of other key personnel is clarified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Resources available to implement environmental management policies for the vessel are identified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Develop a positive environmental reputation</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Stakeholders, their relationship to the vessel and perceived attitudes about the vessel are identified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Appropriate strategies are used to foster the trust and confidence of stakeholders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Requests for information are responded to in the appropriate format and a timely manner</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Difficult situations are identified and solutions are negotiated using a collaborative approach</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 xml:space="preserve">Regular feedback is obtained and used to enhance positive </w:t>
            </w:r>
            <w:r w:rsidRPr="00E80DED">
              <w:t>relationships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Provide environmental management information and training</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Environmental management plans and recent incident reports are used to identify training needs of crew members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Information and training are developed and provided to ensu</w:t>
            </w:r>
            <w:r w:rsidRPr="00E80DED">
              <w:t>re all crew members understand their environmental obligations/responsibilities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Crew member understanding of environmental obligations/responsibilities for work areas and activities is confirmed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Effectiveness of the information and training is monitored and additional information/training is provided, as required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Assess environmental impacts and risks</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Activities are reviewed to identify implications for environmental management</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Poten</w:t>
            </w:r>
            <w:r w:rsidRPr="00E80DED">
              <w:t>tial risks and incidents that may cause harm to the environment are identified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Inspections and in situ measurements are conducted to quantify risks and impacts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Assessment of risks and impacts are reported according to organisational procedures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Ensure environmental monitoring and management plans are implemented</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Environmental monitoring instruments are checked to ensure they are fully functioning</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Spe</w:t>
            </w:r>
            <w:r w:rsidRPr="00E80DED">
              <w:t>cified environmental monitoring and inspections are conducted to check performance against environmental management requirements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Additional monitoring/inspections are conducted after a</w:t>
            </w:r>
            <w:r w:rsidRPr="00E80DED">
              <w:t>typical events or requests from authorities to assess whether environmental management plan is operating</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Results for monitoring/inspections are analysed to identify significant trends, non-conformance and/or incidents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Respond to environmental non</w:t>
            </w:r>
            <w:r w:rsidRPr="00E80DED">
              <w:rPr>
                <w:rStyle w:val="SpecialBold"/>
              </w:rPr>
              <w:t>-conformance and incidents</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Unusual situations, unexpected risks/hazards and potential/actual environmental incidents are recognised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 xml:space="preserve">Organisational procedures for responding to environmental non-compliance and incidents are implemented to ensure </w:t>
            </w:r>
            <w:r w:rsidRPr="00E80DED">
              <w:t>prompt control and remediation</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Causes of non-compliance and incidents are investigated according to organisational procedures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Findings are analysed to identify opportunities to improve work practices, environmental controls, crew training and/or management procedures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 xml:space="preserve">Corrective/preventative actions are implemented to prevent recurrence of non-compliance and incidents, and </w:t>
            </w:r>
            <w:r w:rsidRPr="00E80DED">
              <w:t>to reduce risks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Reports are completed according to organisational procedures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Keep the Master informed about environmental performance</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Regular reports about environmental performance are provided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Opportunities and recommendations for improvements are reported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Master’s advice is sought when challenges are beyond own scope of technical competence or when input from environmental specialist may be required</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Maintain environmental records</w:t>
            </w: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t>Required records are prepared and maintained according to regulatory and organisational requirements</w:t>
            </w:r>
          </w:p>
        </w:tc>
      </w:tr>
      <w:tr w:rsidTr="00E80D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0D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80DED">
            <w:pPr>
              <w:pStyle w:val="BodyText"/>
              <w:rPr>
                <w:lang w:val="en-NZ"/>
              </w:rPr>
            </w:pPr>
            <w:r w:rsidRPr="00E80DED">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Records are stored to enable easy access and review by authorised personnel according to regulatory and organisational requirements</w:t>
            </w:r>
          </w:p>
        </w:tc>
      </w:tr>
    </w:tbl>
    <w:p w:rsidR="00125150" w:rsidP="00E80DED">
      <w:pPr>
        <w:pStyle w:val="NoPaddingFontSize1"/>
      </w:pPr>
    </w:p>
    <w:p w:rsidR="00125150" w:rsidP="00E80DED">
      <w:pPr>
        <w:pStyle w:val="NoPaddingFontSize1"/>
      </w:pPr>
    </w:p>
    <w:p w:rsidR="00000000" w:rsidRPr="00E80DED" w:rsidP="00E80DED">
      <w:pPr>
        <w:pStyle w:val="Heading1"/>
      </w:pPr>
      <w:bookmarkStart w:id="7" w:name="O_1285682"/>
      <w:bookmarkEnd w:id="7"/>
      <w:r w:rsidRPr="00E80DED">
        <w:t>Foundation Skills</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Foundation skills essential to performance are explicit in the performance criteria of this unit of competency.</w:t>
            </w:r>
          </w:p>
        </w:tc>
      </w:tr>
    </w:tbl>
    <w:p w:rsidR="00125150" w:rsidP="00E80DED">
      <w:pPr>
        <w:pStyle w:val="NoPaddingFontSize1"/>
      </w:pPr>
    </w:p>
    <w:p w:rsidR="00125150" w:rsidP="00E80DED">
      <w:pPr>
        <w:pStyle w:val="NoPaddingFontSize1"/>
      </w:pPr>
    </w:p>
    <w:p w:rsidR="00000000" w:rsidRPr="00E80DED" w:rsidP="00E80DED">
      <w:pPr>
        <w:pStyle w:val="Heading1"/>
      </w:pPr>
      <w:bookmarkStart w:id="8" w:name="O_1285681"/>
      <w:bookmarkEnd w:id="8"/>
      <w:r w:rsidRPr="00E80DED">
        <w:t>Range of Conditions</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Range is restricted to essential operat</w:t>
            </w:r>
            <w:r w:rsidRPr="00E80DED">
              <w:t>ing conditions and any other variables essential to the work environment.</w:t>
            </w:r>
          </w:p>
        </w:tc>
      </w:tr>
    </w:tbl>
    <w:p w:rsidR="00125150" w:rsidP="00E80DED">
      <w:pPr>
        <w:pStyle w:val="NoPaddingFontSize1"/>
      </w:pPr>
    </w:p>
    <w:p w:rsidR="00125150" w:rsidP="00E80DED">
      <w:pPr>
        <w:pStyle w:val="NoPaddingFontSize1"/>
      </w:pPr>
    </w:p>
    <w:p w:rsidR="00000000" w:rsidRPr="00E80DED" w:rsidP="00E80DED">
      <w:pPr>
        <w:pStyle w:val="Heading1"/>
      </w:pPr>
      <w:bookmarkStart w:id="9" w:name="O_1285680"/>
      <w:bookmarkEnd w:id="9"/>
      <w:r w:rsidRPr="00E80DED">
        <w:t>Unit Mapping Information</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This unit replaces and is equivalent to MARJ003 Ensure compliance with environmental management legislation.</w:t>
            </w:r>
          </w:p>
        </w:tc>
      </w:tr>
    </w:tbl>
    <w:p w:rsidR="00125150" w:rsidP="00E80DED">
      <w:pPr>
        <w:pStyle w:val="NoPaddingFontSize1"/>
      </w:pPr>
    </w:p>
    <w:p w:rsidR="00125150" w:rsidP="00E80DED">
      <w:pPr>
        <w:pStyle w:val="NoPaddingFontSize1"/>
      </w:pPr>
    </w:p>
    <w:p w:rsidR="00000000" w:rsidRPr="00E80DED" w:rsidP="00E80DED">
      <w:pPr>
        <w:pStyle w:val="Heading1"/>
      </w:pPr>
      <w:bookmarkStart w:id="10" w:name="O_1285689"/>
      <w:bookmarkEnd w:id="10"/>
      <w:r w:rsidRPr="00E80DED">
        <w:t>Link</w:t>
      </w:r>
      <w:r w:rsidRPr="00E80DED">
        <w:t>s</w:t>
      </w:r>
    </w:p>
    <w:p w:rsidR="00000000" w:rsidRPr="00E80DED" w:rsidP="00125150">
      <w:pPr>
        <w:pStyle w:val="BodyText"/>
      </w:pPr>
      <w:r w:rsidRPr="00E80D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C0D8C">
        <w:rPr>
          <w:rStyle w:val="Hyperlink"/>
        </w:rPr>
        <w:t>https://vetnet.gov.au/Pages/TrainingDocs.aspx?q=772efb7b-4cce-47fe-9bbd-ee3b1d1eb4c2</w:t>
      </w:r>
      <w:r>
        <w:fldChar w:fldCharType="end"/>
      </w:r>
    </w:p>
    <w:p w:rsidR="00000000" w:rsidRPr="00E80DED" w:rsidP="00125150">
      <w:pPr>
        <w:pStyle w:val="BodyText"/>
        <w:sectPr w:rsidSect="00E80DED">
          <w:headerReference w:type="default" r:id="rId10"/>
          <w:footerReference w:type="default" r:id="rId11"/>
          <w:pgSz w:w="11908" w:h="16833"/>
          <w:pgMar w:top="1702" w:right="1418" w:bottom="1702" w:left="1418" w:header="992" w:footer="992" w:gutter="0"/>
          <w:cols w:space="720"/>
          <w:noEndnote/>
          <w:docGrid w:linePitch="299"/>
        </w:sectPr>
      </w:pPr>
    </w:p>
    <w:p w:rsidR="00000000" w:rsidRPr="00E80DED" w:rsidP="00E80DED">
      <w:pPr>
        <w:pStyle w:val="SuperHeading"/>
      </w:pPr>
      <w:r w:rsidRPr="00E80DED">
        <w:t xml:space="preserve">Assessment </w:t>
      </w:r>
      <w:r w:rsidRPr="00E80DED">
        <w:t>Requirements for MARJ008 Ensure compliance with pollution prevention requirements</w:t>
      </w:r>
    </w:p>
    <w:p w:rsidR="00000000" w:rsidRPr="00E80DED" w:rsidP="00E80DED">
      <w:pPr>
        <w:pStyle w:val="Heading1"/>
      </w:pPr>
      <w:bookmarkStart w:id="11" w:name="O_1285678"/>
      <w:bookmarkEnd w:id="11"/>
      <w:r w:rsidRPr="00E80DED">
        <w:t>Modification History</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Release 2</w:t>
            </w:r>
            <w:r w:rsidRPr="00E80DED">
              <w:t>. This is the second release of this unit of competency in the MAR Maritime Training Package.</w:t>
            </w:r>
          </w:p>
          <w:p w:rsidR="00000000" w:rsidRPr="00E80DED" w:rsidP="00E80DED">
            <w:pPr>
              <w:pStyle w:val="ListBullet"/>
            </w:pPr>
            <w:r w:rsidRPr="00E80DED">
              <w:t>Minor statement changes in unit</w:t>
            </w:r>
            <w:r w:rsidRPr="00E80DED">
              <w:t xml:space="preserve"> Application</w:t>
            </w:r>
          </w:p>
          <w:p w:rsidR="00000000" w:rsidP="00E80DED">
            <w:pPr>
              <w:pStyle w:val="ListBullet"/>
              <w:rPr>
                <w:lang w:val="en-NZ"/>
              </w:rPr>
            </w:pPr>
            <w:r w:rsidRPr="00E80DED">
              <w:t>Minor statement changes in Knowledge Evidence.</w:t>
            </w:r>
          </w:p>
        </w:tc>
      </w:tr>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rPr>
                <w:rStyle w:val="SpecialBold"/>
              </w:rPr>
              <w:t>Release 1</w:t>
            </w:r>
            <w:r w:rsidRPr="00E80DED">
              <w:t>. This is the first release of this unit of competency in the MAR Maritime Training Package.</w:t>
            </w:r>
          </w:p>
        </w:tc>
      </w:tr>
    </w:tbl>
    <w:p w:rsidR="00000000" w:rsidRPr="00E80DED" w:rsidP="00E80DED">
      <w:pPr>
        <w:pStyle w:val="NoPaddingFontSize1"/>
      </w:pPr>
    </w:p>
    <w:p w:rsidR="00000000" w:rsidRPr="00E80DED" w:rsidP="00E80DED">
      <w:pPr>
        <w:pStyle w:val="AllowPageBreak"/>
      </w:pPr>
    </w:p>
    <w:p w:rsidR="00000000" w:rsidRPr="00E80DED" w:rsidP="00E80DED">
      <w:pPr>
        <w:pStyle w:val="Heading1"/>
      </w:pPr>
      <w:bookmarkStart w:id="12" w:name="O_1285677"/>
      <w:bookmarkEnd w:id="12"/>
      <w:r w:rsidRPr="00E80DED">
        <w:t>Performance Evidence</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Evidence required to demonstrate competence in t</w:t>
            </w:r>
            <w:r w:rsidRPr="00E80DED">
              <w:t>his unit must be relevant to and satisfy all of the requirements of the elements and performance criteria on at least one occasion and include:</w:t>
            </w:r>
          </w:p>
          <w:p w:rsidR="00000000" w:rsidRPr="00E80DED" w:rsidP="00E80DED">
            <w:pPr>
              <w:pStyle w:val="ListBullet"/>
            </w:pPr>
            <w:r w:rsidRPr="00E80DED">
              <w:t>accessing, interpreting and applying regulatory requirements</w:t>
            </w:r>
          </w:p>
          <w:p w:rsidR="00000000" w:rsidRPr="00E80DED" w:rsidP="00E80DED">
            <w:pPr>
              <w:pStyle w:val="ListBullet"/>
            </w:pPr>
            <w:r w:rsidRPr="00E80DED">
              <w:t>applying procedures for monitoring vessel operatio</w:t>
            </w:r>
            <w:r w:rsidRPr="00E80DED">
              <w:t>ns and ensuring compliance with International Convention for the Prevention of Pollution from Ships (MARPOL) requirements are fully observed</w:t>
            </w:r>
          </w:p>
          <w:p w:rsidR="00000000" w:rsidRPr="00E80DED" w:rsidP="00E80DED">
            <w:pPr>
              <w:pStyle w:val="ListBullet"/>
            </w:pPr>
            <w:r w:rsidRPr="00E80DED">
              <w:t>clearly explaining environmental management concepts, principles and procedures to others</w:t>
            </w:r>
          </w:p>
          <w:p w:rsidR="00000000" w:rsidRPr="00E80DED" w:rsidP="00E80DED">
            <w:pPr>
              <w:pStyle w:val="ListBullet"/>
            </w:pPr>
            <w:r w:rsidRPr="00E80DED">
              <w:t>completing reports, inclu</w:t>
            </w:r>
            <w:r w:rsidRPr="00E80DED">
              <w:t>ding:</w:t>
            </w:r>
          </w:p>
          <w:p w:rsidR="00000000" w:rsidRPr="00E80DED" w:rsidP="00E80DED">
            <w:pPr>
              <w:pStyle w:val="ListBullet2"/>
            </w:pPr>
            <w:r w:rsidRPr="00E80DED">
              <w:t>hazard near miss report form</w:t>
            </w:r>
          </w:p>
          <w:p w:rsidR="00000000" w:rsidRPr="00E80DED" w:rsidP="00E80DED">
            <w:pPr>
              <w:pStyle w:val="ListBullet2"/>
            </w:pPr>
            <w:r w:rsidRPr="00E80DED">
              <w:t>monthly environmental report</w:t>
            </w:r>
          </w:p>
          <w:p w:rsidR="00000000" w:rsidRPr="00E80DED" w:rsidP="00E80DED">
            <w:pPr>
              <w:pStyle w:val="ListBullet2"/>
            </w:pPr>
            <w:r w:rsidRPr="00E80DED">
              <w:t>non-conformance report form</w:t>
            </w:r>
          </w:p>
          <w:p w:rsidR="00000000" w:rsidRPr="00E80DED" w:rsidP="00E80DED">
            <w:pPr>
              <w:pStyle w:val="ListBullet2"/>
            </w:pPr>
            <w:r w:rsidRPr="00E80DED">
              <w:t>regulatory agency reports</w:t>
            </w:r>
          </w:p>
          <w:p w:rsidR="00000000" w:rsidRPr="00E80DED" w:rsidP="00E80DED">
            <w:pPr>
              <w:pStyle w:val="ListBullet2"/>
            </w:pPr>
            <w:r w:rsidRPr="00E80DED">
              <w:t>vessel incident investigation report</w:t>
            </w:r>
          </w:p>
          <w:p w:rsidR="00000000" w:rsidRPr="00E80DED" w:rsidP="00E80DED">
            <w:pPr>
              <w:pStyle w:val="ListBullet2"/>
            </w:pPr>
            <w:r w:rsidRPr="00E80DED">
              <w:t>waste disposal logbooks</w:t>
            </w:r>
          </w:p>
          <w:p w:rsidR="00000000" w:rsidRPr="00E80DED" w:rsidP="00E80DED">
            <w:pPr>
              <w:pStyle w:val="ListBullet2"/>
            </w:pPr>
            <w:r w:rsidRPr="00E80DED">
              <w:t>weekly environmental report</w:t>
            </w:r>
          </w:p>
          <w:p w:rsidR="00000000" w:rsidRPr="00E80DED" w:rsidP="00E80DED">
            <w:pPr>
              <w:pStyle w:val="ListBullet"/>
            </w:pPr>
            <w:r w:rsidRPr="00E80DED">
              <w:t>maintaining accurate environmental records</w:t>
            </w:r>
          </w:p>
          <w:p w:rsidR="00000000" w:rsidRPr="00E80DED" w:rsidP="00E80DED">
            <w:pPr>
              <w:pStyle w:val="ListBullet"/>
            </w:pPr>
            <w:r w:rsidRPr="00E80DED">
              <w:t>maintaining actions to ensure a positive environmental reputation</w:t>
            </w:r>
          </w:p>
          <w:p w:rsidR="00000000" w:rsidRPr="00E80DED" w:rsidP="00E80DED">
            <w:pPr>
              <w:pStyle w:val="ListBullet"/>
            </w:pPr>
            <w:r w:rsidRPr="00E80DED">
              <w:t>monitoring the implementation of environmental management plans, policies and procedures, and specified work methods</w:t>
            </w:r>
          </w:p>
          <w:p w:rsidR="00000000" w:rsidRPr="00E80DED" w:rsidP="00E80DED">
            <w:pPr>
              <w:pStyle w:val="ListBullet"/>
            </w:pPr>
            <w:r w:rsidRPr="00E80DED">
              <w:t>preparing records, including:</w:t>
            </w:r>
          </w:p>
          <w:p w:rsidR="00000000" w:rsidRPr="00E80DED" w:rsidP="00E80DED">
            <w:pPr>
              <w:pStyle w:val="ListBullet2"/>
            </w:pPr>
            <w:r w:rsidRPr="00E80DED">
              <w:t>contractor and supplier information</w:t>
            </w:r>
          </w:p>
          <w:p w:rsidR="00000000" w:rsidRPr="00E80DED" w:rsidP="00E80DED">
            <w:pPr>
              <w:pStyle w:val="ListBullet2"/>
            </w:pPr>
            <w:r w:rsidRPr="00E80DED">
              <w:t>digita</w:t>
            </w:r>
            <w:r w:rsidRPr="00E80DED">
              <w:t>l photographs</w:t>
            </w:r>
          </w:p>
          <w:p w:rsidR="00000000" w:rsidRPr="00E80DED" w:rsidP="00E80DED">
            <w:pPr>
              <w:pStyle w:val="ListBullet2"/>
            </w:pPr>
            <w:r w:rsidRPr="00E80DED">
              <w:t>environmental monitoring data</w:t>
            </w:r>
          </w:p>
          <w:p w:rsidR="00000000" w:rsidRPr="00E80DED" w:rsidP="00E80DED">
            <w:pPr>
              <w:pStyle w:val="ListBullet2"/>
            </w:pPr>
            <w:r w:rsidRPr="00E80DED">
              <w:t>records of environmental non-conformance, incidents or significant impacts</w:t>
            </w:r>
          </w:p>
          <w:p w:rsidR="00000000" w:rsidRPr="00E80DED" w:rsidP="00E80DED">
            <w:pPr>
              <w:pStyle w:val="ListBullet2"/>
            </w:pPr>
            <w:r w:rsidRPr="00E80DED">
              <w:t>records of monitoring equipment purchase, calibration, inspection, maintenance and service</w:t>
            </w:r>
          </w:p>
          <w:p w:rsidR="00000000" w:rsidRPr="00E80DED" w:rsidP="00E80DED">
            <w:pPr>
              <w:pStyle w:val="ListBullet2"/>
            </w:pPr>
            <w:r w:rsidRPr="00E80DED">
              <w:t>records of training</w:t>
            </w:r>
          </w:p>
          <w:p w:rsidR="00000000" w:rsidRPr="00E80DED" w:rsidP="00E80DED">
            <w:pPr>
              <w:pStyle w:val="ListBullet2"/>
            </w:pPr>
            <w:r w:rsidRPr="00E80DED">
              <w:t>records required by permit, approval or licence conditions</w:t>
            </w:r>
          </w:p>
          <w:p w:rsidR="00000000" w:rsidRPr="00E80DED" w:rsidP="00E80DED">
            <w:pPr>
              <w:pStyle w:val="ListBullet"/>
            </w:pPr>
            <w:r w:rsidRPr="00E80DED">
              <w:t>regularly inspecting vessel for environmental risks and impacts</w:t>
            </w:r>
          </w:p>
          <w:p w:rsidR="00000000" w:rsidRPr="00E80DED" w:rsidP="00E80DED">
            <w:pPr>
              <w:pStyle w:val="ListBullet"/>
            </w:pPr>
            <w:r w:rsidRPr="00E80DED">
              <w:t>responding to complaints and requests for information from authorities and authorised personnel.</w:t>
            </w:r>
          </w:p>
        </w:tc>
      </w:tr>
    </w:tbl>
    <w:p w:rsidR="00125150" w:rsidP="00E80DED">
      <w:pPr>
        <w:pStyle w:val="NoPaddingFontSize1"/>
      </w:pPr>
    </w:p>
    <w:p w:rsidR="00125150" w:rsidP="00E80DED">
      <w:pPr>
        <w:pStyle w:val="NoPaddingFontSize1"/>
      </w:pPr>
    </w:p>
    <w:p w:rsidR="00000000" w:rsidRPr="00E80DED" w:rsidP="00E80DED">
      <w:pPr>
        <w:pStyle w:val="Heading1"/>
      </w:pPr>
      <w:bookmarkStart w:id="13" w:name="O_1285676"/>
      <w:bookmarkEnd w:id="13"/>
      <w:r w:rsidRPr="00E80DED">
        <w:t>Knowledge Evidence</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Evidence required to demonstrate competence in this unit must be relevant to and satisfy all of the requirements of the elements and performance criteria and include knowledge of:</w:t>
            </w:r>
          </w:p>
          <w:p w:rsidR="00000000" w:rsidRPr="00E80DED" w:rsidP="00E80DED">
            <w:pPr>
              <w:pStyle w:val="ListBullet"/>
            </w:pPr>
            <w:r w:rsidRPr="00E80DED">
              <w:t>anti-fouling systems</w:t>
            </w:r>
          </w:p>
          <w:p w:rsidR="00000000" w:rsidRPr="00E80DED" w:rsidP="00E80DED">
            <w:pPr>
              <w:pStyle w:val="ListBullet"/>
            </w:pPr>
            <w:r w:rsidRPr="00E80DED">
              <w:t>anti-pollution equipment, sewage pl</w:t>
            </w:r>
            <w:r w:rsidRPr="00E80DED">
              <w:t>ant, incinerator, comminutor and ballast water treatment plan</w:t>
            </w:r>
          </w:p>
          <w:p w:rsidR="00000000" w:rsidRPr="00E80DED" w:rsidP="00E80DED">
            <w:pPr>
              <w:pStyle w:val="ListBullet"/>
            </w:pPr>
            <w:r w:rsidRPr="00E80DED">
              <w:t>anti-pollution procedures and all associated equipment</w:t>
            </w:r>
          </w:p>
          <w:p w:rsidR="00000000" w:rsidRPr="00E80DED" w:rsidP="00E80DED">
            <w:pPr>
              <w:pStyle w:val="ListBullet"/>
            </w:pPr>
            <w:r w:rsidRPr="00E80DED">
              <w:t>ballast water management and their discharge criteria</w:t>
            </w:r>
          </w:p>
          <w:p w:rsidR="00000000" w:rsidRPr="00E80DED" w:rsidP="00E80DED">
            <w:pPr>
              <w:pStyle w:val="ListBullet"/>
            </w:pPr>
            <w:r w:rsidRPr="00E80DED">
              <w:t>controlled discharge of oil</w:t>
            </w:r>
          </w:p>
          <w:p w:rsidR="00000000" w:rsidRPr="00E80DED" w:rsidP="00E80DED">
            <w:pPr>
              <w:pStyle w:val="ListBullet"/>
            </w:pPr>
            <w:r w:rsidRPr="00E80DED">
              <w:t>environmental legislative/regulatory requirements and res</w:t>
            </w:r>
            <w:r w:rsidRPr="00E80DED">
              <w:t>ponsibilities relevant to the vessel</w:t>
            </w:r>
          </w:p>
          <w:p w:rsidR="00000000" w:rsidRPr="00E80DED" w:rsidP="00E80DED">
            <w:pPr>
              <w:pStyle w:val="ListBullet"/>
            </w:pPr>
            <w:r w:rsidRPr="00E80DED">
              <w:t>environmental management and training information, including:</w:t>
            </w:r>
          </w:p>
          <w:p w:rsidR="00000000" w:rsidRPr="00E80DED" w:rsidP="00E80DED">
            <w:pPr>
              <w:pStyle w:val="ListBullet2"/>
            </w:pPr>
            <w:r w:rsidRPr="00E80DED">
              <w:t>due diligence and duty to notify</w:t>
            </w:r>
          </w:p>
          <w:p w:rsidR="00000000" w:rsidRPr="00E80DED" w:rsidP="00E80DED">
            <w:pPr>
              <w:pStyle w:val="ListBullet2"/>
            </w:pPr>
            <w:r w:rsidRPr="00E80DED">
              <w:t>environmental management actions and checklists, and methods/procedures for specific activities</w:t>
            </w:r>
          </w:p>
          <w:p w:rsidR="00000000" w:rsidRPr="00E80DED" w:rsidP="00E80DED">
            <w:pPr>
              <w:pStyle w:val="ListBullet2"/>
            </w:pPr>
            <w:r w:rsidRPr="00E80DED">
              <w:t>incident management and reporting</w:t>
            </w:r>
          </w:p>
          <w:p w:rsidR="00000000" w:rsidRPr="00E80DED" w:rsidP="00E80DED">
            <w:pPr>
              <w:pStyle w:val="ListBullet2"/>
            </w:pPr>
            <w:r w:rsidRPr="00E80DED">
              <w:t>introduction to vessel, environmental considerations and sources of environmental information</w:t>
            </w:r>
          </w:p>
          <w:p w:rsidR="00000000" w:rsidRPr="00E80DED" w:rsidP="00E80DED">
            <w:pPr>
              <w:pStyle w:val="ListBullet2"/>
            </w:pPr>
            <w:r w:rsidRPr="00E80DED">
              <w:t>legislative requirements</w:t>
            </w:r>
          </w:p>
          <w:p w:rsidR="00000000" w:rsidRPr="00E80DED" w:rsidP="00E80DED">
            <w:pPr>
              <w:pStyle w:val="ListBullet2"/>
            </w:pPr>
            <w:r w:rsidRPr="00E80DED">
              <w:t>licensing/compliance requirements</w:t>
            </w:r>
          </w:p>
          <w:p w:rsidR="00000000" w:rsidRPr="00E80DED" w:rsidP="00E80DED">
            <w:pPr>
              <w:pStyle w:val="ListBullet2"/>
            </w:pPr>
            <w:r w:rsidRPr="00E80DED">
              <w:t>organisational environmental management policy</w:t>
            </w:r>
          </w:p>
          <w:p w:rsidR="00000000" w:rsidRPr="00E80DED" w:rsidP="00E80DED">
            <w:pPr>
              <w:pStyle w:val="ListBullet"/>
            </w:pPr>
            <w:r w:rsidRPr="00E80DED">
              <w:t>environmental protect</w:t>
            </w:r>
            <w:r w:rsidRPr="00E80DED">
              <w:t>ion/management terminology, concepts and principles</w:t>
            </w:r>
          </w:p>
          <w:p w:rsidR="00000000" w:rsidRPr="00E80DED" w:rsidP="00E80DED">
            <w:pPr>
              <w:pStyle w:val="ListBullet"/>
            </w:pPr>
            <w:r w:rsidRPr="00E80DED">
              <w:t>garbage management systems and anti-fouling systems</w:t>
            </w:r>
          </w:p>
          <w:p w:rsidR="00000000" w:rsidRPr="00E80DED" w:rsidP="00E80DED">
            <w:pPr>
              <w:pStyle w:val="ListBullet"/>
            </w:pPr>
            <w:r w:rsidRPr="00E80DED">
              <w:t>garbage record book</w:t>
            </w:r>
          </w:p>
          <w:p w:rsidR="00000000" w:rsidRPr="00E80DED" w:rsidP="00E80DED">
            <w:pPr>
              <w:pStyle w:val="ListBullet"/>
            </w:pPr>
            <w:r w:rsidRPr="00E80DED">
              <w:t>importance of proactive measures to protect the marine environment, including:</w:t>
            </w:r>
          </w:p>
          <w:p w:rsidR="00000000" w:rsidRPr="00E80DED" w:rsidP="00E80DED">
            <w:pPr>
              <w:pStyle w:val="ListBullet2"/>
            </w:pPr>
            <w:r w:rsidRPr="00E80DED">
              <w:t>conventions and legislation adopted by various count</w:t>
            </w:r>
            <w:r w:rsidRPr="00E80DED">
              <w:t xml:space="preserve">ries </w:t>
            </w:r>
          </w:p>
          <w:p w:rsidR="00000000" w:rsidRPr="00E80DED" w:rsidP="00E80DED">
            <w:pPr>
              <w:pStyle w:val="ListBullet2"/>
            </w:pPr>
            <w:r w:rsidRPr="00E80DED">
              <w:t>MARPOL, all relevant Annexes and International Maritime Organization (IMO) circulars</w:t>
            </w:r>
          </w:p>
          <w:p w:rsidR="00000000" w:rsidRPr="00E80DED" w:rsidP="00E80DED">
            <w:pPr>
              <w:pStyle w:val="ListBullet"/>
            </w:pPr>
            <w:r w:rsidRPr="00E80DED">
              <w:t>organisational environmental management plans, procedures, control measures and management actions for vessel</w:t>
            </w:r>
          </w:p>
          <w:p w:rsidR="00000000" w:rsidRPr="00E80DED" w:rsidP="00E80DED">
            <w:pPr>
              <w:pStyle w:val="ListBullet"/>
            </w:pPr>
            <w:r w:rsidRPr="00E80DED">
              <w:t>organisational procedures for:</w:t>
            </w:r>
          </w:p>
          <w:p w:rsidR="00000000" w:rsidRPr="00E80DED" w:rsidP="00E80DED">
            <w:pPr>
              <w:pStyle w:val="ListBullet2"/>
            </w:pPr>
            <w:r w:rsidRPr="00E80DED">
              <w:t>identifying and assessing environmental risks and impacts</w:t>
            </w:r>
          </w:p>
          <w:p w:rsidR="00000000" w:rsidRPr="00E80DED" w:rsidP="00E80DED">
            <w:pPr>
              <w:pStyle w:val="ListBullet2"/>
            </w:pPr>
            <w:r w:rsidRPr="00E80DED">
              <w:t>managing stakeholder relations</w:t>
            </w:r>
          </w:p>
          <w:p w:rsidR="00000000" w:rsidRPr="00E80DED" w:rsidP="00E80DED">
            <w:pPr>
              <w:pStyle w:val="ListBullet2"/>
            </w:pPr>
            <w:r w:rsidRPr="00E80DED">
              <w:t>record management and reporting, including oil record book</w:t>
            </w:r>
          </w:p>
          <w:p w:rsidR="00000000" w:rsidRPr="00E80DED" w:rsidP="00E80DED">
            <w:pPr>
              <w:pStyle w:val="ListBullet2"/>
            </w:pPr>
            <w:r w:rsidRPr="00E80DED">
              <w:t>responding to complaints and other environmental incidents</w:t>
            </w:r>
          </w:p>
          <w:p w:rsidR="00000000" w:rsidRPr="00E80DED" w:rsidP="00E80DED">
            <w:pPr>
              <w:pStyle w:val="ListBullet"/>
            </w:pPr>
            <w:r w:rsidRPr="00E80DED">
              <w:t xml:space="preserve">precautions to be taken to prevent pollution of </w:t>
            </w:r>
            <w:r w:rsidRPr="00E80DED">
              <w:t>the marine environment, including:</w:t>
            </w:r>
          </w:p>
          <w:p w:rsidR="00000000" w:rsidRPr="00E80DED" w:rsidP="00E80DED">
            <w:pPr>
              <w:pStyle w:val="ListBullet2"/>
            </w:pPr>
            <w:r w:rsidRPr="00E80DED">
              <w:t>Annexure I - oil</w:t>
            </w:r>
          </w:p>
          <w:p w:rsidR="00000000" w:rsidRPr="00E80DED" w:rsidP="00E80DED">
            <w:pPr>
              <w:pStyle w:val="ListBullet2"/>
            </w:pPr>
            <w:r w:rsidRPr="00E80DED">
              <w:t>Annexure II - noxious liquid substances (NLS) in bulk</w:t>
            </w:r>
          </w:p>
          <w:p w:rsidR="00000000" w:rsidRPr="00E80DED" w:rsidP="00E80DED">
            <w:pPr>
              <w:pStyle w:val="ListBullet2"/>
            </w:pPr>
            <w:r w:rsidRPr="00E80DED">
              <w:t>Annexure III - harmful substances carried by sea in packaged forms or in freight containers, portable tanks or road and rail tank wagons</w:t>
            </w:r>
          </w:p>
          <w:p w:rsidR="00000000" w:rsidRPr="00E80DED" w:rsidP="00E80DED">
            <w:pPr>
              <w:pStyle w:val="ListBullet2"/>
            </w:pPr>
            <w:r w:rsidRPr="00E80DED">
              <w:t xml:space="preserve">Annexure IV </w:t>
            </w:r>
            <w:r w:rsidRPr="00E80DED">
              <w:t>- sewage</w:t>
            </w:r>
          </w:p>
          <w:p w:rsidR="00000000" w:rsidRPr="00E80DED" w:rsidP="00E80DED">
            <w:pPr>
              <w:pStyle w:val="ListBullet2"/>
            </w:pPr>
            <w:r w:rsidRPr="00E80DED">
              <w:t>Annexure V - garbage</w:t>
            </w:r>
          </w:p>
          <w:p w:rsidR="00000000" w:rsidRPr="00E80DED" w:rsidP="00E80DED">
            <w:pPr>
              <w:pStyle w:val="ListBullet2"/>
            </w:pPr>
            <w:r w:rsidRPr="00E80DED">
              <w:t>Annexure VI - air pollution</w:t>
            </w:r>
          </w:p>
          <w:p w:rsidR="00000000" w:rsidRPr="00E80DED" w:rsidP="00E80DED">
            <w:pPr>
              <w:pStyle w:val="ListBullet"/>
            </w:pPr>
            <w:r w:rsidRPr="00E80DED">
              <w:t>potential risks and incidents, including:</w:t>
            </w:r>
          </w:p>
          <w:p w:rsidR="00000000" w:rsidRPr="00E80DED" w:rsidP="00E80DED">
            <w:pPr>
              <w:pStyle w:val="ListBullet2"/>
            </w:pPr>
            <w:r w:rsidRPr="00E80DED">
              <w:t>ballast water discharge</w:t>
            </w:r>
          </w:p>
          <w:p w:rsidR="00000000" w:rsidRPr="00E80DED" w:rsidP="00E80DED">
            <w:pPr>
              <w:pStyle w:val="ListBullet2"/>
            </w:pPr>
            <w:r w:rsidRPr="00E80DED">
              <w:t>disposal of waste material, including sewage and garbage</w:t>
            </w:r>
          </w:p>
          <w:p w:rsidR="00000000" w:rsidRPr="00E80DED" w:rsidP="00E80DED">
            <w:pPr>
              <w:pStyle w:val="ListBullet2"/>
            </w:pPr>
            <w:r w:rsidRPr="00E80DED">
              <w:t>over-side maintenance work</w:t>
            </w:r>
          </w:p>
          <w:p w:rsidR="00000000" w:rsidRPr="00E80DED" w:rsidP="00E80DED">
            <w:pPr>
              <w:pStyle w:val="ListBullet2"/>
            </w:pPr>
            <w:r w:rsidRPr="00E80DED">
              <w:t>spill or release of hazardous chemicals/materials</w:t>
            </w:r>
          </w:p>
          <w:p w:rsidR="00000000" w:rsidRPr="00E80DED" w:rsidP="00E80DED">
            <w:pPr>
              <w:pStyle w:val="ListBullet"/>
            </w:pPr>
            <w:r w:rsidRPr="00E80DED">
              <w:t>shipboard marine pollution emergency plan</w:t>
            </w:r>
          </w:p>
          <w:p w:rsidR="00000000" w:rsidRPr="00E80DED" w:rsidP="00E80DED">
            <w:pPr>
              <w:pStyle w:val="ListBullet"/>
            </w:pPr>
            <w:r w:rsidRPr="00E80DED">
              <w:t>shipboard oil pollution emergency plan (SOPEP)</w:t>
            </w:r>
          </w:p>
          <w:p w:rsidR="00000000" w:rsidRPr="00E80DED" w:rsidP="00E80DED">
            <w:pPr>
              <w:pStyle w:val="ListBullet"/>
            </w:pPr>
            <w:r w:rsidRPr="00E80DED">
              <w:t>stakeholders, including:</w:t>
            </w:r>
          </w:p>
          <w:p w:rsidR="00000000" w:rsidRPr="00E80DED" w:rsidP="00E80DED">
            <w:pPr>
              <w:pStyle w:val="ListBullet2"/>
            </w:pPr>
            <w:r w:rsidRPr="00E80DED">
              <w:t>cargo owners</w:t>
            </w:r>
          </w:p>
          <w:p w:rsidR="00000000" w:rsidRPr="00E80DED" w:rsidP="00E80DED">
            <w:pPr>
              <w:pStyle w:val="ListBullet2"/>
            </w:pPr>
            <w:r w:rsidRPr="00E80DED">
              <w:t>government officials</w:t>
            </w:r>
          </w:p>
          <w:p w:rsidR="00000000" w:rsidRPr="00E80DED" w:rsidP="00E80DED">
            <w:pPr>
              <w:pStyle w:val="ListBullet2"/>
            </w:pPr>
            <w:r w:rsidRPr="00E80DED">
              <w:t>port authorities</w:t>
            </w:r>
          </w:p>
          <w:p w:rsidR="00000000" w:rsidRPr="00E80DED" w:rsidP="00E80DED">
            <w:pPr>
              <w:pStyle w:val="ListBullet"/>
            </w:pPr>
            <w:r w:rsidRPr="00E80DED">
              <w:t>vessel characteristics and environmental issues, risks and impacts</w:t>
            </w:r>
          </w:p>
          <w:p w:rsidR="00000000" w:rsidRPr="00E80DED" w:rsidP="00E80DED">
            <w:pPr>
              <w:pStyle w:val="ListBullet"/>
            </w:pPr>
            <w:r w:rsidRPr="00E80DED">
              <w:t>vessel response plan</w:t>
            </w:r>
          </w:p>
          <w:p w:rsidR="00000000" w:rsidRPr="00E80DED" w:rsidP="00E80DED">
            <w:pPr>
              <w:pStyle w:val="ListBullet"/>
            </w:pPr>
            <w:r w:rsidRPr="00E80DED">
              <w:t>volatile organic compound (VOC) management plan</w:t>
            </w:r>
          </w:p>
          <w:p w:rsidR="00000000" w:rsidRPr="00E80DED" w:rsidP="00E80DED">
            <w:pPr>
              <w:pStyle w:val="ListBullet"/>
            </w:pPr>
            <w:r w:rsidRPr="00E80DED">
              <w:t>work health and safety (WHS)/occupational health and safety (WHS/OHS) requirements and work practices.</w:t>
            </w:r>
          </w:p>
        </w:tc>
      </w:tr>
    </w:tbl>
    <w:p w:rsidR="00000000" w:rsidRPr="00E80DED" w:rsidP="00E80DED">
      <w:pPr>
        <w:pStyle w:val="NoPaddingFontSize1"/>
      </w:pPr>
    </w:p>
    <w:p w:rsidR="00000000" w:rsidRPr="00E80DED" w:rsidP="00E80DED">
      <w:pPr>
        <w:pStyle w:val="AllowPageBreak"/>
      </w:pPr>
    </w:p>
    <w:p w:rsidR="00000000" w:rsidRPr="00E80DED" w:rsidP="00E80DED">
      <w:pPr>
        <w:pStyle w:val="Heading1"/>
      </w:pPr>
      <w:bookmarkStart w:id="14" w:name="O_1285675"/>
      <w:bookmarkEnd w:id="14"/>
      <w:r w:rsidRPr="00E80DED">
        <w:t>Assessment Conditions</w:t>
      </w:r>
    </w:p>
    <w:tbl>
      <w:tblPr>
        <w:tblW w:w="9497" w:type="dxa"/>
        <w:tblLayout w:type="fixed"/>
        <w:tblCellMar>
          <w:left w:w="62" w:type="dxa"/>
          <w:right w:w="62" w:type="dxa"/>
        </w:tblCellMar>
        <w:tblLook w:val="0000"/>
      </w:tblPr>
      <w:tblGrid>
        <w:gridCol w:w="9497"/>
      </w:tblGrid>
      <w:tr w:rsidTr="00E80D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DED" w:rsidP="00E80DED">
            <w:pPr>
              <w:pStyle w:val="BodyText"/>
            </w:pPr>
            <w:r w:rsidRPr="00E80DED">
              <w:t>Assessors must hold credentials specified within the Standards for Registered Training Organisations current at the time of assessment.</w:t>
            </w:r>
          </w:p>
          <w:p w:rsidR="00000000" w:rsidRPr="00E80DED" w:rsidP="00E80DED">
            <w:pPr>
              <w:pStyle w:val="BodyText"/>
            </w:pPr>
            <w:r w:rsidRPr="00E80DED">
              <w:t>Assessment must satisfy the Principles of Assessment and Rules of Evidence and all regula</w:t>
            </w:r>
            <w:r w:rsidRPr="00E80DED">
              <w:t xml:space="preserve">tory requirements included within the Standards for Registered Training Organisations current at the time of assessment.  </w:t>
            </w:r>
          </w:p>
          <w:p w:rsidR="00000000" w:rsidRPr="00E80DED" w:rsidP="00E80DED">
            <w:pPr>
              <w:pStyle w:val="BodyText"/>
            </w:pPr>
            <w:r w:rsidRPr="00E80DED">
              <w:t>Assessment processes and techniques must be appropriate to the language, literacy and numeracy requirements of the work being perform</w:t>
            </w:r>
            <w:r w:rsidRPr="00E80DED">
              <w:t>ed and the needs of the candidate.</w:t>
            </w:r>
          </w:p>
          <w:p w:rsidR="00000000" w:rsidRPr="00E80DED" w:rsidP="00E80DED">
            <w:pPr>
              <w:pStyle w:val="BodyText"/>
            </w:pPr>
            <w:r w:rsidRPr="00E80DED">
              <w:t xml:space="preserve">Practical assessment must occur in a workplace, or realistic simulated workplace, under the normal range of workplace conditions. </w:t>
            </w:r>
          </w:p>
          <w:p w:rsidR="00000000" w:rsidRPr="00E80DED" w:rsidP="00E80DED">
            <w:pPr>
              <w:pStyle w:val="BodyText"/>
            </w:pPr>
            <w:r w:rsidRPr="00E80DED">
              <w:t>Simulations and scenarios may be used where situations cannot be provided in the workplace</w:t>
            </w:r>
            <w:r w:rsidRPr="00E80DED">
              <w:t xml:space="preserve"> or may occur only rarely, in particular for situations relating to emergency procedures and adverse weather conditions where assessment would be unsafe, impractical or may lead to environmental damage.</w:t>
            </w:r>
          </w:p>
          <w:p w:rsidR="00000000" w:rsidRPr="00E80DED" w:rsidP="00E80DED">
            <w:pPr>
              <w:pStyle w:val="BodyText"/>
            </w:pPr>
            <w:r w:rsidRPr="00E80DED">
              <w:t>Resources for assessment must include access to:</w:t>
            </w:r>
          </w:p>
          <w:p w:rsidR="00000000" w:rsidRPr="00E80DED" w:rsidP="00E80DED">
            <w:pPr>
              <w:pStyle w:val="ListBullet"/>
            </w:pPr>
            <w:r w:rsidRPr="00E80DED">
              <w:t>app</w:t>
            </w:r>
            <w:r w:rsidRPr="00E80DED">
              <w:t>licable documentation, such as legislation, regulations, codes of practice, workplace procedures and operational manuals</w:t>
            </w:r>
          </w:p>
          <w:p w:rsidR="00000000" w:rsidRPr="00E80DED" w:rsidP="00E80DED">
            <w:pPr>
              <w:pStyle w:val="ListBullet"/>
            </w:pPr>
            <w:r w:rsidRPr="00E80DED">
              <w:t xml:space="preserve">tools, equipment, machinery, materials and relevant personal protective equipment (PPE) currently used in industry. </w:t>
            </w:r>
          </w:p>
        </w:tc>
      </w:tr>
    </w:tbl>
    <w:p w:rsidR="00000000" w:rsidRPr="00E80DED" w:rsidP="00E80DED">
      <w:pPr>
        <w:pStyle w:val="NoPaddingFontSize1"/>
      </w:pPr>
    </w:p>
    <w:p w:rsidR="00000000" w:rsidRPr="00E80DED" w:rsidP="00E80DED">
      <w:pPr>
        <w:pStyle w:val="AllowPageBreak"/>
      </w:pPr>
    </w:p>
    <w:p w:rsidR="00000000" w:rsidRPr="00E80DED" w:rsidP="00E80DED">
      <w:pPr>
        <w:pStyle w:val="Heading1"/>
      </w:pPr>
      <w:bookmarkStart w:id="15" w:name="O_1285690"/>
      <w:bookmarkEnd w:id="15"/>
      <w:r w:rsidRPr="00E80DED">
        <w:t>Links</w:t>
      </w:r>
    </w:p>
    <w:p w:rsidR="00000000" w:rsidRPr="00E80DED" w:rsidP="00125150">
      <w:pPr>
        <w:pStyle w:val="BodyText"/>
      </w:pPr>
      <w:r w:rsidRPr="00E80DE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C0D8C">
        <w:rPr>
          <w:rStyle w:val="Hyperlink"/>
        </w:rPr>
        <w:t>https://vetnet.gov.au/Pages/TrainingDocs.aspx?q=772efb7b-4cce-47fe-9bbd-ee3b1d1eb4c2</w:t>
      </w:r>
      <w:r>
        <w:fldChar w:fldCharType="end"/>
      </w:r>
    </w:p>
    <w:p w:rsidR="00000000" w:rsidRPr="00E80DED" w:rsidP="00E80DED"/>
    <w:sectPr w:rsidSect="00E80D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ED" w:rsidRPr="00125150" w:rsidP="00125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50" w:rsidP="00E80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25150" w:rsidP="00E80D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25150" w:rsidP="00E80D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ED" w:rsidP="00E80DED">
    <w:pPr>
      <w:pStyle w:val="Footer"/>
      <w:framePr w:wrap="around"/>
    </w:pPr>
    <w:r>
      <w:fldChar w:fldCharType="begin"/>
    </w:r>
    <w:r>
      <w:instrText xml:space="preserve"> DOCPROPERTY  Subject  \* MERGEFORMAT </w:instrText>
    </w:r>
    <w:r>
      <w:fldChar w:fldCharType="separate"/>
    </w:r>
    <w:r w:rsidR="00125150">
      <w:t>Approved</w:t>
    </w:r>
    <w:r w:rsidR="00125150">
      <w:fldChar w:fldCharType="end"/>
    </w:r>
    <w:r>
      <w:tab/>
      <w:t xml:space="preserve">Page </w:t>
    </w:r>
    <w:r>
      <w:fldChar w:fldCharType="begin"/>
    </w:r>
    <w:r>
      <w:instrText xml:space="preserve"> PAGE  \* Arabic  \* MERGEFORMAT </w:instrText>
    </w:r>
    <w:r>
      <w:fldChar w:fldCharType="separate"/>
    </w:r>
    <w:r w:rsidR="0012515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5150">
      <w:rPr>
        <w:noProof/>
      </w:rPr>
      <w:t>7</w:t>
    </w:r>
    <w:r>
      <w:rPr>
        <w:noProof/>
      </w:rPr>
      <w:fldChar w:fldCharType="end"/>
    </w:r>
  </w:p>
  <w:p w:rsidR="00E80DED" w:rsidP="00E80DED">
    <w:pPr>
      <w:pStyle w:val="Footer"/>
      <w:framePr w:wrap="around"/>
    </w:pPr>
    <w:r>
      <w:t xml:space="preserve">© Commonwealth of Australia, </w:t>
    </w:r>
    <w:r>
      <w:fldChar w:fldCharType="begin"/>
    </w:r>
    <w:r>
      <w:instrText xml:space="preserve"> DATE  \@ "yyyy"  \* MERGEFORMAT </w:instrText>
    </w:r>
    <w:r>
      <w:fldChar w:fldCharType="separate"/>
    </w:r>
    <w:r w:rsidR="00125150">
      <w:rPr>
        <w:noProof/>
      </w:rPr>
      <w:t>2025</w:t>
    </w:r>
    <w:r>
      <w:fldChar w:fldCharType="end"/>
    </w:r>
    <w:r>
      <w:tab/>
    </w:r>
    <w:r>
      <w:fldChar w:fldCharType="begin"/>
    </w:r>
    <w:r>
      <w:instrText xml:space="preserve"> DOCPROPERTY  Author  \* MERGEFORMAT </w:instrText>
    </w:r>
    <w:r>
      <w:fldChar w:fldCharType="separate"/>
    </w:r>
    <w:r w:rsidR="00125150">
      <w:t>Industry Skills Australia</w:t>
    </w:r>
    <w:r w:rsidR="00125150">
      <w:fldChar w:fldCharType="end"/>
    </w:r>
  </w:p>
  <w:p w:rsidR="00E80DED" w:rsidP="00E80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DED" w:rsidRPr="00125150" w:rsidP="001251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150" w:rsidRPr="002D2AF8" w:rsidP="00E80DED">
    <w:pPr>
      <w:pStyle w:val="Header"/>
      <w:framePr w:wrap="around"/>
    </w:pPr>
    <w:r>
      <w:fldChar w:fldCharType="begin"/>
    </w:r>
    <w:r>
      <w:instrText xml:space="preserve"> TITLE   \* MERGEFORMAT </w:instrText>
    </w:r>
    <w:r>
      <w:fldChar w:fldCharType="separate"/>
    </w:r>
    <w:r>
      <w:t>MARJ008 Ensure compliance with pollution prevention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5150" w:rsidP="00E80D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DED" w:rsidRPr="002D2AF8" w:rsidP="00E80DED">
    <w:pPr>
      <w:pStyle w:val="Header"/>
      <w:framePr w:wrap="around"/>
    </w:pPr>
    <w:r>
      <w:fldChar w:fldCharType="begin"/>
    </w:r>
    <w:r>
      <w:instrText xml:space="preserve"> TITLE   \* MERGEFORMAT </w:instrText>
    </w:r>
    <w:r>
      <w:fldChar w:fldCharType="separate"/>
    </w:r>
    <w:r w:rsidR="00125150">
      <w:t>MARJ008 Ensure compliance with pollution prevention requirements</w:t>
    </w:r>
    <w:r w:rsidR="00125150">
      <w:fldChar w:fldCharType="end"/>
    </w:r>
    <w:r>
      <w:tab/>
      <w:t xml:space="preserve">Date this document was generated: </w:t>
    </w:r>
    <w:r>
      <w:fldChar w:fldCharType="begin"/>
    </w:r>
    <w:r>
      <w:instrText xml:space="preserve"> CREATEDATE  \@ "d MMMM yyyy"  \* MERGEFORMAT </w:instrText>
    </w:r>
    <w:r>
      <w:fldChar w:fldCharType="separate"/>
    </w:r>
    <w:r w:rsidR="00125150">
      <w:rPr>
        <w:noProof/>
      </w:rPr>
      <w:t>2 March 2025</w:t>
    </w:r>
    <w:r>
      <w:fldChar w:fldCharType="end"/>
    </w:r>
  </w:p>
  <w:p w:rsidR="00E80DED" w:rsidP="00E80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A9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038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89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DED"/>
    <w:pPr>
      <w:spacing w:before="360" w:after="60"/>
      <w:outlineLvl w:val="0"/>
    </w:pPr>
    <w:rPr>
      <w:sz w:val="32"/>
    </w:rPr>
  </w:style>
  <w:style w:type="paragraph" w:styleId="Heading2">
    <w:name w:val="heading 2"/>
    <w:basedOn w:val="HeadingBase"/>
    <w:next w:val="BodyText"/>
    <w:link w:val="Heading2Char"/>
    <w:qFormat/>
    <w:rsid w:val="00E80DED"/>
    <w:pPr>
      <w:keepLines/>
      <w:spacing w:before="240" w:after="120"/>
      <w:outlineLvl w:val="1"/>
    </w:pPr>
    <w:rPr>
      <w:sz w:val="28"/>
      <w:szCs w:val="40"/>
    </w:rPr>
  </w:style>
  <w:style w:type="paragraph" w:styleId="Heading3">
    <w:name w:val="heading 3"/>
    <w:basedOn w:val="HeadingBase"/>
    <w:next w:val="BodyText"/>
    <w:link w:val="Heading3Char"/>
    <w:qFormat/>
    <w:rsid w:val="00E80DED"/>
    <w:pPr>
      <w:spacing w:before="180" w:after="120"/>
      <w:outlineLvl w:val="2"/>
    </w:pPr>
    <w:rPr>
      <w:spacing w:val="-10"/>
      <w:kern w:val="32"/>
    </w:rPr>
  </w:style>
  <w:style w:type="paragraph" w:styleId="Heading4">
    <w:name w:val="heading 4"/>
    <w:basedOn w:val="HeadingBase"/>
    <w:next w:val="BodyText"/>
    <w:link w:val="Heading4Char"/>
    <w:qFormat/>
    <w:rsid w:val="00E80DED"/>
    <w:pPr>
      <w:spacing w:before="160" w:after="120"/>
      <w:outlineLvl w:val="3"/>
    </w:pPr>
    <w:rPr>
      <w:sz w:val="22"/>
    </w:rPr>
  </w:style>
  <w:style w:type="paragraph" w:styleId="Heading5">
    <w:name w:val="heading 5"/>
    <w:basedOn w:val="HeadingBase"/>
    <w:next w:val="Normal"/>
    <w:link w:val="Heading5Char"/>
    <w:qFormat/>
    <w:rsid w:val="00E80DED"/>
    <w:pPr>
      <w:spacing w:before="80"/>
      <w:outlineLvl w:val="4"/>
    </w:pPr>
    <w:rPr>
      <w:color w:val="918585"/>
      <w:sz w:val="20"/>
    </w:rPr>
  </w:style>
  <w:style w:type="paragraph" w:styleId="Heading6">
    <w:name w:val="heading 6"/>
    <w:basedOn w:val="HeadingBase"/>
    <w:next w:val="Normal"/>
    <w:link w:val="Heading6Char"/>
    <w:qFormat/>
    <w:rsid w:val="00E80DED"/>
    <w:pPr>
      <w:spacing w:before="60"/>
      <w:outlineLvl w:val="5"/>
    </w:pPr>
    <w:rPr>
      <w:color w:val="918585"/>
      <w:sz w:val="20"/>
    </w:rPr>
  </w:style>
  <w:style w:type="paragraph" w:styleId="Heading7">
    <w:name w:val="heading 7"/>
    <w:basedOn w:val="Normal"/>
    <w:next w:val="Normal"/>
    <w:link w:val="Heading7Char"/>
    <w:qFormat/>
    <w:rsid w:val="00E80DED"/>
    <w:pPr>
      <w:ind w:left="720"/>
      <w:outlineLvl w:val="6"/>
    </w:pPr>
    <w:rPr>
      <w:i/>
    </w:rPr>
  </w:style>
  <w:style w:type="paragraph" w:styleId="Heading8">
    <w:name w:val="heading 8"/>
    <w:basedOn w:val="Normal"/>
    <w:next w:val="Normal"/>
    <w:link w:val="Heading8Char"/>
    <w:qFormat/>
    <w:rsid w:val="00E80DED"/>
    <w:pPr>
      <w:ind w:left="720"/>
      <w:outlineLvl w:val="7"/>
    </w:pPr>
    <w:rPr>
      <w:i/>
    </w:rPr>
  </w:style>
  <w:style w:type="paragraph" w:styleId="Heading9">
    <w:name w:val="heading 9"/>
    <w:basedOn w:val="Normal"/>
    <w:next w:val="Normal"/>
    <w:link w:val="Heading9Char"/>
    <w:qFormat/>
    <w:rsid w:val="00E80DED"/>
    <w:pPr>
      <w:ind w:left="720"/>
      <w:outlineLvl w:val="8"/>
    </w:pPr>
    <w:rPr>
      <w:i/>
    </w:rPr>
  </w:style>
  <w:style w:type="character" w:default="1" w:styleId="DefaultParagraphFont">
    <w:name w:val="Default Paragraph Font"/>
    <w:uiPriority w:val="1"/>
    <w:unhideWhenUsed/>
    <w:rsid w:val="00E80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DED"/>
  </w:style>
  <w:style w:type="character" w:customStyle="1" w:styleId="Heading1Char">
    <w:name w:val="Heading 1 Char"/>
    <w:basedOn w:val="DefaultParagraphFont"/>
    <w:link w:val="Heading1"/>
    <w:rsid w:val="00E80DED"/>
    <w:rPr>
      <w:rFonts w:ascii="Times New Roman" w:eastAsia="Times New Roman" w:hAnsi="Times New Roman" w:cs="Times New Roman"/>
      <w:b/>
      <w:sz w:val="32"/>
      <w:szCs w:val="20"/>
      <w:lang w:eastAsia="en-US"/>
    </w:rPr>
  </w:style>
  <w:style w:type="paragraph" w:styleId="BodyText">
    <w:name w:val="Body Text"/>
    <w:basedOn w:val="Normal"/>
    <w:link w:val="BodyTextChar"/>
    <w:rsid w:val="00E80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DED"/>
    <w:rPr>
      <w:rFonts w:ascii="Times New Roman" w:eastAsia="Times New Roman" w:hAnsi="Times New Roman" w:cs="Times New Roman"/>
      <w:sz w:val="24"/>
      <w:lang w:eastAsia="en-US"/>
    </w:rPr>
  </w:style>
  <w:style w:type="paragraph" w:styleId="ListBullet">
    <w:name w:val="List Bullet"/>
    <w:basedOn w:val="List"/>
    <w:rsid w:val="00E80DED"/>
    <w:pPr>
      <w:numPr>
        <w:numId w:val="12"/>
      </w:numPr>
      <w:tabs>
        <w:tab w:val="clear" w:pos="340"/>
      </w:tabs>
      <w:spacing w:before="40" w:after="40"/>
    </w:pPr>
  </w:style>
  <w:style w:type="character" w:customStyle="1" w:styleId="SpecialBold">
    <w:name w:val="Special Bold"/>
    <w:basedOn w:val="DefaultParagraphFont"/>
    <w:rsid w:val="00E80DED"/>
    <w:rPr>
      <w:b/>
      <w:spacing w:val="0"/>
    </w:rPr>
  </w:style>
  <w:style w:type="paragraph" w:styleId="ListBullet2">
    <w:name w:val="List Bullet 2"/>
    <w:basedOn w:val="List2"/>
    <w:rsid w:val="00E80DED"/>
    <w:pPr>
      <w:numPr>
        <w:numId w:val="13"/>
      </w:numPr>
      <w:tabs>
        <w:tab w:val="clear" w:pos="680"/>
      </w:tabs>
    </w:pPr>
  </w:style>
  <w:style w:type="paragraph" w:customStyle="1" w:styleId="SuperHeading">
    <w:name w:val="SuperHeading"/>
    <w:basedOn w:val="Normal"/>
    <w:rsid w:val="00E80DED"/>
    <w:pPr>
      <w:spacing w:before="240" w:after="120"/>
      <w:outlineLvl w:val="0"/>
    </w:pPr>
    <w:rPr>
      <w:rFonts w:ascii="Times New Roman" w:hAnsi="Times New Roman"/>
      <w:b/>
      <w:sz w:val="32"/>
    </w:rPr>
  </w:style>
  <w:style w:type="paragraph" w:customStyle="1" w:styleId="AllowPageBreak">
    <w:name w:val="AllowPageBreak"/>
    <w:rsid w:val="00E80D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0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DED"/>
    <w:rPr>
      <w:rFonts w:ascii="Courier New" w:eastAsia="Times New Roman" w:hAnsi="Courier New" w:cs="Times New Roman"/>
      <w:i/>
      <w:szCs w:val="20"/>
      <w:lang w:eastAsia="en-US"/>
    </w:rPr>
  </w:style>
  <w:style w:type="paragraph" w:customStyle="1" w:styleId="HeadingBase">
    <w:name w:val="Heading Base"/>
    <w:rsid w:val="00E80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DED"/>
    <w:pPr>
      <w:tabs>
        <w:tab w:val="right" w:leader="dot" w:pos="9072"/>
      </w:tabs>
      <w:ind w:left="567"/>
    </w:pPr>
    <w:rPr>
      <w:szCs w:val="22"/>
    </w:rPr>
  </w:style>
  <w:style w:type="paragraph" w:customStyle="1" w:styleId="TOCBase">
    <w:name w:val="TOC Base"/>
    <w:rsid w:val="00E80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DED"/>
    <w:pPr>
      <w:tabs>
        <w:tab w:val="right" w:leader="dot" w:pos="9072"/>
      </w:tabs>
      <w:spacing w:before="40" w:after="40"/>
      <w:ind w:left="284"/>
    </w:pPr>
    <w:rPr>
      <w:rFonts w:ascii="Times New Roman" w:hAnsi="Times New Roman"/>
    </w:rPr>
  </w:style>
  <w:style w:type="paragraph" w:styleId="TOC1">
    <w:name w:val="toc 1"/>
    <w:basedOn w:val="TOCBase"/>
    <w:next w:val="Normal"/>
    <w:rsid w:val="00E80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DED"/>
    <w:rPr>
      <w:rFonts w:ascii="Times New Roman" w:eastAsia="Times New Roman" w:hAnsi="Times New Roman" w:cs="Times New Roman"/>
      <w:sz w:val="16"/>
      <w:lang w:eastAsia="en-US"/>
    </w:rPr>
  </w:style>
  <w:style w:type="paragraph" w:styleId="Title">
    <w:name w:val="Title"/>
    <w:basedOn w:val="HeadingBase"/>
    <w:link w:val="TitleChar"/>
    <w:qFormat/>
    <w:rsid w:val="00E80DED"/>
    <w:pPr>
      <w:spacing w:before="5040"/>
      <w:jc w:val="center"/>
    </w:pPr>
    <w:rPr>
      <w:sz w:val="48"/>
      <w:szCs w:val="72"/>
      <w:lang w:val="en-US"/>
    </w:rPr>
  </w:style>
  <w:style w:type="character" w:customStyle="1" w:styleId="TitleChar">
    <w:name w:val="Title Char"/>
    <w:basedOn w:val="DefaultParagraphFont"/>
    <w:link w:val="Title"/>
    <w:rsid w:val="00E80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DED"/>
    <w:pPr>
      <w:tabs>
        <w:tab w:val="left" w:pos="3600"/>
        <w:tab w:val="left" w:pos="3958"/>
      </w:tabs>
    </w:pPr>
  </w:style>
  <w:style w:type="paragraph" w:styleId="List">
    <w:name w:val="List"/>
    <w:basedOn w:val="BodyText"/>
    <w:next w:val="BodyText"/>
    <w:rsid w:val="00E80DED"/>
    <w:pPr>
      <w:tabs>
        <w:tab w:val="left" w:pos="340"/>
      </w:tabs>
      <w:spacing w:before="60" w:after="60"/>
      <w:ind w:left="340" w:hanging="340"/>
    </w:pPr>
  </w:style>
  <w:style w:type="paragraph" w:customStyle="1" w:styleId="Note">
    <w:name w:val="Note"/>
    <w:basedOn w:val="BodyText"/>
    <w:rsid w:val="00E80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DED"/>
    <w:pPr>
      <w:framePr w:wrap="auto" w:hAnchor="text" w:y="6049"/>
    </w:pPr>
    <w:rPr>
      <w:color w:val="000000"/>
      <w:sz w:val="40"/>
    </w:rPr>
  </w:style>
  <w:style w:type="paragraph" w:customStyle="1" w:styleId="TOCTitle">
    <w:name w:val="TOCTitle"/>
    <w:basedOn w:val="Heading1"/>
    <w:rsid w:val="00E80DED"/>
    <w:pPr>
      <w:spacing w:after="240"/>
      <w:jc w:val="center"/>
      <w:outlineLvl w:val="9"/>
    </w:pPr>
    <w:rPr>
      <w:caps/>
    </w:rPr>
  </w:style>
  <w:style w:type="paragraph" w:customStyle="1" w:styleId="Version">
    <w:name w:val="Version"/>
    <w:rsid w:val="00E80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DED"/>
    <w:pPr>
      <w:keepNext w:val="0"/>
      <w:tabs>
        <w:tab w:val="right" w:pos="4176"/>
      </w:tabs>
      <w:ind w:left="198" w:hanging="198"/>
    </w:pPr>
    <w:rPr>
      <w:rFonts w:ascii="Garamond" w:hAnsi="Garamond"/>
    </w:rPr>
  </w:style>
  <w:style w:type="paragraph" w:styleId="IndexHeading">
    <w:name w:val="index heading"/>
    <w:basedOn w:val="Normal"/>
    <w:next w:val="Index1"/>
    <w:semiHidden/>
    <w:rsid w:val="00E80DED"/>
    <w:pPr>
      <w:spacing w:before="120" w:after="120"/>
    </w:pPr>
    <w:rPr>
      <w:rFonts w:ascii="Arial" w:hAnsi="Arial"/>
      <w:b/>
      <w:color w:val="918585"/>
      <w:sz w:val="24"/>
    </w:rPr>
  </w:style>
  <w:style w:type="paragraph" w:styleId="Header">
    <w:name w:val="header"/>
    <w:basedOn w:val="Normal"/>
    <w:link w:val="HeaderChar"/>
    <w:rsid w:val="00E80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DED"/>
    <w:rPr>
      <w:rFonts w:ascii="Times New Roman" w:eastAsia="Times New Roman" w:hAnsi="Times New Roman" w:cs="Times New Roman"/>
      <w:sz w:val="16"/>
      <w:szCs w:val="20"/>
      <w:lang w:val="en-GB" w:eastAsia="en-US"/>
    </w:rPr>
  </w:style>
  <w:style w:type="paragraph" w:customStyle="1" w:styleId="Chapter">
    <w:name w:val="Chapter"/>
    <w:basedOn w:val="Normal"/>
    <w:rsid w:val="00E80DED"/>
    <w:pPr>
      <w:spacing w:before="240"/>
    </w:pPr>
    <w:rPr>
      <w:rFonts w:ascii="Times New Roman" w:hAnsi="Times New Roman"/>
      <w:smallCaps/>
      <w:spacing w:val="80"/>
      <w:sz w:val="28"/>
    </w:rPr>
  </w:style>
  <w:style w:type="paragraph" w:customStyle="1" w:styleId="InChapter">
    <w:name w:val="InChapter"/>
    <w:basedOn w:val="Heading3"/>
    <w:rsid w:val="00E80DED"/>
    <w:pPr>
      <w:spacing w:after="240"/>
      <w:outlineLvl w:val="9"/>
    </w:pPr>
    <w:rPr>
      <w:noProof/>
    </w:rPr>
  </w:style>
  <w:style w:type="paragraph" w:styleId="Index2">
    <w:name w:val="index 2"/>
    <w:basedOn w:val="Normal"/>
    <w:next w:val="Normal"/>
    <w:semiHidden/>
    <w:rsid w:val="00E80DED"/>
    <w:pPr>
      <w:tabs>
        <w:tab w:val="right" w:pos="4176"/>
      </w:tabs>
      <w:ind w:left="568" w:hanging="284"/>
    </w:pPr>
    <w:rPr>
      <w:rFonts w:ascii="Garamond" w:hAnsi="Garamond"/>
    </w:rPr>
  </w:style>
  <w:style w:type="paragraph" w:customStyle="1" w:styleId="Byline">
    <w:name w:val="Byline"/>
    <w:rsid w:val="00E80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DED"/>
    <w:pPr>
      <w:tabs>
        <w:tab w:val="clear" w:pos="3600"/>
        <w:tab w:val="clear" w:pos="3958"/>
      </w:tabs>
      <w:jc w:val="right"/>
    </w:pPr>
  </w:style>
  <w:style w:type="character" w:styleId="Emphasis">
    <w:name w:val="Emphasis"/>
    <w:basedOn w:val="DefaultParagraphFont"/>
    <w:qFormat/>
    <w:rsid w:val="00E80DED"/>
    <w:rPr>
      <w:i/>
    </w:rPr>
  </w:style>
  <w:style w:type="paragraph" w:styleId="Caption">
    <w:name w:val="caption"/>
    <w:basedOn w:val="BodyText"/>
    <w:next w:val="Normal"/>
    <w:qFormat/>
    <w:rsid w:val="00E80DED"/>
    <w:pPr>
      <w:framePr w:w="2268" w:hSpace="181" w:vSpace="181" w:wrap="around" w:vAnchor="text" w:hAnchor="page" w:x="1135" w:y="285" w:anchorLock="1"/>
    </w:pPr>
    <w:rPr>
      <w:i/>
    </w:rPr>
  </w:style>
  <w:style w:type="paragraph" w:customStyle="1" w:styleId="MiniTOCTitle">
    <w:name w:val="MiniTOCTitle"/>
    <w:basedOn w:val="Heading4"/>
    <w:rsid w:val="00E80DED"/>
    <w:pPr>
      <w:spacing w:before="240"/>
      <w:outlineLvl w:val="9"/>
    </w:pPr>
    <w:rPr>
      <w:noProof/>
      <w:sz w:val="24"/>
    </w:rPr>
  </w:style>
  <w:style w:type="paragraph" w:customStyle="1" w:styleId="MiniTOCItem">
    <w:name w:val="MiniTOCItem"/>
    <w:basedOn w:val="ListBullet"/>
    <w:rsid w:val="00E80DED"/>
    <w:pPr>
      <w:numPr>
        <w:numId w:val="0"/>
      </w:numPr>
      <w:tabs>
        <w:tab w:val="right" w:leader="dot" w:pos="6521"/>
      </w:tabs>
      <w:spacing w:before="0" w:after="0"/>
    </w:pPr>
  </w:style>
  <w:style w:type="paragraph" w:customStyle="1" w:styleId="TOFTitle">
    <w:name w:val="TOFTitle"/>
    <w:basedOn w:val="TOCTitle"/>
    <w:rsid w:val="00E80DED"/>
  </w:style>
  <w:style w:type="paragraph" w:styleId="TableofFigures">
    <w:name w:val="table of figures"/>
    <w:basedOn w:val="Normal"/>
    <w:next w:val="Normal"/>
    <w:semiHidden/>
    <w:rsid w:val="00E80DED"/>
    <w:pPr>
      <w:tabs>
        <w:tab w:val="right" w:leader="dot" w:pos="9072"/>
      </w:tabs>
      <w:ind w:left="970" w:hanging="403"/>
    </w:pPr>
    <w:rPr>
      <w:rFonts w:ascii="Times New Roman" w:hAnsi="Times New Roman"/>
      <w:b/>
    </w:rPr>
  </w:style>
  <w:style w:type="paragraph" w:styleId="ListNumber">
    <w:name w:val="List Number"/>
    <w:basedOn w:val="List"/>
    <w:rsid w:val="00E80DED"/>
    <w:pPr>
      <w:numPr>
        <w:numId w:val="15"/>
      </w:numPr>
      <w:tabs>
        <w:tab w:val="clear" w:pos="340"/>
      </w:tabs>
    </w:pPr>
  </w:style>
  <w:style w:type="character" w:customStyle="1" w:styleId="WingdingSymbols">
    <w:name w:val="Wingding Symbols"/>
    <w:rsid w:val="00E80DED"/>
    <w:rPr>
      <w:rFonts w:ascii="Wingdings" w:hAnsi="Wingdings"/>
    </w:rPr>
  </w:style>
  <w:style w:type="paragraph" w:customStyle="1" w:styleId="TableHeading">
    <w:name w:val="Table Heading"/>
    <w:basedOn w:val="HeadingBase"/>
    <w:rsid w:val="00E80DED"/>
    <w:pPr>
      <w:keepLines/>
      <w:pBdr>
        <w:bottom w:val="single" w:sz="6" w:space="1" w:color="918585"/>
      </w:pBdr>
      <w:spacing w:before="240"/>
    </w:pPr>
  </w:style>
  <w:style w:type="character" w:customStyle="1" w:styleId="HotSpot">
    <w:name w:val="HotSpot"/>
    <w:rsid w:val="00E80DED"/>
    <w:rPr>
      <w:color w:val="0033CC"/>
      <w:u w:val="none"/>
    </w:rPr>
  </w:style>
  <w:style w:type="paragraph" w:customStyle="1" w:styleId="BodyTextRight">
    <w:name w:val="Body Text Right"/>
    <w:basedOn w:val="BodyText"/>
    <w:rsid w:val="00E80DED"/>
    <w:pPr>
      <w:spacing w:before="0" w:after="0"/>
      <w:jc w:val="right"/>
    </w:pPr>
  </w:style>
  <w:style w:type="paragraph" w:styleId="Index3">
    <w:name w:val="index 3"/>
    <w:basedOn w:val="ListNumber2"/>
    <w:next w:val="Normal"/>
    <w:semiHidden/>
    <w:rsid w:val="00E80DED"/>
    <w:pPr>
      <w:numPr>
        <w:numId w:val="0"/>
      </w:numPr>
      <w:tabs>
        <w:tab w:val="right" w:leader="dot" w:pos="4176"/>
      </w:tabs>
    </w:pPr>
  </w:style>
  <w:style w:type="paragraph" w:styleId="ListNumber2">
    <w:name w:val="List Number 2"/>
    <w:basedOn w:val="List2"/>
    <w:rsid w:val="00E80DED"/>
    <w:pPr>
      <w:numPr>
        <w:numId w:val="10"/>
      </w:numPr>
      <w:tabs>
        <w:tab w:val="clear" w:pos="1060"/>
      </w:tabs>
    </w:pPr>
  </w:style>
  <w:style w:type="paragraph" w:customStyle="1" w:styleId="MarginNote">
    <w:name w:val="Margin Note"/>
    <w:basedOn w:val="BodyText"/>
    <w:rsid w:val="00E80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DED"/>
    <w:rPr>
      <w:sz w:val="32"/>
    </w:rPr>
  </w:style>
  <w:style w:type="paragraph" w:customStyle="1" w:styleId="HeadingProcedure">
    <w:name w:val="Heading Procedure"/>
    <w:basedOn w:val="HeadingBase"/>
    <w:next w:val="Normal"/>
    <w:rsid w:val="00E80DED"/>
    <w:pPr>
      <w:tabs>
        <w:tab w:val="left" w:pos="0"/>
      </w:tabs>
      <w:spacing w:before="120" w:after="60"/>
    </w:pPr>
    <w:rPr>
      <w:i/>
      <w:color w:val="918585"/>
      <w:sz w:val="22"/>
    </w:rPr>
  </w:style>
  <w:style w:type="paragraph" w:customStyle="1" w:styleId="TableBodyText">
    <w:name w:val="Table Body Text"/>
    <w:basedOn w:val="BodyText"/>
    <w:rsid w:val="00E80DED"/>
    <w:pPr>
      <w:spacing w:before="60" w:after="60"/>
    </w:pPr>
  </w:style>
  <w:style w:type="paragraph" w:styleId="ListContinue">
    <w:name w:val="List Continue"/>
    <w:basedOn w:val="List"/>
    <w:rsid w:val="00E80DED"/>
    <w:pPr>
      <w:ind w:firstLine="0"/>
    </w:pPr>
  </w:style>
  <w:style w:type="paragraph" w:customStyle="1" w:styleId="ListNote">
    <w:name w:val="List Note"/>
    <w:basedOn w:val="List"/>
    <w:rsid w:val="00E80DED"/>
    <w:pPr>
      <w:pBdr>
        <w:top w:val="single" w:sz="6" w:space="2" w:color="918585"/>
        <w:bottom w:val="single" w:sz="6" w:space="2" w:color="918585"/>
      </w:pBdr>
      <w:tabs>
        <w:tab w:val="left" w:pos="1021"/>
      </w:tabs>
      <w:ind w:firstLine="0"/>
    </w:pPr>
  </w:style>
  <w:style w:type="paragraph" w:customStyle="1" w:styleId="Warning">
    <w:name w:val="Warning"/>
    <w:basedOn w:val="BodyText"/>
    <w:rsid w:val="00E80DED"/>
    <w:pPr>
      <w:shd w:val="clear" w:color="auto" w:fill="D9D9D9"/>
      <w:tabs>
        <w:tab w:val="left" w:pos="992"/>
      </w:tabs>
      <w:ind w:left="119" w:right="119"/>
    </w:pPr>
    <w:rPr>
      <w:sz w:val="20"/>
    </w:rPr>
  </w:style>
  <w:style w:type="paragraph" w:customStyle="1" w:styleId="MarginIcons">
    <w:name w:val="Margin Icons"/>
    <w:basedOn w:val="BodyText"/>
    <w:rsid w:val="00E80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DED"/>
    <w:rPr>
      <w:rFonts w:ascii="Courier New" w:hAnsi="Courier New"/>
    </w:rPr>
  </w:style>
  <w:style w:type="paragraph" w:customStyle="1" w:styleId="NoteBullet">
    <w:name w:val="Note Bullet"/>
    <w:basedOn w:val="Note"/>
    <w:rsid w:val="00E80DED"/>
    <w:pPr>
      <w:tabs>
        <w:tab w:val="clear" w:pos="680"/>
      </w:tabs>
      <w:spacing w:before="60" w:after="60"/>
    </w:pPr>
  </w:style>
  <w:style w:type="paragraph" w:customStyle="1" w:styleId="SubHeading2">
    <w:name w:val="SubHeading2"/>
    <w:basedOn w:val="HeadingBase"/>
    <w:rsid w:val="00E80DED"/>
    <w:pPr>
      <w:spacing w:before="240" w:after="60"/>
    </w:pPr>
    <w:rPr>
      <w:sz w:val="20"/>
    </w:rPr>
  </w:style>
  <w:style w:type="paragraph" w:customStyle="1" w:styleId="SubHeading1">
    <w:name w:val="SubHeading1"/>
    <w:basedOn w:val="HeadingBase"/>
    <w:rsid w:val="00E80DED"/>
    <w:pPr>
      <w:spacing w:before="240" w:after="60"/>
    </w:pPr>
    <w:rPr>
      <w:color w:val="918585"/>
      <w:sz w:val="22"/>
    </w:rPr>
  </w:style>
  <w:style w:type="paragraph" w:customStyle="1" w:styleId="SideHeading">
    <w:name w:val="Side Heading"/>
    <w:basedOn w:val="HeadingBase"/>
    <w:rsid w:val="00E80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DED"/>
    <w:pPr>
      <w:tabs>
        <w:tab w:val="num" w:pos="360"/>
      </w:tabs>
    </w:pPr>
  </w:style>
  <w:style w:type="paragraph" w:styleId="PlainText">
    <w:name w:val="Plain Text"/>
    <w:basedOn w:val="Normal"/>
    <w:link w:val="PlainTextChar"/>
    <w:rsid w:val="00E80DED"/>
    <w:rPr>
      <w:sz w:val="20"/>
    </w:rPr>
  </w:style>
  <w:style w:type="character" w:customStyle="1" w:styleId="PlainTextChar">
    <w:name w:val="Plain Text Char"/>
    <w:basedOn w:val="DefaultParagraphFont"/>
    <w:link w:val="PlainText"/>
    <w:rsid w:val="00E80DED"/>
    <w:rPr>
      <w:rFonts w:ascii="Courier New" w:eastAsia="Times New Roman" w:hAnsi="Courier New" w:cs="Times New Roman"/>
      <w:sz w:val="20"/>
      <w:szCs w:val="20"/>
      <w:lang w:eastAsia="en-US"/>
    </w:rPr>
  </w:style>
  <w:style w:type="character" w:customStyle="1" w:styleId="MenuOption">
    <w:name w:val="Menu Option"/>
    <w:basedOn w:val="DefaultParagraphFont"/>
    <w:rsid w:val="00E80DED"/>
    <w:rPr>
      <w:b/>
      <w:smallCaps/>
    </w:rPr>
  </w:style>
  <w:style w:type="paragraph" w:customStyle="1" w:styleId="TableListNumber">
    <w:name w:val="Table List Number"/>
    <w:basedOn w:val="ListNumber"/>
    <w:rsid w:val="00E80DED"/>
    <w:pPr>
      <w:numPr>
        <w:numId w:val="0"/>
      </w:numPr>
    </w:pPr>
  </w:style>
  <w:style w:type="paragraph" w:styleId="TOC4">
    <w:name w:val="toc 4"/>
    <w:basedOn w:val="TOCBase"/>
    <w:next w:val="Normal"/>
    <w:semiHidden/>
    <w:rsid w:val="00E80DED"/>
    <w:pPr>
      <w:tabs>
        <w:tab w:val="right" w:leader="dot" w:pos="9071"/>
      </w:tabs>
      <w:ind w:left="1701"/>
    </w:pPr>
  </w:style>
  <w:style w:type="paragraph" w:customStyle="1" w:styleId="ListAlpha">
    <w:name w:val="List Alpha"/>
    <w:basedOn w:val="List"/>
    <w:rsid w:val="00E80DED"/>
    <w:pPr>
      <w:numPr>
        <w:numId w:val="9"/>
      </w:numPr>
    </w:pPr>
  </w:style>
  <w:style w:type="paragraph" w:customStyle="1" w:styleId="ListAlpha2">
    <w:name w:val="List Alpha 2"/>
    <w:basedOn w:val="List2"/>
    <w:rsid w:val="00E80DED"/>
    <w:pPr>
      <w:numPr>
        <w:numId w:val="8"/>
      </w:numPr>
    </w:pPr>
  </w:style>
  <w:style w:type="paragraph" w:styleId="List2">
    <w:name w:val="List 2"/>
    <w:basedOn w:val="BodyText"/>
    <w:rsid w:val="00E80DED"/>
    <w:pPr>
      <w:tabs>
        <w:tab w:val="left" w:pos="680"/>
      </w:tabs>
      <w:spacing w:before="60" w:after="60"/>
      <w:ind w:left="680" w:hanging="340"/>
    </w:pPr>
  </w:style>
  <w:style w:type="paragraph" w:styleId="List3">
    <w:name w:val="List 3"/>
    <w:basedOn w:val="BodyText"/>
    <w:rsid w:val="00E80DED"/>
    <w:pPr>
      <w:tabs>
        <w:tab w:val="left" w:pos="1021"/>
      </w:tabs>
      <w:spacing w:before="60" w:after="60"/>
      <w:ind w:left="1020" w:hanging="340"/>
    </w:pPr>
  </w:style>
  <w:style w:type="paragraph" w:styleId="List4">
    <w:name w:val="List 4"/>
    <w:basedOn w:val="BodyText"/>
    <w:rsid w:val="00E80DED"/>
    <w:pPr>
      <w:tabs>
        <w:tab w:val="left" w:pos="1361"/>
      </w:tabs>
      <w:spacing w:before="60" w:after="60"/>
      <w:ind w:left="1361" w:hanging="340"/>
    </w:pPr>
  </w:style>
  <w:style w:type="paragraph" w:styleId="List5">
    <w:name w:val="List 5"/>
    <w:basedOn w:val="BodyText"/>
    <w:rsid w:val="00E80DED"/>
    <w:pPr>
      <w:tabs>
        <w:tab w:val="left" w:pos="1701"/>
      </w:tabs>
      <w:spacing w:before="60" w:after="60"/>
      <w:ind w:left="1701" w:hanging="340"/>
    </w:pPr>
  </w:style>
  <w:style w:type="paragraph" w:styleId="ListBullet3">
    <w:name w:val="List Bullet 3"/>
    <w:basedOn w:val="List3"/>
    <w:rsid w:val="00E80DED"/>
    <w:pPr>
      <w:numPr>
        <w:numId w:val="14"/>
      </w:numPr>
      <w:tabs>
        <w:tab w:val="clear" w:pos="1021"/>
      </w:tabs>
      <w:ind w:left="1037" w:hanging="357"/>
    </w:pPr>
  </w:style>
  <w:style w:type="paragraph" w:styleId="ListBullet4">
    <w:name w:val="List Bullet 4"/>
    <w:basedOn w:val="List4"/>
    <w:rsid w:val="00E80DED"/>
    <w:pPr>
      <w:numPr>
        <w:numId w:val="3"/>
      </w:numPr>
      <w:tabs>
        <w:tab w:val="clear" w:pos="1361"/>
      </w:tabs>
    </w:pPr>
  </w:style>
  <w:style w:type="paragraph" w:styleId="ListBullet5">
    <w:name w:val="List Bullet 5"/>
    <w:basedOn w:val="List5"/>
    <w:rsid w:val="00E80DED"/>
    <w:pPr>
      <w:numPr>
        <w:numId w:val="4"/>
      </w:numPr>
    </w:pPr>
  </w:style>
  <w:style w:type="paragraph" w:styleId="ListContinue2">
    <w:name w:val="List Continue 2"/>
    <w:basedOn w:val="List2"/>
    <w:rsid w:val="00E80DED"/>
    <w:pPr>
      <w:ind w:firstLine="0"/>
    </w:pPr>
  </w:style>
  <w:style w:type="paragraph" w:styleId="ListContinue3">
    <w:name w:val="List Continue 3"/>
    <w:basedOn w:val="List3"/>
    <w:rsid w:val="00E80DED"/>
    <w:pPr>
      <w:ind w:left="1021" w:firstLine="0"/>
    </w:pPr>
  </w:style>
  <w:style w:type="paragraph" w:styleId="ListContinue4">
    <w:name w:val="List Continue 4"/>
    <w:basedOn w:val="List4"/>
    <w:rsid w:val="00E80DED"/>
    <w:pPr>
      <w:ind w:firstLine="0"/>
    </w:pPr>
  </w:style>
  <w:style w:type="paragraph" w:styleId="ListContinue5">
    <w:name w:val="List Continue 5"/>
    <w:basedOn w:val="List5"/>
    <w:rsid w:val="00E80DED"/>
    <w:pPr>
      <w:ind w:firstLine="0"/>
    </w:pPr>
  </w:style>
  <w:style w:type="paragraph" w:styleId="ListNumber3">
    <w:name w:val="List Number 3"/>
    <w:basedOn w:val="List3"/>
    <w:rsid w:val="00E80DED"/>
    <w:pPr>
      <w:numPr>
        <w:numId w:val="5"/>
      </w:numPr>
    </w:pPr>
  </w:style>
  <w:style w:type="paragraph" w:styleId="ListNumber4">
    <w:name w:val="List Number 4"/>
    <w:basedOn w:val="List4"/>
    <w:rsid w:val="00E80DED"/>
    <w:pPr>
      <w:numPr>
        <w:numId w:val="6"/>
      </w:numPr>
    </w:pPr>
  </w:style>
  <w:style w:type="paragraph" w:styleId="ListNumber5">
    <w:name w:val="List Number 5"/>
    <w:basedOn w:val="List5"/>
    <w:rsid w:val="00E80DED"/>
    <w:pPr>
      <w:numPr>
        <w:numId w:val="7"/>
      </w:numPr>
    </w:pPr>
  </w:style>
  <w:style w:type="paragraph" w:styleId="BlockText">
    <w:name w:val="Block Text"/>
    <w:basedOn w:val="Normal"/>
    <w:rsid w:val="00E80DED"/>
    <w:pPr>
      <w:spacing w:after="120"/>
      <w:ind w:left="1440" w:right="1440"/>
    </w:pPr>
  </w:style>
  <w:style w:type="character" w:customStyle="1" w:styleId="Subscript">
    <w:name w:val="Subscript"/>
    <w:basedOn w:val="DefaultParagraphFont"/>
    <w:rsid w:val="00E80DED"/>
    <w:rPr>
      <w:sz w:val="16"/>
      <w:vertAlign w:val="subscript"/>
    </w:rPr>
  </w:style>
  <w:style w:type="character" w:customStyle="1" w:styleId="Superscript">
    <w:name w:val="Superscript"/>
    <w:basedOn w:val="DefaultParagraphFont"/>
    <w:rsid w:val="00E80DED"/>
    <w:rPr>
      <w:sz w:val="16"/>
      <w:vertAlign w:val="superscript"/>
    </w:rPr>
  </w:style>
  <w:style w:type="character" w:customStyle="1" w:styleId="Symbols">
    <w:name w:val="Symbols"/>
    <w:basedOn w:val="DefaultParagraphFont"/>
    <w:rsid w:val="00E80DED"/>
    <w:rPr>
      <w:rFonts w:ascii="Symbol" w:hAnsi="Symbol"/>
    </w:rPr>
  </w:style>
  <w:style w:type="character" w:customStyle="1" w:styleId="MenuOptions">
    <w:name w:val="Menu Options"/>
    <w:basedOn w:val="DefaultParagraphFont"/>
    <w:rsid w:val="00E80DED"/>
    <w:rPr>
      <w:rFonts w:ascii="Arial Narrow" w:hAnsi="Arial Narrow"/>
      <w:smallCaps/>
    </w:rPr>
  </w:style>
  <w:style w:type="character" w:customStyle="1" w:styleId="Buttons">
    <w:name w:val="Buttons"/>
    <w:basedOn w:val="DefaultParagraphFont"/>
    <w:rsid w:val="00E80DED"/>
    <w:rPr>
      <w:b/>
    </w:rPr>
  </w:style>
  <w:style w:type="character" w:customStyle="1" w:styleId="Underlined">
    <w:name w:val="Underlined"/>
    <w:basedOn w:val="DefaultParagraphFont"/>
    <w:rsid w:val="00E80DED"/>
    <w:rPr>
      <w:u w:val="single"/>
    </w:rPr>
  </w:style>
  <w:style w:type="paragraph" w:customStyle="1" w:styleId="TableBodyTextRight">
    <w:name w:val="Table Body Text Right"/>
    <w:basedOn w:val="TableBodyText"/>
    <w:rsid w:val="00E80DED"/>
    <w:pPr>
      <w:widowControl w:val="0"/>
      <w:autoSpaceDE w:val="0"/>
      <w:autoSpaceDN w:val="0"/>
      <w:adjustRightInd w:val="0"/>
      <w:jc w:val="right"/>
    </w:pPr>
    <w:rPr>
      <w:rFonts w:cs="Arial"/>
      <w:szCs w:val="18"/>
    </w:rPr>
  </w:style>
  <w:style w:type="paragraph" w:customStyle="1" w:styleId="CopyrightText">
    <w:name w:val="Copyright Text"/>
    <w:basedOn w:val="BodyText"/>
    <w:rsid w:val="00E80DED"/>
    <w:rPr>
      <w:sz w:val="18"/>
    </w:rPr>
  </w:style>
  <w:style w:type="paragraph" w:customStyle="1" w:styleId="BodySmallRight">
    <w:name w:val="Body Small Right"/>
    <w:basedOn w:val="BodyTextRight"/>
    <w:rsid w:val="00E80DED"/>
    <w:rPr>
      <w:sz w:val="18"/>
      <w:szCs w:val="18"/>
    </w:rPr>
  </w:style>
  <w:style w:type="paragraph" w:customStyle="1" w:styleId="MarginEdition">
    <w:name w:val="Margin Edition"/>
    <w:basedOn w:val="MarginNote"/>
    <w:rsid w:val="00E80DED"/>
    <w:pPr>
      <w:spacing w:before="0" w:after="0"/>
    </w:pPr>
    <w:rPr>
      <w:rFonts w:ascii="Times New Roman" w:hAnsi="Times New Roman"/>
      <w:color w:val="999999"/>
    </w:rPr>
  </w:style>
  <w:style w:type="paragraph" w:customStyle="1" w:styleId="Spacer">
    <w:name w:val="Spacer"/>
    <w:basedOn w:val="Normal"/>
    <w:rsid w:val="00E80DED"/>
    <w:rPr>
      <w:sz w:val="2"/>
      <w:szCs w:val="2"/>
    </w:rPr>
  </w:style>
  <w:style w:type="character" w:customStyle="1" w:styleId="Small">
    <w:name w:val="Small"/>
    <w:basedOn w:val="DefaultParagraphFont"/>
    <w:rsid w:val="00E80DED"/>
    <w:rPr>
      <w:sz w:val="16"/>
    </w:rPr>
  </w:style>
  <w:style w:type="paragraph" w:customStyle="1" w:styleId="WideTable">
    <w:name w:val="Wide Table"/>
    <w:basedOn w:val="Normal"/>
    <w:rsid w:val="00E80DED"/>
    <w:pPr>
      <w:ind w:left="-1418"/>
    </w:pPr>
    <w:rPr>
      <w:sz w:val="2"/>
      <w:szCs w:val="2"/>
    </w:rPr>
  </w:style>
  <w:style w:type="character" w:styleId="PageNumber">
    <w:name w:val="page number"/>
    <w:basedOn w:val="DefaultParagraphFont"/>
    <w:rsid w:val="00E80DED"/>
  </w:style>
  <w:style w:type="paragraph" w:styleId="Quote">
    <w:name w:val="Quote"/>
    <w:basedOn w:val="Heading1"/>
    <w:link w:val="QuoteChar"/>
    <w:qFormat/>
    <w:rsid w:val="00E80DED"/>
    <w:rPr>
      <w:b w:val="0"/>
      <w:sz w:val="72"/>
      <w:szCs w:val="72"/>
      <w:lang w:val="en-NZ"/>
    </w:rPr>
  </w:style>
  <w:style w:type="character" w:customStyle="1" w:styleId="QuoteChar">
    <w:name w:val="Quote Char"/>
    <w:basedOn w:val="DefaultParagraphFont"/>
    <w:link w:val="Quote"/>
    <w:rsid w:val="00E80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DED"/>
    <w:pPr>
      <w:pageBreakBefore/>
    </w:pPr>
  </w:style>
  <w:style w:type="paragraph" w:customStyle="1" w:styleId="Border">
    <w:name w:val="Border"/>
    <w:basedOn w:val="Normal"/>
    <w:qFormat/>
    <w:rsid w:val="00E80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DED"/>
    <w:rPr>
      <w:b/>
      <w:bCs/>
      <w:i/>
      <w:iCs/>
      <w:color w:val="auto"/>
    </w:rPr>
  </w:style>
  <w:style w:type="paragraph" w:styleId="IntenseQuote">
    <w:name w:val="Intense Quote"/>
    <w:basedOn w:val="Normal"/>
    <w:next w:val="Normal"/>
    <w:link w:val="IntenseQuoteChar"/>
    <w:uiPriority w:val="30"/>
    <w:qFormat/>
    <w:rsid w:val="00E80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DED"/>
    <w:rPr>
      <w:smallCaps/>
      <w:color w:val="auto"/>
      <w:u w:val="single"/>
    </w:rPr>
  </w:style>
  <w:style w:type="character" w:styleId="IntenseReference">
    <w:name w:val="Intense Reference"/>
    <w:basedOn w:val="DefaultParagraphFont"/>
    <w:uiPriority w:val="32"/>
    <w:qFormat/>
    <w:rsid w:val="00E80DED"/>
    <w:rPr>
      <w:b/>
      <w:bCs/>
      <w:smallCaps/>
      <w:color w:val="auto"/>
      <w:spacing w:val="5"/>
      <w:u w:val="single"/>
    </w:rPr>
  </w:style>
  <w:style w:type="paragraph" w:customStyle="1" w:styleId="2ColumnHeading">
    <w:name w:val="2Column Heading"/>
    <w:basedOn w:val="BodyText"/>
    <w:qFormat/>
    <w:rsid w:val="00E80DED"/>
    <w:pPr>
      <w:spacing w:after="60"/>
      <w:ind w:left="-2268"/>
    </w:pPr>
    <w:rPr>
      <w:b/>
    </w:rPr>
  </w:style>
  <w:style w:type="paragraph" w:customStyle="1" w:styleId="Heading1TOC">
    <w:name w:val="Heading1 TOC"/>
    <w:basedOn w:val="Normal"/>
    <w:qFormat/>
    <w:rsid w:val="00E80DED"/>
    <w:pPr>
      <w:spacing w:before="240" w:after="120"/>
    </w:pPr>
    <w:rPr>
      <w:rFonts w:ascii="Times New Roman" w:hAnsi="Times New Roman"/>
      <w:b/>
      <w:sz w:val="32"/>
    </w:rPr>
  </w:style>
  <w:style w:type="paragraph" w:customStyle="1" w:styleId="Heading2TOC">
    <w:name w:val="Heading2 TOC"/>
    <w:basedOn w:val="Normal"/>
    <w:qFormat/>
    <w:rsid w:val="00E80DED"/>
    <w:pPr>
      <w:spacing w:before="240" w:after="60"/>
    </w:pPr>
    <w:rPr>
      <w:rFonts w:ascii="Times New Roman" w:hAnsi="Times New Roman"/>
      <w:b/>
      <w:sz w:val="28"/>
    </w:rPr>
  </w:style>
  <w:style w:type="character" w:customStyle="1" w:styleId="Underline">
    <w:name w:val="Underline"/>
    <w:basedOn w:val="DefaultParagraphFont"/>
    <w:qFormat/>
    <w:rsid w:val="00E80DED"/>
    <w:rPr>
      <w:u w:val="single"/>
    </w:rPr>
  </w:style>
  <w:style w:type="character" w:customStyle="1" w:styleId="BoldandItalics">
    <w:name w:val="Bold and Italics"/>
    <w:qFormat/>
    <w:rsid w:val="00E80DED"/>
    <w:rPr>
      <w:b/>
      <w:i/>
      <w:u w:val="none"/>
    </w:rPr>
  </w:style>
  <w:style w:type="paragraph" w:styleId="BalloonText">
    <w:name w:val="Balloon Text"/>
    <w:basedOn w:val="Normal"/>
    <w:link w:val="BalloonTextChar"/>
    <w:rsid w:val="00E80DED"/>
    <w:rPr>
      <w:rFonts w:ascii="Tahoma" w:hAnsi="Tahoma" w:cs="Tahoma"/>
      <w:sz w:val="16"/>
      <w:szCs w:val="16"/>
    </w:rPr>
  </w:style>
  <w:style w:type="character" w:customStyle="1" w:styleId="BalloonTextChar">
    <w:name w:val="Balloon Text Char"/>
    <w:basedOn w:val="DefaultParagraphFont"/>
    <w:link w:val="BalloonText"/>
    <w:rsid w:val="00E80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DED"/>
    <w:rPr>
      <w:b/>
      <w:color w:val="660033"/>
      <w:spacing w:val="0"/>
    </w:rPr>
  </w:style>
  <w:style w:type="paragraph" w:customStyle="1" w:styleId="Nameditemlist">
    <w:name w:val="Named item list"/>
    <w:basedOn w:val="BodyText"/>
    <w:qFormat/>
    <w:rsid w:val="00E80DED"/>
    <w:pPr>
      <w:tabs>
        <w:tab w:val="left" w:pos="2835"/>
      </w:tabs>
      <w:ind w:left="2835" w:hanging="2835"/>
    </w:pPr>
  </w:style>
  <w:style w:type="paragraph" w:customStyle="1" w:styleId="BodyTextnopadding">
    <w:name w:val="Body Text no padding"/>
    <w:basedOn w:val="BodyText"/>
    <w:qFormat/>
    <w:rsid w:val="00E80DED"/>
    <w:pPr>
      <w:spacing w:before="0" w:after="0"/>
    </w:pPr>
  </w:style>
  <w:style w:type="paragraph" w:customStyle="1" w:styleId="BodyTextBold">
    <w:name w:val="Body Text Bold"/>
    <w:basedOn w:val="BodyText"/>
    <w:qFormat/>
    <w:rsid w:val="00E80DED"/>
    <w:rPr>
      <w:b/>
    </w:rPr>
  </w:style>
  <w:style w:type="character" w:styleId="Hyperlink">
    <w:name w:val="Hyperlink"/>
    <w:basedOn w:val="DefaultParagraphFont"/>
    <w:uiPriority w:val="99"/>
    <w:unhideWhenUsed/>
    <w:rsid w:val="00125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1761</Words>
  <Characters>11911</Characters>
  <Application>Microsoft Office Word</Application>
  <DocSecurity>0</DocSecurity>
  <Lines>425</Lines>
  <Paragraphs>253</Paragraphs>
  <ScaleCrop>false</ScaleCrop>
  <Company>Author-it Software Corporation Ltd.</Company>
  <LinksUpToDate>false</LinksUpToDate>
  <CharactersWithSpaces>13419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MARJ008 Ensure compliance with pollution prevention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