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1E5" w:rsidP="00BF31E5">
      <w:pPr>
        <w:pStyle w:val="Title"/>
      </w:pPr>
      <w:r>
        <w:fldChar w:fldCharType="begin"/>
      </w:r>
      <w:r>
        <w:instrText xml:space="preserve"> TITLE   \* MERGEFORMAT </w:instrText>
      </w:r>
      <w:r>
        <w:fldChar w:fldCharType="separate"/>
      </w:r>
      <w:r>
        <w:t>MARJ005 Manage compliance with environmental management legislation</w:t>
      </w:r>
      <w:r>
        <w:fldChar w:fldCharType="end"/>
      </w:r>
    </w:p>
    <w:p w:rsidR="00BF31E5" w:rsidP="00BF31E5">
      <w:pPr>
        <w:pStyle w:val="Version"/>
        <w:sectPr w:rsidSect="00867E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EE6" w:rsidP="00867EE6">
      <w:pPr>
        <w:pStyle w:val="SuperHeading"/>
      </w:pPr>
      <w:r w:rsidRPr="00867EE6">
        <w:t>MARJ005 Manage compliance with environmental management legislation</w:t>
      </w:r>
    </w:p>
    <w:p w:rsidR="00000000" w:rsidRPr="00867EE6" w:rsidP="00867EE6">
      <w:pPr>
        <w:pStyle w:val="Heading1"/>
      </w:pPr>
      <w:bookmarkStart w:id="1" w:name="O_747998"/>
      <w:bookmarkEnd w:id="1"/>
      <w:r w:rsidRPr="00867EE6">
        <w:t>Modification History</w:t>
      </w:r>
    </w:p>
    <w:p w:rsidR="00BF31E5" w:rsidP="00BF31E5">
      <w:pPr>
        <w:pStyle w:val="BodyText"/>
      </w:pPr>
      <w:r w:rsidRPr="00867EE6">
        <w:t>Release 1. This is the first release of this unit of competency in the MAR Maritime Training Package Release 3.0.</w:t>
      </w:r>
    </w:p>
    <w:p w:rsidR="00000000" w:rsidRPr="00867EE6" w:rsidP="00867EE6">
      <w:pPr>
        <w:pStyle w:val="Heading1"/>
      </w:pPr>
      <w:bookmarkStart w:id="2" w:name="O_747999"/>
      <w:bookmarkEnd w:id="2"/>
      <w:r w:rsidRPr="00867EE6">
        <w:t>Application</w:t>
      </w:r>
    </w:p>
    <w:p w:rsidR="00000000" w:rsidRPr="00867EE6" w:rsidP="00BF31E5">
      <w:pPr>
        <w:pStyle w:val="BodyText"/>
      </w:pPr>
      <w:r w:rsidRPr="00867EE6">
        <w:t>This unit involves the skills and knowledge required to establish and implement an environmental management plan to ensure compliance with regulations and procedures for the protection of the marine environment as an integral part of vessel operations.</w:t>
      </w:r>
    </w:p>
    <w:p w:rsidR="00000000" w:rsidRPr="00867EE6" w:rsidP="00BF31E5">
      <w:pPr>
        <w:pStyle w:val="BodyText"/>
      </w:pPr>
      <w:r w:rsidRPr="00867EE6">
        <w:t>Thi</w:t>
      </w:r>
      <w:r w:rsidRPr="00867EE6">
        <w:t>s unit applies to maritime workers working in the maritime industry as a Master Unlimited.</w:t>
      </w:r>
    </w:p>
    <w:p w:rsidR="00BF31E5" w:rsidP="00BF31E5">
      <w:pPr>
        <w:pStyle w:val="BodyText"/>
      </w:pPr>
      <w:r w:rsidRPr="00867EE6">
        <w:t>No licensing, legislative or certification requirements apply to this unit at the time of publication.</w:t>
      </w:r>
    </w:p>
    <w:p w:rsidR="00000000" w:rsidRPr="00867EE6" w:rsidP="00867EE6">
      <w:pPr>
        <w:pStyle w:val="Heading1"/>
      </w:pPr>
      <w:bookmarkStart w:id="3" w:name="O_748000"/>
      <w:bookmarkEnd w:id="3"/>
      <w:r w:rsidRPr="00867EE6">
        <w:t>Pre-requisite Unit</w:t>
      </w:r>
    </w:p>
    <w:p w:rsidR="00000000" w:rsidRPr="00867EE6" w:rsidP="00BF31E5">
      <w:pPr>
        <w:pStyle w:val="BodyText"/>
      </w:pPr>
      <w:r w:rsidRPr="00867EE6">
        <w:t>Not applicable.</w:t>
      </w:r>
    </w:p>
    <w:p w:rsidR="00000000" w:rsidRPr="00867EE6" w:rsidP="00867EE6">
      <w:pPr>
        <w:pStyle w:val="Heading1"/>
      </w:pPr>
      <w:bookmarkStart w:id="4" w:name="O_748001"/>
      <w:bookmarkEnd w:id="4"/>
      <w:r w:rsidRPr="00867EE6">
        <w:t>Competency Field</w:t>
      </w:r>
    </w:p>
    <w:p w:rsidR="00000000" w:rsidRPr="00867EE6" w:rsidP="00BF31E5">
      <w:pPr>
        <w:pStyle w:val="BodyText"/>
      </w:pPr>
      <w:r w:rsidRPr="00867EE6">
        <w:t>J – Environment</w:t>
      </w:r>
    </w:p>
    <w:p w:rsidR="00000000" w:rsidRPr="00867EE6" w:rsidP="00867EE6">
      <w:pPr>
        <w:pStyle w:val="Heading1"/>
      </w:pPr>
      <w:bookmarkStart w:id="5" w:name="O_748002"/>
      <w:bookmarkEnd w:id="5"/>
      <w:r w:rsidRPr="00867EE6">
        <w:t>Unit Sector</w:t>
      </w:r>
    </w:p>
    <w:p w:rsidR="00000000" w:rsidRPr="00867EE6" w:rsidP="00BF31E5">
      <w:pPr>
        <w:pStyle w:val="BodyText"/>
      </w:pPr>
      <w:r w:rsidRPr="00867EE6">
        <w:t>Not applicable.</w:t>
      </w:r>
    </w:p>
    <w:p w:rsidR="00000000" w:rsidRPr="00867EE6" w:rsidP="00867EE6">
      <w:pPr>
        <w:pStyle w:val="Heading1"/>
      </w:pPr>
      <w:bookmarkStart w:id="6" w:name="O_748003"/>
      <w:bookmarkEnd w:id="6"/>
      <w:r w:rsidRPr="00867EE6">
        <w:t>Elements and Performance Criteria</w:t>
      </w:r>
    </w:p>
    <w:tbl>
      <w:tblPr>
        <w:tblW w:w="0" w:type="auto"/>
        <w:tblCellMar>
          <w:left w:w="62" w:type="dxa"/>
          <w:right w:w="62" w:type="dxa"/>
        </w:tblCellMar>
        <w:tblLook w:val="0000"/>
      </w:tblPr>
      <w:tblGrid>
        <w:gridCol w:w="317"/>
        <w:gridCol w:w="1693"/>
        <w:gridCol w:w="1"/>
        <w:gridCol w:w="527"/>
        <w:gridCol w:w="6658"/>
      </w:tblGrid>
      <w:tr w:rsidTr="00BF31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867EE6" w:rsidP="00867EE6">
            <w:pPr>
              <w:pStyle w:val="BodyText"/>
            </w:pPr>
            <w:r w:rsidRPr="00867EE6">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rPr>
                <w:rStyle w:val="SpecialBold"/>
              </w:rPr>
              <w:t>PERFORMANCE CRITERIA</w:t>
            </w:r>
          </w:p>
        </w:tc>
      </w:tr>
      <w:tr w:rsidTr="00BF31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Performance criteria describe the performance needed to demonstrate achievement of the element.</w:t>
            </w:r>
          </w:p>
        </w:tc>
      </w:tr>
      <w:tr w:rsidTr="00BF31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67EE6" w:rsidP="00867EE6">
            <w:pPr>
              <w:pStyle w:val="BodyText"/>
            </w:pPr>
            <w:r w:rsidRPr="00867EE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867EE6" w:rsidP="00867EE6">
            <w:pPr>
              <w:pStyle w:val="BodyText"/>
            </w:pPr>
            <w:r w:rsidRPr="00867EE6">
              <w:rPr>
                <w:rStyle w:val="SpecialBold"/>
              </w:rPr>
              <w:t xml:space="preserve">Develop vessel environmental management plan </w:t>
            </w:r>
            <w:r w:rsidRPr="00867EE6">
              <w:rPr>
                <w:rStyle w:val="SpecialBold"/>
              </w:rPr>
              <w:t>framework</w:t>
            </w:r>
          </w:p>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1.1</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Relevant legislation and compliance documentation for maintaining the marine environment are acc</w:t>
            </w:r>
            <w:r w:rsidRPr="00867EE6">
              <w:t>essed and interpreted</w:t>
            </w:r>
          </w:p>
        </w:tc>
      </w:tr>
      <w:tr w:rsidTr="00BF31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1.2</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 xml:space="preserve">Appropriate measures to prevent pollution of the marine environment are developed and </w:t>
            </w:r>
            <w:r w:rsidRPr="00867EE6">
              <w:t>documented in consultation with relevant personnel according to organisational policies and procedures</w:t>
            </w:r>
          </w:p>
        </w:tc>
      </w:tr>
      <w:tr w:rsidTr="00BF31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1.3</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Structures for applying the environmental management plan are developed and documented in consultation with relevant personnel according to organisational policies and procedures</w:t>
            </w:r>
          </w:p>
        </w:tc>
      </w:tr>
      <w:tr w:rsidTr="00BF31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1.4</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Responsibilities for applying the environmental management plan are de</w:t>
            </w:r>
            <w:r w:rsidRPr="00867EE6">
              <w:t>fined and documented in job descriptions and duty statements</w:t>
            </w:r>
          </w:p>
        </w:tc>
      </w:tr>
      <w:tr w:rsidTr="00BF31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1.5</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Strategies are established to encourage all crew members to meet high standards of environmental performance</w:t>
            </w:r>
          </w:p>
        </w:tc>
      </w:tr>
      <w:tr w:rsidTr="00BF31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67EE6" w:rsidP="00867EE6">
            <w:pPr>
              <w:pStyle w:val="BodyText"/>
            </w:pPr>
            <w:r w:rsidRPr="00867EE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867EE6" w:rsidP="00867EE6">
            <w:pPr>
              <w:pStyle w:val="BodyText"/>
            </w:pPr>
            <w:r w:rsidRPr="00867EE6">
              <w:rPr>
                <w:rStyle w:val="SpecialBold"/>
              </w:rPr>
              <w:t>Develop processes to support vessel environmental management plan</w:t>
            </w:r>
          </w:p>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2.1</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Exist</w:t>
            </w:r>
            <w:r w:rsidRPr="00867EE6">
              <w:t>ing and potential environmental hazards and risks are identified from vessel inspection and record system</w:t>
            </w:r>
          </w:p>
        </w:tc>
      </w:tr>
      <w:tr w:rsidTr="00BF31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2.2</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Organisational criteria for assessing and treating risks are clarified</w:t>
            </w:r>
          </w:p>
        </w:tc>
      </w:tr>
      <w:tr w:rsidTr="00BF31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2.3</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Detailed procedures and practices for applying the environmental management plan are developed and documented to minimise environmental impacts</w:t>
            </w:r>
          </w:p>
        </w:tc>
      </w:tr>
      <w:tr w:rsidTr="00BF31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67EE6" w:rsidP="00867EE6">
            <w:pPr>
              <w:pStyle w:val="BodyText"/>
            </w:pPr>
            <w:r w:rsidRPr="00867EE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867EE6" w:rsidP="00867EE6">
            <w:pPr>
              <w:pStyle w:val="BodyText"/>
            </w:pPr>
            <w:r w:rsidRPr="00867EE6">
              <w:rPr>
                <w:rStyle w:val="SpecialBold"/>
              </w:rPr>
              <w:t>Prepare and implement vessel environmental management plan</w:t>
            </w:r>
          </w:p>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3.1</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 xml:space="preserve">Introduction of the environmental management plan is scheduled and documented </w:t>
            </w:r>
          </w:p>
        </w:tc>
      </w:tr>
      <w:tr w:rsidTr="00BF31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3.2</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Resources to support the introduction of the environmental management plan are made available</w:t>
            </w:r>
          </w:p>
        </w:tc>
      </w:tr>
      <w:tr w:rsidTr="00BF31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3.3</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Information on the environmental management plan is provided in a rea</w:t>
            </w:r>
            <w:r w:rsidRPr="00867EE6">
              <w:t>dily accessible form to all crew members</w:t>
            </w:r>
          </w:p>
        </w:tc>
      </w:tr>
      <w:tr w:rsidTr="00BF31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3.4</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 xml:space="preserve">Training is provided on the environmental management plan procedures and practices </w:t>
            </w:r>
          </w:p>
        </w:tc>
      </w:tr>
      <w:tr w:rsidTr="00BF31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3.5</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Support and encouragement is provided to those responsible for implementing the environmental management plan</w:t>
            </w:r>
          </w:p>
        </w:tc>
      </w:tr>
      <w:tr w:rsidTr="00BF31E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67EE6" w:rsidP="00867EE6">
            <w:pPr>
              <w:pStyle w:val="BodyText"/>
            </w:pPr>
            <w:r w:rsidRPr="00867EE6">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867EE6" w:rsidP="00867EE6">
            <w:pPr>
              <w:pStyle w:val="BodyText"/>
            </w:pPr>
            <w:r w:rsidRPr="00867EE6">
              <w:rPr>
                <w:rStyle w:val="SpecialBold"/>
              </w:rPr>
              <w:t>Monitor environmental management processes</w:t>
            </w:r>
          </w:p>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4.1</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 xml:space="preserve">Compliance with regulatory requirements and the environmental management plan is monitored </w:t>
            </w:r>
          </w:p>
        </w:tc>
      </w:tr>
      <w:tr w:rsidTr="00BF31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4.2</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Appropriate action is taken where non-compliance is identified</w:t>
            </w:r>
          </w:p>
        </w:tc>
      </w:tr>
      <w:tr w:rsidTr="00BF31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4.3</w:t>
            </w:r>
          </w:p>
        </w:tc>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 xml:space="preserve">Breaches of regulations </w:t>
            </w:r>
            <w:r w:rsidRPr="00867EE6">
              <w:t>and associated action taken are reported according to regulatory and organisational requirements</w:t>
            </w:r>
          </w:p>
        </w:tc>
      </w:tr>
      <w:tr w:rsidTr="00BF31E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4.4</w:t>
            </w:r>
          </w:p>
        </w:tc>
        <w:tc>
          <w:tcPr>
            <w:tcW w:w="0" w:type="auto"/>
            <w:tcBorders>
              <w:top w:val="nil"/>
              <w:left w:val="nil"/>
              <w:bottom w:val="nil"/>
              <w:right w:val="nil"/>
            </w:tcBorders>
            <w:tcMar>
              <w:top w:w="0" w:type="dxa"/>
              <w:left w:w="62" w:type="dxa"/>
              <w:bottom w:w="0" w:type="dxa"/>
              <w:right w:w="62" w:type="dxa"/>
            </w:tcMar>
          </w:tcPr>
          <w:p w:rsidR="00000000" w:rsidRPr="00867EE6" w:rsidP="00867EE6">
            <w:pPr>
              <w:pStyle w:val="BodyText"/>
            </w:pPr>
            <w:r w:rsidRPr="00867EE6">
              <w:t>Currency and validity of certificates and other documents required are checked and appropriate plans for their renewal and extension are developed and i</w:t>
            </w:r>
            <w:r w:rsidRPr="00867EE6">
              <w:t>mplemented</w:t>
            </w:r>
          </w:p>
        </w:tc>
      </w:tr>
    </w:tbl>
    <w:p w:rsidR="00BF31E5" w:rsidP="00867EE6">
      <w:pPr>
        <w:pStyle w:val="BodyText"/>
      </w:pPr>
    </w:p>
    <w:p w:rsidR="00BF31E5" w:rsidP="00867EE6">
      <w:pPr>
        <w:pStyle w:val="BodyText"/>
      </w:pPr>
    </w:p>
    <w:p w:rsidR="00000000" w:rsidRPr="00867EE6" w:rsidP="00867EE6">
      <w:pPr>
        <w:pStyle w:val="Heading1"/>
      </w:pPr>
      <w:bookmarkStart w:id="7" w:name="O_748004"/>
      <w:bookmarkEnd w:id="7"/>
      <w:r w:rsidRPr="00867EE6">
        <w:t>Foundation Skills</w:t>
      </w:r>
    </w:p>
    <w:p w:rsidR="00000000" w:rsidRPr="00867EE6" w:rsidP="00BF31E5">
      <w:pPr>
        <w:pStyle w:val="BodyText"/>
      </w:pPr>
      <w:r w:rsidRPr="00867EE6">
        <w:t>Foundation skills essential to performance are explicit in the performance criteria of this unit of competency.</w:t>
      </w:r>
    </w:p>
    <w:p w:rsidR="00000000" w:rsidRPr="00867EE6" w:rsidP="00867EE6">
      <w:pPr>
        <w:pStyle w:val="Heading1"/>
      </w:pPr>
      <w:bookmarkStart w:id="8" w:name="O_748005"/>
      <w:bookmarkEnd w:id="8"/>
      <w:r w:rsidRPr="00867EE6">
        <w:t>Range of Conditions</w:t>
      </w:r>
    </w:p>
    <w:tbl>
      <w:tblPr>
        <w:tblW w:w="0" w:type="auto"/>
        <w:tblCellMar>
          <w:left w:w="62" w:type="dxa"/>
          <w:right w:w="62" w:type="dxa"/>
        </w:tblCellMar>
        <w:tblLook w:val="0000"/>
      </w:tblPr>
      <w:tblGrid>
        <w:gridCol w:w="1997"/>
        <w:gridCol w:w="7199"/>
      </w:tblGrid>
      <w:tr w:rsidTr="00BF31E5">
        <w:tblPrEx>
          <w:tblW w:w="0" w:type="auto"/>
          <w:tblCellMar>
            <w:left w:w="62" w:type="dxa"/>
            <w:right w:w="62" w:type="dxa"/>
          </w:tblCellMar>
          <w:tblLook w:val="0000"/>
        </w:tblPrEx>
        <w:trPr>
          <w:trHeight w:val="691"/>
        </w:trPr>
        <w:tc>
          <w:tcPr>
            <w:tcW w:w="0" w:type="auto"/>
            <w:gridSpan w:val="2"/>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Range is restricted to essential operating conditions and any other variables essential to the work environment.</w:t>
            </w:r>
          </w:p>
        </w:tc>
      </w:tr>
      <w:tr w:rsidTr="00BF31E5">
        <w:tblPrEx>
          <w:tblW w:w="0" w:type="auto"/>
          <w:tblCellMar>
            <w:left w:w="62" w:type="dxa"/>
            <w:right w:w="62" w:type="dxa"/>
          </w:tblCellMar>
          <w:tblLook w:val="0000"/>
        </w:tblPrEx>
        <w:trPr>
          <w:trHeight w:val="1569"/>
        </w:trPr>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Relevant legislation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67EE6" w:rsidP="00867EE6">
            <w:pPr>
              <w:pStyle w:val="ListBullet"/>
            </w:pPr>
            <w:r w:rsidRPr="00867EE6">
              <w:t xml:space="preserve">commonwealth, state/ territory legislation </w:t>
            </w:r>
          </w:p>
          <w:p w:rsidR="00000000" w:rsidRPr="00867EE6" w:rsidP="00867EE6">
            <w:pPr>
              <w:pStyle w:val="ListBullet"/>
            </w:pPr>
            <w:r w:rsidRPr="00867EE6">
              <w:t>International Convention for the Pre</w:t>
            </w:r>
            <w:r w:rsidRPr="00867EE6">
              <w:t xml:space="preserve">vention of Pollution from Ships (MARPOL), as amended </w:t>
            </w:r>
          </w:p>
          <w:p w:rsidR="00000000" w:rsidRPr="00867EE6" w:rsidP="00867EE6">
            <w:pPr>
              <w:pStyle w:val="ListBullet"/>
            </w:pPr>
            <w:r w:rsidRPr="00867EE6">
              <w:t>international maritime law embodied in international agreements and conventions</w:t>
            </w:r>
          </w:p>
          <w:p w:rsidR="00000000" w:rsidP="00867EE6">
            <w:pPr>
              <w:pStyle w:val="ListBullet"/>
              <w:rPr>
                <w:lang w:val="en-NZ"/>
              </w:rPr>
            </w:pPr>
            <w:r w:rsidRPr="00867EE6">
              <w:t>third party standards such as the ISO 1400 series and those of the Marine Stewardship Council</w:t>
            </w:r>
          </w:p>
        </w:tc>
      </w:tr>
      <w:tr w:rsidTr="00BF31E5">
        <w:tblPrEx>
          <w:tblW w:w="0" w:type="auto"/>
          <w:tblCellMar>
            <w:left w:w="62" w:type="dxa"/>
            <w:right w:w="62" w:type="dxa"/>
          </w:tblCellMar>
          <w:tblLook w:val="0000"/>
        </w:tblPrEx>
        <w:trPr>
          <w:trHeight w:val="5977"/>
        </w:trPr>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Compliance documentation in</w:t>
            </w:r>
            <w:r w:rsidRPr="00867EE6">
              <w:t>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67EE6" w:rsidP="00867EE6">
            <w:pPr>
              <w:pStyle w:val="ListBullet"/>
            </w:pPr>
            <w:r w:rsidRPr="00867EE6">
              <w:t>Australian standards</w:t>
            </w:r>
          </w:p>
          <w:p w:rsidR="00000000" w:rsidRPr="00867EE6" w:rsidP="00867EE6">
            <w:pPr>
              <w:pStyle w:val="ListBullet"/>
            </w:pPr>
            <w:r w:rsidRPr="00867EE6">
              <w:t>avoiding or minimising environmental risks</w:t>
            </w:r>
          </w:p>
          <w:p w:rsidR="00000000" w:rsidRPr="00867EE6" w:rsidP="00867EE6">
            <w:pPr>
              <w:pStyle w:val="ListBullet"/>
            </w:pPr>
            <w:r w:rsidRPr="00867EE6">
              <w:t>codes of practice</w:t>
            </w:r>
          </w:p>
          <w:p w:rsidR="00000000" w:rsidRPr="00867EE6" w:rsidP="00867EE6">
            <w:pPr>
              <w:pStyle w:val="ListBullet"/>
            </w:pPr>
            <w:r w:rsidRPr="00867EE6">
              <w:t>documented policies and procedures</w:t>
            </w:r>
          </w:p>
          <w:p w:rsidR="00000000" w:rsidRPr="00867EE6" w:rsidP="00867EE6">
            <w:pPr>
              <w:pStyle w:val="ListBullet"/>
            </w:pPr>
            <w:r w:rsidRPr="00867EE6">
              <w:t>emergency procedures</w:t>
            </w:r>
          </w:p>
          <w:p w:rsidR="00000000" w:rsidRPr="00867EE6" w:rsidP="00867EE6">
            <w:pPr>
              <w:pStyle w:val="ListBullet"/>
            </w:pPr>
            <w:r w:rsidRPr="00867EE6">
              <w:t>environmental:</w:t>
            </w:r>
          </w:p>
          <w:p w:rsidR="00000000" w:rsidRPr="00867EE6" w:rsidP="00867EE6">
            <w:pPr>
              <w:pStyle w:val="ListBullet2"/>
            </w:pPr>
            <w:r w:rsidRPr="00867EE6">
              <w:t xml:space="preserve">data recording and reporting procedures </w:t>
            </w:r>
          </w:p>
          <w:p w:rsidR="00000000" w:rsidRPr="00867EE6" w:rsidP="00867EE6">
            <w:pPr>
              <w:pStyle w:val="ListBullet2"/>
            </w:pPr>
            <w:r w:rsidRPr="00867EE6">
              <w:t>hazard and risk identification</w:t>
            </w:r>
          </w:p>
          <w:p w:rsidR="00000000" w:rsidRPr="00867EE6" w:rsidP="00867EE6">
            <w:pPr>
              <w:pStyle w:val="ListBullet2"/>
            </w:pPr>
            <w:r w:rsidRPr="00867EE6">
              <w:t>management system</w:t>
            </w:r>
          </w:p>
          <w:p w:rsidR="00000000" w:rsidRPr="00867EE6" w:rsidP="00867EE6">
            <w:pPr>
              <w:pStyle w:val="ListBullet2"/>
            </w:pPr>
            <w:r w:rsidRPr="00867EE6">
              <w:t>monitoring</w:t>
            </w:r>
          </w:p>
          <w:p w:rsidR="00000000" w:rsidRPr="00867EE6" w:rsidP="00867EE6">
            <w:pPr>
              <w:pStyle w:val="ListBullet"/>
            </w:pPr>
            <w:r w:rsidRPr="00867EE6">
              <w:t>hazard and incident reporting and recording procedures</w:t>
            </w:r>
          </w:p>
          <w:p w:rsidR="00000000" w:rsidRPr="00867EE6" w:rsidP="00867EE6">
            <w:pPr>
              <w:pStyle w:val="ListBullet"/>
            </w:pPr>
            <w:r w:rsidRPr="00867EE6">
              <w:t>improving environmental performance</w:t>
            </w:r>
          </w:p>
          <w:p w:rsidR="00000000" w:rsidRPr="00867EE6" w:rsidP="00867EE6">
            <w:pPr>
              <w:pStyle w:val="ListBullet"/>
            </w:pPr>
            <w:r w:rsidRPr="00867EE6">
              <w:t>legislative, organisational and vessel requirements and procedures</w:t>
            </w:r>
          </w:p>
          <w:p w:rsidR="00000000" w:rsidRPr="00867EE6" w:rsidP="00867EE6">
            <w:pPr>
              <w:pStyle w:val="ListBullet"/>
            </w:pPr>
            <w:r w:rsidRPr="00867EE6">
              <w:t>manufacturer guidelines and specifications</w:t>
            </w:r>
          </w:p>
          <w:p w:rsidR="00000000" w:rsidRPr="00867EE6" w:rsidP="00867EE6">
            <w:pPr>
              <w:pStyle w:val="ListBullet"/>
            </w:pPr>
            <w:r w:rsidRPr="00867EE6">
              <w:t>signs and labels</w:t>
            </w:r>
          </w:p>
          <w:p w:rsidR="00000000" w:rsidRPr="00867EE6" w:rsidP="00867EE6">
            <w:pPr>
              <w:pStyle w:val="ListBullet"/>
            </w:pPr>
            <w:r w:rsidRPr="00867EE6">
              <w:t>waste minimisation and segregation</w:t>
            </w:r>
          </w:p>
          <w:p w:rsidR="00000000" w:rsidP="00867EE6">
            <w:pPr>
              <w:pStyle w:val="ListBullet"/>
              <w:rPr>
                <w:lang w:val="en-NZ"/>
              </w:rPr>
            </w:pPr>
            <w:r w:rsidRPr="00867EE6">
              <w:t>work plans</w:t>
            </w:r>
          </w:p>
        </w:tc>
      </w:tr>
      <w:tr w:rsidTr="00BF31E5">
        <w:tblPrEx>
          <w:tblW w:w="0" w:type="auto"/>
          <w:tblCellMar>
            <w:left w:w="62" w:type="dxa"/>
            <w:right w:w="62" w:type="dxa"/>
          </w:tblCellMar>
          <w:tblLook w:val="0000"/>
        </w:tblPrEx>
        <w:trPr>
          <w:trHeight w:val="1599"/>
        </w:trPr>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Relevant personnel include:</w:t>
            </w:r>
          </w:p>
        </w:tc>
        <w:tc>
          <w:tcPr>
            <w:tcW w:w="0" w:type="auto"/>
            <w:tcBorders>
              <w:top w:val="nil"/>
              <w:left w:val="nil"/>
              <w:bottom w:val="nil"/>
              <w:right w:val="nil"/>
            </w:tcBorders>
            <w:tcMar>
              <w:top w:w="0" w:type="dxa"/>
              <w:left w:w="62" w:type="dxa"/>
              <w:bottom w:w="0" w:type="dxa"/>
              <w:right w:w="62" w:type="dxa"/>
            </w:tcMar>
          </w:tcPr>
          <w:p w:rsidR="00000000" w:rsidRPr="00867EE6" w:rsidP="00867EE6">
            <w:pPr>
              <w:pStyle w:val="ListBullet"/>
            </w:pPr>
            <w:r w:rsidRPr="00867EE6">
              <w:t xml:space="preserve">crew members </w:t>
            </w:r>
          </w:p>
          <w:p w:rsidR="00000000" w:rsidRPr="00867EE6" w:rsidP="00867EE6">
            <w:pPr>
              <w:pStyle w:val="ListBullet"/>
            </w:pPr>
            <w:r w:rsidRPr="00867EE6">
              <w:t>regulatory authorities</w:t>
            </w:r>
          </w:p>
          <w:p w:rsidR="00000000" w:rsidRPr="00867EE6" w:rsidP="00867EE6">
            <w:pPr>
              <w:pStyle w:val="ListBullet"/>
            </w:pPr>
            <w:r w:rsidRPr="00867EE6">
              <w:t>senior management</w:t>
            </w:r>
          </w:p>
          <w:p w:rsidR="00000000" w:rsidP="00867EE6">
            <w:pPr>
              <w:pStyle w:val="ListBullet"/>
              <w:rPr>
                <w:lang w:val="en-NZ"/>
              </w:rPr>
            </w:pPr>
            <w:r w:rsidRPr="00867EE6">
              <w:t>subject matter experts</w:t>
            </w:r>
          </w:p>
        </w:tc>
      </w:tr>
      <w:tr w:rsidTr="00BF31E5">
        <w:tblPrEx>
          <w:tblW w:w="0" w:type="auto"/>
          <w:tblCellMar>
            <w:left w:w="62" w:type="dxa"/>
            <w:right w:w="62" w:type="dxa"/>
          </w:tblCellMar>
          <w:tblLook w:val="0000"/>
        </w:tblPrEx>
        <w:trPr>
          <w:trHeight w:val="1905"/>
        </w:trPr>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Risks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67EE6" w:rsidP="00867EE6">
            <w:pPr>
              <w:pStyle w:val="ListBullet"/>
            </w:pPr>
            <w:r w:rsidRPr="00867EE6">
              <w:t>lack of proper waste, pollution and recycling processes</w:t>
            </w:r>
          </w:p>
          <w:p w:rsidR="00000000" w:rsidRPr="00867EE6" w:rsidP="00867EE6">
            <w:pPr>
              <w:pStyle w:val="ListBullet"/>
            </w:pPr>
            <w:r w:rsidRPr="00867EE6">
              <w:t>polluting emissions of gas and smoke</w:t>
            </w:r>
          </w:p>
          <w:p w:rsidR="00000000" w:rsidRPr="00867EE6" w:rsidP="00867EE6">
            <w:pPr>
              <w:pStyle w:val="ListBullet"/>
            </w:pPr>
            <w:r w:rsidRPr="00867EE6">
              <w:t>spillages of cargo</w:t>
            </w:r>
          </w:p>
          <w:p w:rsidR="00000000" w:rsidRPr="00867EE6" w:rsidP="00867EE6">
            <w:pPr>
              <w:pStyle w:val="ListBullet"/>
            </w:pPr>
            <w:r w:rsidRPr="00867EE6">
              <w:t>spillages of fuel and oil</w:t>
            </w:r>
          </w:p>
          <w:p w:rsidR="00000000" w:rsidP="00867EE6">
            <w:pPr>
              <w:pStyle w:val="ListBullet"/>
              <w:rPr>
                <w:lang w:val="en-NZ"/>
              </w:rPr>
            </w:pPr>
            <w:r w:rsidRPr="00867EE6">
              <w:t>spread and carriage of marine pests in ballast water</w:t>
            </w:r>
          </w:p>
        </w:tc>
      </w:tr>
      <w:tr w:rsidTr="00BF31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7EE6">
            <w:pPr>
              <w:pStyle w:val="BodyText"/>
              <w:rPr>
                <w:lang w:val="en-NZ"/>
              </w:rPr>
            </w:pPr>
            <w:r w:rsidRPr="00867EE6">
              <w:t>Procedures and prac</w:t>
            </w:r>
            <w:r w:rsidRPr="00867EE6">
              <w:t>tices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67EE6" w:rsidP="00867EE6">
            <w:pPr>
              <w:pStyle w:val="ListBullet"/>
            </w:pPr>
            <w:r w:rsidRPr="00867EE6">
              <w:t>allocation of responsibilities</w:t>
            </w:r>
          </w:p>
          <w:p w:rsidR="00000000" w:rsidRPr="00867EE6" w:rsidP="00867EE6">
            <w:pPr>
              <w:pStyle w:val="ListBullet"/>
            </w:pPr>
            <w:r w:rsidRPr="00867EE6">
              <w:t>certificate requirements</w:t>
            </w:r>
          </w:p>
          <w:p w:rsidR="00000000" w:rsidRPr="00867EE6" w:rsidP="00867EE6">
            <w:pPr>
              <w:pStyle w:val="ListBullet"/>
            </w:pPr>
            <w:r w:rsidRPr="00867EE6">
              <w:t xml:space="preserve">documentation and reporting requirements </w:t>
            </w:r>
          </w:p>
          <w:p w:rsidR="00000000" w:rsidRPr="00867EE6" w:rsidP="00867EE6">
            <w:pPr>
              <w:pStyle w:val="ListBullet"/>
            </w:pPr>
            <w:r w:rsidRPr="00867EE6">
              <w:t>emergency procedures</w:t>
            </w:r>
          </w:p>
          <w:p w:rsidR="00000000" w:rsidRPr="00867EE6" w:rsidP="00867EE6">
            <w:pPr>
              <w:pStyle w:val="ListBullet"/>
            </w:pPr>
            <w:r w:rsidRPr="00867EE6">
              <w:t>safe operating procedures</w:t>
            </w:r>
          </w:p>
          <w:p w:rsidR="00000000" w:rsidRPr="00867EE6" w:rsidP="00867EE6">
            <w:pPr>
              <w:pStyle w:val="ListBullet"/>
            </w:pPr>
            <w:r w:rsidRPr="00867EE6">
              <w:t>sampling, testing and inspection requirements</w:t>
            </w:r>
          </w:p>
          <w:p w:rsidR="00000000" w:rsidRPr="00867EE6" w:rsidP="00867EE6">
            <w:pPr>
              <w:pStyle w:val="ListBullet"/>
            </w:pPr>
            <w:r w:rsidRPr="00867EE6">
              <w:t>standard operating procedures</w:t>
            </w:r>
          </w:p>
          <w:p w:rsidR="00000000" w:rsidRPr="00867EE6" w:rsidP="00867EE6">
            <w:pPr>
              <w:pStyle w:val="ListBullet"/>
            </w:pPr>
            <w:r w:rsidRPr="00867EE6">
              <w:t>work instructions</w:t>
            </w:r>
          </w:p>
        </w:tc>
      </w:tr>
    </w:tbl>
    <w:p w:rsidR="00000000" w:rsidRPr="00867EE6" w:rsidP="00867EE6">
      <w:pPr>
        <w:pStyle w:val="BodyText"/>
      </w:pPr>
    </w:p>
    <w:p w:rsidR="00000000" w:rsidRPr="00867EE6" w:rsidP="00867EE6">
      <w:pPr>
        <w:pStyle w:val="AllowPageBreak"/>
      </w:pPr>
    </w:p>
    <w:p w:rsidR="00000000" w:rsidRPr="00867EE6" w:rsidP="00867EE6">
      <w:pPr>
        <w:pStyle w:val="Heading1"/>
      </w:pPr>
      <w:bookmarkStart w:id="9" w:name="O_748006"/>
      <w:bookmarkEnd w:id="9"/>
      <w:r w:rsidRPr="00867EE6">
        <w:t>Unit Mapping Information</w:t>
      </w:r>
    </w:p>
    <w:p w:rsidR="00000000" w:rsidRPr="00867EE6" w:rsidP="00BF31E5">
      <w:pPr>
        <w:pStyle w:val="BodyText"/>
      </w:pPr>
      <w:r w:rsidRPr="00867EE6">
        <w:t>This unit replaces and is equivalent to MARJ6001A Manage compliance with environmental management legislation.</w:t>
      </w:r>
    </w:p>
    <w:p w:rsidR="00BF31E5" w:rsidP="00BF31E5">
      <w:pPr>
        <w:pStyle w:val="BodyText"/>
      </w:pPr>
      <w:r w:rsidRPr="00867EE6">
        <w:t>MARJ6001A replaces and is equivalent to TDMMU107B Mon</w:t>
      </w:r>
      <w:r w:rsidRPr="00867EE6">
        <w:t>itor compliance with legislative requirements and measures to ensure protection of the environment.</w:t>
      </w:r>
    </w:p>
    <w:p w:rsidR="00000000" w:rsidRPr="00867EE6" w:rsidP="00867EE6">
      <w:pPr>
        <w:pStyle w:val="Heading1"/>
      </w:pPr>
      <w:bookmarkStart w:id="10" w:name="O_748013"/>
      <w:bookmarkEnd w:id="10"/>
      <w:r w:rsidRPr="00867EE6">
        <w:t>Links</w:t>
      </w:r>
    </w:p>
    <w:p w:rsidR="00000000" w:rsidRPr="00867EE6" w:rsidP="00BF31E5">
      <w:pPr>
        <w:pStyle w:val="BodyText"/>
      </w:pPr>
      <w:r w:rsidRPr="00867EE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600C2">
        <w:rPr>
          <w:rStyle w:val="Hyperlink"/>
        </w:rPr>
        <w:t>https://vetnet.gov.au/Pages/TrainingDocs.aspx?q=772efb7b-4cce-47fe-9bbd-ee3b1d1eb4c2</w:t>
      </w:r>
      <w:r>
        <w:fldChar w:fldCharType="end"/>
      </w:r>
    </w:p>
    <w:p w:rsidR="00000000" w:rsidRPr="00867EE6" w:rsidP="00867EE6"/>
    <w:sectPr w:rsidSect="00867E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E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EE6" w:rsidRPr="00BF31E5" w:rsidP="00BF31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E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1E5" w:rsidP="00867E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31E5" w:rsidP="00867EE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F31E5" w:rsidP="00867E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E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1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7EE6" w:rsidRPr="00BF31E5" w:rsidP="00BF31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E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1E5" w:rsidRPr="002D2AF8" w:rsidP="00867EE6">
    <w:pPr>
      <w:pStyle w:val="Header"/>
      <w:framePr w:wrap="around"/>
    </w:pPr>
    <w:r>
      <w:fldChar w:fldCharType="begin"/>
    </w:r>
    <w:r>
      <w:instrText xml:space="preserve"> TITLE   \* MERGEFORMAT </w:instrText>
    </w:r>
    <w:r>
      <w:fldChar w:fldCharType="separate"/>
    </w:r>
    <w:r>
      <w:t>MARJ005 Manage compliance with environmental management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BF31E5" w:rsidP="00867E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809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B21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606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E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EE6"/>
    <w:pPr>
      <w:spacing w:before="360" w:after="60"/>
      <w:outlineLvl w:val="0"/>
    </w:pPr>
    <w:rPr>
      <w:sz w:val="32"/>
    </w:rPr>
  </w:style>
  <w:style w:type="paragraph" w:styleId="Heading2">
    <w:name w:val="heading 2"/>
    <w:basedOn w:val="HeadingBase"/>
    <w:next w:val="BodyText"/>
    <w:link w:val="Heading2Char"/>
    <w:qFormat/>
    <w:rsid w:val="00867EE6"/>
    <w:pPr>
      <w:keepLines/>
      <w:spacing w:before="240" w:after="120"/>
      <w:outlineLvl w:val="1"/>
    </w:pPr>
    <w:rPr>
      <w:sz w:val="28"/>
      <w:szCs w:val="40"/>
    </w:rPr>
  </w:style>
  <w:style w:type="paragraph" w:styleId="Heading3">
    <w:name w:val="heading 3"/>
    <w:basedOn w:val="HeadingBase"/>
    <w:next w:val="BodyText"/>
    <w:link w:val="Heading3Char"/>
    <w:qFormat/>
    <w:rsid w:val="00867EE6"/>
    <w:pPr>
      <w:spacing w:before="180" w:after="120"/>
      <w:outlineLvl w:val="2"/>
    </w:pPr>
    <w:rPr>
      <w:spacing w:val="-10"/>
      <w:kern w:val="32"/>
    </w:rPr>
  </w:style>
  <w:style w:type="paragraph" w:styleId="Heading4">
    <w:name w:val="heading 4"/>
    <w:basedOn w:val="HeadingBase"/>
    <w:next w:val="BodyText"/>
    <w:link w:val="Heading4Char"/>
    <w:qFormat/>
    <w:rsid w:val="00867EE6"/>
    <w:pPr>
      <w:spacing w:before="160" w:after="120"/>
      <w:outlineLvl w:val="3"/>
    </w:pPr>
    <w:rPr>
      <w:sz w:val="22"/>
    </w:rPr>
  </w:style>
  <w:style w:type="paragraph" w:styleId="Heading5">
    <w:name w:val="heading 5"/>
    <w:basedOn w:val="HeadingBase"/>
    <w:next w:val="Normal"/>
    <w:link w:val="Heading5Char"/>
    <w:qFormat/>
    <w:rsid w:val="00867EE6"/>
    <w:pPr>
      <w:spacing w:before="80"/>
      <w:outlineLvl w:val="4"/>
    </w:pPr>
    <w:rPr>
      <w:color w:val="918585"/>
      <w:sz w:val="20"/>
    </w:rPr>
  </w:style>
  <w:style w:type="paragraph" w:styleId="Heading6">
    <w:name w:val="heading 6"/>
    <w:basedOn w:val="HeadingBase"/>
    <w:next w:val="Normal"/>
    <w:link w:val="Heading6Char"/>
    <w:qFormat/>
    <w:rsid w:val="00867EE6"/>
    <w:pPr>
      <w:spacing w:before="60"/>
      <w:outlineLvl w:val="5"/>
    </w:pPr>
    <w:rPr>
      <w:color w:val="918585"/>
      <w:sz w:val="20"/>
    </w:rPr>
  </w:style>
  <w:style w:type="paragraph" w:styleId="Heading7">
    <w:name w:val="heading 7"/>
    <w:basedOn w:val="Normal"/>
    <w:next w:val="Normal"/>
    <w:link w:val="Heading7Char"/>
    <w:qFormat/>
    <w:rsid w:val="00867EE6"/>
    <w:pPr>
      <w:ind w:left="720"/>
      <w:outlineLvl w:val="6"/>
    </w:pPr>
    <w:rPr>
      <w:i/>
    </w:rPr>
  </w:style>
  <w:style w:type="paragraph" w:styleId="Heading8">
    <w:name w:val="heading 8"/>
    <w:basedOn w:val="Normal"/>
    <w:next w:val="Normal"/>
    <w:link w:val="Heading8Char"/>
    <w:qFormat/>
    <w:rsid w:val="00867EE6"/>
    <w:pPr>
      <w:ind w:left="720"/>
      <w:outlineLvl w:val="7"/>
    </w:pPr>
    <w:rPr>
      <w:i/>
    </w:rPr>
  </w:style>
  <w:style w:type="paragraph" w:styleId="Heading9">
    <w:name w:val="heading 9"/>
    <w:basedOn w:val="Normal"/>
    <w:next w:val="Normal"/>
    <w:link w:val="Heading9Char"/>
    <w:qFormat/>
    <w:rsid w:val="00867EE6"/>
    <w:pPr>
      <w:ind w:left="720"/>
      <w:outlineLvl w:val="8"/>
    </w:pPr>
    <w:rPr>
      <w:i/>
    </w:rPr>
  </w:style>
  <w:style w:type="character" w:default="1" w:styleId="DefaultParagraphFont">
    <w:name w:val="Default Paragraph Font"/>
    <w:uiPriority w:val="1"/>
    <w:unhideWhenUsed/>
    <w:rsid w:val="00867E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EE6"/>
  </w:style>
  <w:style w:type="character" w:customStyle="1" w:styleId="Heading1Char">
    <w:name w:val="Heading 1 Char"/>
    <w:basedOn w:val="DefaultParagraphFont"/>
    <w:link w:val="Heading1"/>
    <w:rsid w:val="00867EE6"/>
    <w:rPr>
      <w:rFonts w:ascii="Times New Roman" w:eastAsia="Times New Roman" w:hAnsi="Times New Roman" w:cs="Times New Roman"/>
      <w:b/>
      <w:sz w:val="32"/>
      <w:szCs w:val="20"/>
      <w:lang w:eastAsia="en-US"/>
    </w:rPr>
  </w:style>
  <w:style w:type="paragraph" w:styleId="BodyText">
    <w:name w:val="Body Text"/>
    <w:basedOn w:val="Normal"/>
    <w:link w:val="BodyTextChar"/>
    <w:rsid w:val="00867E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7EE6"/>
    <w:rPr>
      <w:rFonts w:ascii="Times New Roman" w:eastAsia="Times New Roman" w:hAnsi="Times New Roman" w:cs="Times New Roman"/>
      <w:sz w:val="24"/>
      <w:lang w:eastAsia="en-US"/>
    </w:rPr>
  </w:style>
  <w:style w:type="paragraph" w:styleId="ListBullet">
    <w:name w:val="List Bullet"/>
    <w:basedOn w:val="List"/>
    <w:rsid w:val="00867EE6"/>
    <w:pPr>
      <w:numPr>
        <w:numId w:val="12"/>
      </w:numPr>
      <w:tabs>
        <w:tab w:val="clear" w:pos="340"/>
      </w:tabs>
      <w:spacing w:before="40" w:after="40"/>
    </w:pPr>
  </w:style>
  <w:style w:type="character" w:customStyle="1" w:styleId="SpecialBold">
    <w:name w:val="Special Bold"/>
    <w:basedOn w:val="DefaultParagraphFont"/>
    <w:rsid w:val="00867EE6"/>
    <w:rPr>
      <w:b/>
      <w:spacing w:val="0"/>
    </w:rPr>
  </w:style>
  <w:style w:type="paragraph" w:styleId="ListBullet2">
    <w:name w:val="List Bullet 2"/>
    <w:basedOn w:val="List2"/>
    <w:rsid w:val="00867EE6"/>
    <w:pPr>
      <w:numPr>
        <w:numId w:val="13"/>
      </w:numPr>
      <w:tabs>
        <w:tab w:val="clear" w:pos="680"/>
      </w:tabs>
    </w:pPr>
  </w:style>
  <w:style w:type="paragraph" w:customStyle="1" w:styleId="SuperHeading">
    <w:name w:val="SuperHeading"/>
    <w:basedOn w:val="Normal"/>
    <w:rsid w:val="00867EE6"/>
    <w:pPr>
      <w:spacing w:before="240" w:after="120"/>
      <w:outlineLvl w:val="0"/>
    </w:pPr>
    <w:rPr>
      <w:rFonts w:ascii="Times New Roman" w:hAnsi="Times New Roman"/>
      <w:b/>
      <w:sz w:val="32"/>
    </w:rPr>
  </w:style>
  <w:style w:type="paragraph" w:customStyle="1" w:styleId="AllowPageBreak">
    <w:name w:val="AllowPageBreak"/>
    <w:rsid w:val="00867E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7E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E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E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E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E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E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E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EE6"/>
    <w:rPr>
      <w:rFonts w:ascii="Courier New" w:eastAsia="Times New Roman" w:hAnsi="Courier New" w:cs="Times New Roman"/>
      <w:i/>
      <w:szCs w:val="20"/>
      <w:lang w:eastAsia="en-US"/>
    </w:rPr>
  </w:style>
  <w:style w:type="paragraph" w:customStyle="1" w:styleId="HeadingBase">
    <w:name w:val="Heading Base"/>
    <w:rsid w:val="00867E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EE6"/>
    <w:pPr>
      <w:tabs>
        <w:tab w:val="right" w:leader="dot" w:pos="9072"/>
      </w:tabs>
      <w:ind w:left="567"/>
    </w:pPr>
    <w:rPr>
      <w:szCs w:val="22"/>
    </w:rPr>
  </w:style>
  <w:style w:type="paragraph" w:customStyle="1" w:styleId="TOCBase">
    <w:name w:val="TOC Base"/>
    <w:rsid w:val="00867E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EE6"/>
    <w:pPr>
      <w:tabs>
        <w:tab w:val="right" w:leader="dot" w:pos="9072"/>
      </w:tabs>
      <w:spacing w:before="40" w:after="40"/>
      <w:ind w:left="284"/>
    </w:pPr>
    <w:rPr>
      <w:rFonts w:ascii="Times New Roman" w:hAnsi="Times New Roman"/>
    </w:rPr>
  </w:style>
  <w:style w:type="paragraph" w:styleId="TOC1">
    <w:name w:val="toc 1"/>
    <w:basedOn w:val="TOCBase"/>
    <w:next w:val="Normal"/>
    <w:rsid w:val="00867E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7E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EE6"/>
    <w:rPr>
      <w:rFonts w:ascii="Times New Roman" w:eastAsia="Times New Roman" w:hAnsi="Times New Roman" w:cs="Times New Roman"/>
      <w:sz w:val="16"/>
      <w:lang w:eastAsia="en-US"/>
    </w:rPr>
  </w:style>
  <w:style w:type="paragraph" w:styleId="Title">
    <w:name w:val="Title"/>
    <w:basedOn w:val="HeadingBase"/>
    <w:link w:val="TitleChar"/>
    <w:qFormat/>
    <w:rsid w:val="00867EE6"/>
    <w:pPr>
      <w:spacing w:before="5040"/>
      <w:jc w:val="center"/>
    </w:pPr>
    <w:rPr>
      <w:sz w:val="48"/>
      <w:szCs w:val="72"/>
      <w:lang w:val="en-US"/>
    </w:rPr>
  </w:style>
  <w:style w:type="character" w:customStyle="1" w:styleId="TitleChar">
    <w:name w:val="Title Char"/>
    <w:basedOn w:val="DefaultParagraphFont"/>
    <w:link w:val="Title"/>
    <w:rsid w:val="00867E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EE6"/>
    <w:pPr>
      <w:tabs>
        <w:tab w:val="left" w:pos="3600"/>
        <w:tab w:val="left" w:pos="3958"/>
      </w:tabs>
    </w:pPr>
  </w:style>
  <w:style w:type="paragraph" w:styleId="List">
    <w:name w:val="List"/>
    <w:basedOn w:val="BodyText"/>
    <w:next w:val="BodyText"/>
    <w:rsid w:val="00867EE6"/>
    <w:pPr>
      <w:tabs>
        <w:tab w:val="left" w:pos="340"/>
      </w:tabs>
      <w:spacing w:before="60" w:after="60"/>
      <w:ind w:left="340" w:hanging="340"/>
    </w:pPr>
  </w:style>
  <w:style w:type="paragraph" w:customStyle="1" w:styleId="Note">
    <w:name w:val="Note"/>
    <w:basedOn w:val="BodyText"/>
    <w:rsid w:val="00867E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EE6"/>
    <w:pPr>
      <w:framePr w:wrap="auto" w:hAnchor="text" w:y="6049"/>
    </w:pPr>
    <w:rPr>
      <w:color w:val="000000"/>
      <w:sz w:val="40"/>
    </w:rPr>
  </w:style>
  <w:style w:type="paragraph" w:customStyle="1" w:styleId="TOCTitle">
    <w:name w:val="TOCTitle"/>
    <w:basedOn w:val="Heading1"/>
    <w:rsid w:val="00867EE6"/>
    <w:pPr>
      <w:spacing w:after="240"/>
      <w:jc w:val="center"/>
      <w:outlineLvl w:val="9"/>
    </w:pPr>
    <w:rPr>
      <w:caps/>
    </w:rPr>
  </w:style>
  <w:style w:type="paragraph" w:customStyle="1" w:styleId="Version">
    <w:name w:val="Version"/>
    <w:rsid w:val="00867E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7EE6"/>
    <w:pPr>
      <w:keepNext w:val="0"/>
      <w:tabs>
        <w:tab w:val="right" w:pos="4176"/>
      </w:tabs>
      <w:ind w:left="198" w:hanging="198"/>
    </w:pPr>
    <w:rPr>
      <w:rFonts w:ascii="Garamond" w:hAnsi="Garamond"/>
    </w:rPr>
  </w:style>
  <w:style w:type="paragraph" w:styleId="IndexHeading">
    <w:name w:val="index heading"/>
    <w:basedOn w:val="Normal"/>
    <w:next w:val="Index1"/>
    <w:semiHidden/>
    <w:rsid w:val="00867EE6"/>
    <w:pPr>
      <w:spacing w:before="120" w:after="120"/>
    </w:pPr>
    <w:rPr>
      <w:rFonts w:ascii="Arial" w:hAnsi="Arial"/>
      <w:b/>
      <w:color w:val="918585"/>
      <w:sz w:val="24"/>
    </w:rPr>
  </w:style>
  <w:style w:type="paragraph" w:styleId="Header">
    <w:name w:val="header"/>
    <w:basedOn w:val="Normal"/>
    <w:link w:val="HeaderChar"/>
    <w:rsid w:val="00867E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EE6"/>
    <w:rPr>
      <w:rFonts w:ascii="Times New Roman" w:eastAsia="Times New Roman" w:hAnsi="Times New Roman" w:cs="Times New Roman"/>
      <w:sz w:val="16"/>
      <w:szCs w:val="20"/>
      <w:lang w:val="en-GB" w:eastAsia="en-US"/>
    </w:rPr>
  </w:style>
  <w:style w:type="paragraph" w:customStyle="1" w:styleId="Chapter">
    <w:name w:val="Chapter"/>
    <w:basedOn w:val="Normal"/>
    <w:rsid w:val="00867EE6"/>
    <w:pPr>
      <w:spacing w:before="240"/>
    </w:pPr>
    <w:rPr>
      <w:rFonts w:ascii="Times New Roman" w:hAnsi="Times New Roman"/>
      <w:smallCaps/>
      <w:spacing w:val="80"/>
      <w:sz w:val="28"/>
    </w:rPr>
  </w:style>
  <w:style w:type="paragraph" w:customStyle="1" w:styleId="InChapter">
    <w:name w:val="InChapter"/>
    <w:basedOn w:val="Heading3"/>
    <w:rsid w:val="00867EE6"/>
    <w:pPr>
      <w:spacing w:after="240"/>
      <w:outlineLvl w:val="9"/>
    </w:pPr>
    <w:rPr>
      <w:noProof/>
    </w:rPr>
  </w:style>
  <w:style w:type="paragraph" w:styleId="Index2">
    <w:name w:val="index 2"/>
    <w:basedOn w:val="Normal"/>
    <w:next w:val="Normal"/>
    <w:semiHidden/>
    <w:rsid w:val="00867EE6"/>
    <w:pPr>
      <w:tabs>
        <w:tab w:val="right" w:pos="4176"/>
      </w:tabs>
      <w:ind w:left="568" w:hanging="284"/>
    </w:pPr>
    <w:rPr>
      <w:rFonts w:ascii="Garamond" w:hAnsi="Garamond"/>
    </w:rPr>
  </w:style>
  <w:style w:type="paragraph" w:customStyle="1" w:styleId="Byline">
    <w:name w:val="Byline"/>
    <w:rsid w:val="00867E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EE6"/>
    <w:pPr>
      <w:tabs>
        <w:tab w:val="clear" w:pos="3600"/>
        <w:tab w:val="clear" w:pos="3958"/>
      </w:tabs>
      <w:jc w:val="right"/>
    </w:pPr>
  </w:style>
  <w:style w:type="character" w:styleId="Emphasis">
    <w:name w:val="Emphasis"/>
    <w:basedOn w:val="DefaultParagraphFont"/>
    <w:qFormat/>
    <w:rsid w:val="00867EE6"/>
    <w:rPr>
      <w:i/>
    </w:rPr>
  </w:style>
  <w:style w:type="paragraph" w:styleId="Caption">
    <w:name w:val="caption"/>
    <w:basedOn w:val="BodyText"/>
    <w:next w:val="Normal"/>
    <w:qFormat/>
    <w:rsid w:val="00867EE6"/>
    <w:pPr>
      <w:framePr w:w="2268" w:hSpace="181" w:vSpace="181" w:wrap="around" w:vAnchor="text" w:hAnchor="page" w:x="1135" w:y="285" w:anchorLock="1"/>
    </w:pPr>
    <w:rPr>
      <w:i/>
    </w:rPr>
  </w:style>
  <w:style w:type="paragraph" w:customStyle="1" w:styleId="MiniTOCTitle">
    <w:name w:val="MiniTOCTitle"/>
    <w:basedOn w:val="Heading4"/>
    <w:rsid w:val="00867EE6"/>
    <w:pPr>
      <w:spacing w:before="240"/>
      <w:outlineLvl w:val="9"/>
    </w:pPr>
    <w:rPr>
      <w:noProof/>
      <w:sz w:val="24"/>
    </w:rPr>
  </w:style>
  <w:style w:type="paragraph" w:customStyle="1" w:styleId="MiniTOCItem">
    <w:name w:val="MiniTOCItem"/>
    <w:basedOn w:val="ListBullet"/>
    <w:rsid w:val="00867EE6"/>
    <w:pPr>
      <w:numPr>
        <w:numId w:val="0"/>
      </w:numPr>
      <w:tabs>
        <w:tab w:val="right" w:leader="dot" w:pos="6521"/>
      </w:tabs>
      <w:spacing w:before="0" w:after="0"/>
    </w:pPr>
  </w:style>
  <w:style w:type="paragraph" w:customStyle="1" w:styleId="TOFTitle">
    <w:name w:val="TOFTitle"/>
    <w:basedOn w:val="TOCTitle"/>
    <w:rsid w:val="00867EE6"/>
  </w:style>
  <w:style w:type="paragraph" w:styleId="TableofFigures">
    <w:name w:val="table of figures"/>
    <w:basedOn w:val="Normal"/>
    <w:next w:val="Normal"/>
    <w:semiHidden/>
    <w:rsid w:val="00867EE6"/>
    <w:pPr>
      <w:tabs>
        <w:tab w:val="right" w:leader="dot" w:pos="9072"/>
      </w:tabs>
      <w:ind w:left="970" w:hanging="403"/>
    </w:pPr>
    <w:rPr>
      <w:rFonts w:ascii="Times New Roman" w:hAnsi="Times New Roman"/>
      <w:b/>
    </w:rPr>
  </w:style>
  <w:style w:type="paragraph" w:styleId="ListNumber">
    <w:name w:val="List Number"/>
    <w:basedOn w:val="List"/>
    <w:rsid w:val="00867EE6"/>
    <w:pPr>
      <w:numPr>
        <w:numId w:val="15"/>
      </w:numPr>
      <w:tabs>
        <w:tab w:val="clear" w:pos="340"/>
      </w:tabs>
    </w:pPr>
  </w:style>
  <w:style w:type="character" w:customStyle="1" w:styleId="WingdingSymbols">
    <w:name w:val="Wingding Symbols"/>
    <w:rsid w:val="00867EE6"/>
    <w:rPr>
      <w:rFonts w:ascii="Wingdings" w:hAnsi="Wingdings"/>
    </w:rPr>
  </w:style>
  <w:style w:type="paragraph" w:customStyle="1" w:styleId="TableHeading">
    <w:name w:val="Table Heading"/>
    <w:basedOn w:val="HeadingBase"/>
    <w:rsid w:val="00867EE6"/>
    <w:pPr>
      <w:keepLines/>
      <w:pBdr>
        <w:bottom w:val="single" w:sz="6" w:space="1" w:color="918585"/>
      </w:pBdr>
      <w:spacing w:before="240"/>
    </w:pPr>
  </w:style>
  <w:style w:type="character" w:customStyle="1" w:styleId="HotSpot">
    <w:name w:val="HotSpot"/>
    <w:rsid w:val="00867EE6"/>
    <w:rPr>
      <w:color w:val="0033CC"/>
      <w:u w:val="none"/>
    </w:rPr>
  </w:style>
  <w:style w:type="paragraph" w:customStyle="1" w:styleId="BodyTextRight">
    <w:name w:val="Body Text Right"/>
    <w:basedOn w:val="BodyText"/>
    <w:rsid w:val="00867EE6"/>
    <w:pPr>
      <w:spacing w:before="0" w:after="0"/>
      <w:jc w:val="right"/>
    </w:pPr>
  </w:style>
  <w:style w:type="paragraph" w:styleId="Index3">
    <w:name w:val="index 3"/>
    <w:basedOn w:val="ListNumber2"/>
    <w:next w:val="Normal"/>
    <w:semiHidden/>
    <w:rsid w:val="00867EE6"/>
    <w:pPr>
      <w:numPr>
        <w:numId w:val="0"/>
      </w:numPr>
      <w:tabs>
        <w:tab w:val="right" w:leader="dot" w:pos="4176"/>
      </w:tabs>
    </w:pPr>
  </w:style>
  <w:style w:type="paragraph" w:styleId="ListNumber2">
    <w:name w:val="List Number 2"/>
    <w:basedOn w:val="List2"/>
    <w:rsid w:val="00867EE6"/>
    <w:pPr>
      <w:numPr>
        <w:numId w:val="10"/>
      </w:numPr>
      <w:tabs>
        <w:tab w:val="clear" w:pos="1060"/>
      </w:tabs>
    </w:pPr>
  </w:style>
  <w:style w:type="paragraph" w:customStyle="1" w:styleId="MarginNote">
    <w:name w:val="Margin Note"/>
    <w:basedOn w:val="BodyText"/>
    <w:rsid w:val="00867E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E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E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EE6"/>
    <w:rPr>
      <w:sz w:val="32"/>
    </w:rPr>
  </w:style>
  <w:style w:type="paragraph" w:customStyle="1" w:styleId="HeadingProcedure">
    <w:name w:val="Heading Procedure"/>
    <w:basedOn w:val="HeadingBase"/>
    <w:next w:val="Normal"/>
    <w:rsid w:val="00867EE6"/>
    <w:pPr>
      <w:tabs>
        <w:tab w:val="left" w:pos="0"/>
      </w:tabs>
      <w:spacing w:before="120" w:after="60"/>
    </w:pPr>
    <w:rPr>
      <w:i/>
      <w:color w:val="918585"/>
      <w:sz w:val="22"/>
    </w:rPr>
  </w:style>
  <w:style w:type="paragraph" w:customStyle="1" w:styleId="TableBodyText">
    <w:name w:val="Table Body Text"/>
    <w:basedOn w:val="BodyText"/>
    <w:rsid w:val="00867EE6"/>
    <w:pPr>
      <w:spacing w:before="60" w:after="60"/>
    </w:pPr>
  </w:style>
  <w:style w:type="paragraph" w:styleId="ListContinue">
    <w:name w:val="List Continue"/>
    <w:basedOn w:val="List"/>
    <w:rsid w:val="00867EE6"/>
    <w:pPr>
      <w:ind w:firstLine="0"/>
    </w:pPr>
  </w:style>
  <w:style w:type="paragraph" w:customStyle="1" w:styleId="ListNote">
    <w:name w:val="List Note"/>
    <w:basedOn w:val="List"/>
    <w:rsid w:val="00867EE6"/>
    <w:pPr>
      <w:pBdr>
        <w:top w:val="single" w:sz="6" w:space="2" w:color="918585"/>
        <w:bottom w:val="single" w:sz="6" w:space="2" w:color="918585"/>
      </w:pBdr>
      <w:tabs>
        <w:tab w:val="left" w:pos="1021"/>
      </w:tabs>
      <w:ind w:firstLine="0"/>
    </w:pPr>
  </w:style>
  <w:style w:type="paragraph" w:customStyle="1" w:styleId="Warning">
    <w:name w:val="Warning"/>
    <w:basedOn w:val="BodyText"/>
    <w:rsid w:val="00867EE6"/>
    <w:pPr>
      <w:shd w:val="clear" w:color="auto" w:fill="D9D9D9"/>
      <w:tabs>
        <w:tab w:val="left" w:pos="992"/>
      </w:tabs>
      <w:ind w:left="119" w:right="119"/>
    </w:pPr>
    <w:rPr>
      <w:sz w:val="20"/>
    </w:rPr>
  </w:style>
  <w:style w:type="paragraph" w:customStyle="1" w:styleId="MarginIcons">
    <w:name w:val="Margin Icons"/>
    <w:basedOn w:val="BodyText"/>
    <w:rsid w:val="00867E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EE6"/>
    <w:rPr>
      <w:rFonts w:ascii="Courier New" w:hAnsi="Courier New"/>
    </w:rPr>
  </w:style>
  <w:style w:type="paragraph" w:customStyle="1" w:styleId="NoteBullet">
    <w:name w:val="Note Bullet"/>
    <w:basedOn w:val="Note"/>
    <w:rsid w:val="00867EE6"/>
    <w:pPr>
      <w:tabs>
        <w:tab w:val="clear" w:pos="680"/>
      </w:tabs>
      <w:spacing w:before="60" w:after="60"/>
    </w:pPr>
  </w:style>
  <w:style w:type="paragraph" w:customStyle="1" w:styleId="SubHeading2">
    <w:name w:val="SubHeading2"/>
    <w:basedOn w:val="HeadingBase"/>
    <w:rsid w:val="00867EE6"/>
    <w:pPr>
      <w:spacing w:before="240" w:after="60"/>
    </w:pPr>
    <w:rPr>
      <w:sz w:val="20"/>
    </w:rPr>
  </w:style>
  <w:style w:type="paragraph" w:customStyle="1" w:styleId="SubHeading1">
    <w:name w:val="SubHeading1"/>
    <w:basedOn w:val="HeadingBase"/>
    <w:rsid w:val="00867EE6"/>
    <w:pPr>
      <w:spacing w:before="240" w:after="60"/>
    </w:pPr>
    <w:rPr>
      <w:color w:val="918585"/>
      <w:sz w:val="22"/>
    </w:rPr>
  </w:style>
  <w:style w:type="paragraph" w:customStyle="1" w:styleId="SideHeading">
    <w:name w:val="Side Heading"/>
    <w:basedOn w:val="HeadingBase"/>
    <w:rsid w:val="00867E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EE6"/>
    <w:pPr>
      <w:tabs>
        <w:tab w:val="num" w:pos="360"/>
      </w:tabs>
    </w:pPr>
  </w:style>
  <w:style w:type="paragraph" w:styleId="PlainText">
    <w:name w:val="Plain Text"/>
    <w:basedOn w:val="Normal"/>
    <w:link w:val="PlainTextChar"/>
    <w:rsid w:val="00867EE6"/>
    <w:rPr>
      <w:sz w:val="20"/>
    </w:rPr>
  </w:style>
  <w:style w:type="character" w:customStyle="1" w:styleId="PlainTextChar">
    <w:name w:val="Plain Text Char"/>
    <w:basedOn w:val="DefaultParagraphFont"/>
    <w:link w:val="PlainText"/>
    <w:rsid w:val="00867EE6"/>
    <w:rPr>
      <w:rFonts w:ascii="Courier New" w:eastAsia="Times New Roman" w:hAnsi="Courier New" w:cs="Times New Roman"/>
      <w:sz w:val="20"/>
      <w:szCs w:val="20"/>
      <w:lang w:eastAsia="en-US"/>
    </w:rPr>
  </w:style>
  <w:style w:type="character" w:customStyle="1" w:styleId="MenuOption">
    <w:name w:val="Menu Option"/>
    <w:basedOn w:val="DefaultParagraphFont"/>
    <w:rsid w:val="00867EE6"/>
    <w:rPr>
      <w:b/>
      <w:smallCaps/>
    </w:rPr>
  </w:style>
  <w:style w:type="paragraph" w:customStyle="1" w:styleId="TableListNumber">
    <w:name w:val="Table List Number"/>
    <w:basedOn w:val="ListNumber"/>
    <w:rsid w:val="00867EE6"/>
    <w:pPr>
      <w:numPr>
        <w:numId w:val="0"/>
      </w:numPr>
    </w:pPr>
  </w:style>
  <w:style w:type="paragraph" w:styleId="TOC4">
    <w:name w:val="toc 4"/>
    <w:basedOn w:val="TOCBase"/>
    <w:next w:val="Normal"/>
    <w:semiHidden/>
    <w:rsid w:val="00867EE6"/>
    <w:pPr>
      <w:tabs>
        <w:tab w:val="right" w:leader="dot" w:pos="9071"/>
      </w:tabs>
      <w:ind w:left="1701"/>
    </w:pPr>
  </w:style>
  <w:style w:type="paragraph" w:customStyle="1" w:styleId="ListAlpha">
    <w:name w:val="List Alpha"/>
    <w:basedOn w:val="List"/>
    <w:rsid w:val="00867EE6"/>
    <w:pPr>
      <w:numPr>
        <w:numId w:val="9"/>
      </w:numPr>
    </w:pPr>
  </w:style>
  <w:style w:type="paragraph" w:customStyle="1" w:styleId="ListAlpha2">
    <w:name w:val="List Alpha 2"/>
    <w:basedOn w:val="List2"/>
    <w:rsid w:val="00867EE6"/>
    <w:pPr>
      <w:numPr>
        <w:numId w:val="8"/>
      </w:numPr>
    </w:pPr>
  </w:style>
  <w:style w:type="paragraph" w:styleId="List2">
    <w:name w:val="List 2"/>
    <w:basedOn w:val="BodyText"/>
    <w:rsid w:val="00867EE6"/>
    <w:pPr>
      <w:tabs>
        <w:tab w:val="left" w:pos="680"/>
      </w:tabs>
      <w:spacing w:before="60" w:after="60"/>
      <w:ind w:left="680" w:hanging="340"/>
    </w:pPr>
  </w:style>
  <w:style w:type="paragraph" w:styleId="List3">
    <w:name w:val="List 3"/>
    <w:basedOn w:val="BodyText"/>
    <w:rsid w:val="00867EE6"/>
    <w:pPr>
      <w:tabs>
        <w:tab w:val="left" w:pos="1021"/>
      </w:tabs>
      <w:spacing w:before="60" w:after="60"/>
      <w:ind w:left="1020" w:hanging="340"/>
    </w:pPr>
  </w:style>
  <w:style w:type="paragraph" w:styleId="List4">
    <w:name w:val="List 4"/>
    <w:basedOn w:val="BodyText"/>
    <w:rsid w:val="00867EE6"/>
    <w:pPr>
      <w:tabs>
        <w:tab w:val="left" w:pos="1361"/>
      </w:tabs>
      <w:spacing w:before="60" w:after="60"/>
      <w:ind w:left="1361" w:hanging="340"/>
    </w:pPr>
  </w:style>
  <w:style w:type="paragraph" w:styleId="List5">
    <w:name w:val="List 5"/>
    <w:basedOn w:val="BodyText"/>
    <w:rsid w:val="00867EE6"/>
    <w:pPr>
      <w:tabs>
        <w:tab w:val="left" w:pos="1701"/>
      </w:tabs>
      <w:spacing w:before="60" w:after="60"/>
      <w:ind w:left="1701" w:hanging="340"/>
    </w:pPr>
  </w:style>
  <w:style w:type="paragraph" w:styleId="ListBullet3">
    <w:name w:val="List Bullet 3"/>
    <w:basedOn w:val="List3"/>
    <w:rsid w:val="00867EE6"/>
    <w:pPr>
      <w:numPr>
        <w:numId w:val="14"/>
      </w:numPr>
      <w:tabs>
        <w:tab w:val="clear" w:pos="1021"/>
      </w:tabs>
      <w:ind w:left="1037" w:hanging="357"/>
    </w:pPr>
  </w:style>
  <w:style w:type="paragraph" w:styleId="ListBullet4">
    <w:name w:val="List Bullet 4"/>
    <w:basedOn w:val="List4"/>
    <w:rsid w:val="00867EE6"/>
    <w:pPr>
      <w:numPr>
        <w:numId w:val="3"/>
      </w:numPr>
      <w:tabs>
        <w:tab w:val="clear" w:pos="1361"/>
      </w:tabs>
    </w:pPr>
  </w:style>
  <w:style w:type="paragraph" w:styleId="ListBullet5">
    <w:name w:val="List Bullet 5"/>
    <w:basedOn w:val="List5"/>
    <w:rsid w:val="00867EE6"/>
    <w:pPr>
      <w:numPr>
        <w:numId w:val="4"/>
      </w:numPr>
    </w:pPr>
  </w:style>
  <w:style w:type="paragraph" w:styleId="ListContinue2">
    <w:name w:val="List Continue 2"/>
    <w:basedOn w:val="List2"/>
    <w:rsid w:val="00867EE6"/>
    <w:pPr>
      <w:ind w:firstLine="0"/>
    </w:pPr>
  </w:style>
  <w:style w:type="paragraph" w:styleId="ListContinue3">
    <w:name w:val="List Continue 3"/>
    <w:basedOn w:val="List3"/>
    <w:rsid w:val="00867EE6"/>
    <w:pPr>
      <w:ind w:left="1021" w:firstLine="0"/>
    </w:pPr>
  </w:style>
  <w:style w:type="paragraph" w:styleId="ListContinue4">
    <w:name w:val="List Continue 4"/>
    <w:basedOn w:val="List4"/>
    <w:rsid w:val="00867EE6"/>
    <w:pPr>
      <w:ind w:firstLine="0"/>
    </w:pPr>
  </w:style>
  <w:style w:type="paragraph" w:styleId="ListContinue5">
    <w:name w:val="List Continue 5"/>
    <w:basedOn w:val="List5"/>
    <w:rsid w:val="00867EE6"/>
    <w:pPr>
      <w:ind w:firstLine="0"/>
    </w:pPr>
  </w:style>
  <w:style w:type="paragraph" w:styleId="ListNumber3">
    <w:name w:val="List Number 3"/>
    <w:basedOn w:val="List3"/>
    <w:rsid w:val="00867EE6"/>
    <w:pPr>
      <w:numPr>
        <w:numId w:val="5"/>
      </w:numPr>
    </w:pPr>
  </w:style>
  <w:style w:type="paragraph" w:styleId="ListNumber4">
    <w:name w:val="List Number 4"/>
    <w:basedOn w:val="List4"/>
    <w:rsid w:val="00867EE6"/>
    <w:pPr>
      <w:numPr>
        <w:numId w:val="6"/>
      </w:numPr>
    </w:pPr>
  </w:style>
  <w:style w:type="paragraph" w:styleId="ListNumber5">
    <w:name w:val="List Number 5"/>
    <w:basedOn w:val="List5"/>
    <w:rsid w:val="00867EE6"/>
    <w:pPr>
      <w:numPr>
        <w:numId w:val="7"/>
      </w:numPr>
    </w:pPr>
  </w:style>
  <w:style w:type="paragraph" w:styleId="BlockText">
    <w:name w:val="Block Text"/>
    <w:basedOn w:val="Normal"/>
    <w:rsid w:val="00867EE6"/>
    <w:pPr>
      <w:spacing w:after="120"/>
      <w:ind w:left="1440" w:right="1440"/>
    </w:pPr>
  </w:style>
  <w:style w:type="character" w:customStyle="1" w:styleId="Subscript">
    <w:name w:val="Subscript"/>
    <w:basedOn w:val="DefaultParagraphFont"/>
    <w:rsid w:val="00867EE6"/>
    <w:rPr>
      <w:sz w:val="16"/>
      <w:vertAlign w:val="subscript"/>
    </w:rPr>
  </w:style>
  <w:style w:type="character" w:customStyle="1" w:styleId="Superscript">
    <w:name w:val="Superscript"/>
    <w:basedOn w:val="DefaultParagraphFont"/>
    <w:rsid w:val="00867EE6"/>
    <w:rPr>
      <w:sz w:val="16"/>
      <w:vertAlign w:val="superscript"/>
    </w:rPr>
  </w:style>
  <w:style w:type="character" w:customStyle="1" w:styleId="Symbols">
    <w:name w:val="Symbols"/>
    <w:basedOn w:val="DefaultParagraphFont"/>
    <w:rsid w:val="00867EE6"/>
    <w:rPr>
      <w:rFonts w:ascii="Symbol" w:hAnsi="Symbol"/>
    </w:rPr>
  </w:style>
  <w:style w:type="character" w:customStyle="1" w:styleId="MenuOptions">
    <w:name w:val="Menu Options"/>
    <w:basedOn w:val="DefaultParagraphFont"/>
    <w:rsid w:val="00867EE6"/>
    <w:rPr>
      <w:rFonts w:ascii="Arial Narrow" w:hAnsi="Arial Narrow"/>
      <w:smallCaps/>
    </w:rPr>
  </w:style>
  <w:style w:type="character" w:customStyle="1" w:styleId="Buttons">
    <w:name w:val="Buttons"/>
    <w:basedOn w:val="DefaultParagraphFont"/>
    <w:rsid w:val="00867EE6"/>
    <w:rPr>
      <w:b/>
    </w:rPr>
  </w:style>
  <w:style w:type="character" w:customStyle="1" w:styleId="Underlined">
    <w:name w:val="Underlined"/>
    <w:basedOn w:val="DefaultParagraphFont"/>
    <w:rsid w:val="00867EE6"/>
    <w:rPr>
      <w:u w:val="single"/>
    </w:rPr>
  </w:style>
  <w:style w:type="paragraph" w:customStyle="1" w:styleId="TableBodyTextRight">
    <w:name w:val="Table Body Text Right"/>
    <w:basedOn w:val="TableBodyText"/>
    <w:rsid w:val="00867EE6"/>
    <w:pPr>
      <w:widowControl w:val="0"/>
      <w:autoSpaceDE w:val="0"/>
      <w:autoSpaceDN w:val="0"/>
      <w:adjustRightInd w:val="0"/>
      <w:jc w:val="right"/>
    </w:pPr>
    <w:rPr>
      <w:rFonts w:cs="Arial"/>
      <w:szCs w:val="18"/>
    </w:rPr>
  </w:style>
  <w:style w:type="paragraph" w:customStyle="1" w:styleId="CopyrightText">
    <w:name w:val="Copyright Text"/>
    <w:basedOn w:val="BodyText"/>
    <w:rsid w:val="00867EE6"/>
    <w:rPr>
      <w:sz w:val="18"/>
    </w:rPr>
  </w:style>
  <w:style w:type="paragraph" w:customStyle="1" w:styleId="BodySmallRight">
    <w:name w:val="Body Small Right"/>
    <w:basedOn w:val="BodyTextRight"/>
    <w:rsid w:val="00867EE6"/>
    <w:rPr>
      <w:sz w:val="18"/>
      <w:szCs w:val="18"/>
    </w:rPr>
  </w:style>
  <w:style w:type="paragraph" w:customStyle="1" w:styleId="MarginEdition">
    <w:name w:val="Margin Edition"/>
    <w:basedOn w:val="MarginNote"/>
    <w:rsid w:val="00867EE6"/>
    <w:pPr>
      <w:spacing w:before="0" w:after="0"/>
    </w:pPr>
    <w:rPr>
      <w:rFonts w:ascii="Times New Roman" w:hAnsi="Times New Roman"/>
      <w:color w:val="999999"/>
    </w:rPr>
  </w:style>
  <w:style w:type="paragraph" w:customStyle="1" w:styleId="Spacer">
    <w:name w:val="Spacer"/>
    <w:basedOn w:val="Normal"/>
    <w:rsid w:val="00867EE6"/>
    <w:rPr>
      <w:sz w:val="2"/>
      <w:szCs w:val="2"/>
    </w:rPr>
  </w:style>
  <w:style w:type="character" w:customStyle="1" w:styleId="Small">
    <w:name w:val="Small"/>
    <w:basedOn w:val="DefaultParagraphFont"/>
    <w:rsid w:val="00867EE6"/>
    <w:rPr>
      <w:sz w:val="16"/>
    </w:rPr>
  </w:style>
  <w:style w:type="paragraph" w:customStyle="1" w:styleId="WideTable">
    <w:name w:val="Wide Table"/>
    <w:basedOn w:val="Normal"/>
    <w:rsid w:val="00867EE6"/>
    <w:pPr>
      <w:ind w:left="-1418"/>
    </w:pPr>
    <w:rPr>
      <w:sz w:val="2"/>
      <w:szCs w:val="2"/>
    </w:rPr>
  </w:style>
  <w:style w:type="character" w:styleId="PageNumber">
    <w:name w:val="page number"/>
    <w:basedOn w:val="DefaultParagraphFont"/>
    <w:rsid w:val="00867EE6"/>
  </w:style>
  <w:style w:type="paragraph" w:styleId="Quote">
    <w:name w:val="Quote"/>
    <w:basedOn w:val="Heading1"/>
    <w:link w:val="QuoteChar"/>
    <w:qFormat/>
    <w:rsid w:val="00867EE6"/>
    <w:rPr>
      <w:b w:val="0"/>
      <w:sz w:val="72"/>
      <w:szCs w:val="72"/>
      <w:lang w:val="en-NZ"/>
    </w:rPr>
  </w:style>
  <w:style w:type="character" w:customStyle="1" w:styleId="QuoteChar">
    <w:name w:val="Quote Char"/>
    <w:basedOn w:val="DefaultParagraphFont"/>
    <w:link w:val="Quote"/>
    <w:rsid w:val="00867E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EE6"/>
    <w:pPr>
      <w:pageBreakBefore/>
    </w:pPr>
  </w:style>
  <w:style w:type="paragraph" w:customStyle="1" w:styleId="Border">
    <w:name w:val="Border"/>
    <w:basedOn w:val="Normal"/>
    <w:qFormat/>
    <w:rsid w:val="00867E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EE6"/>
    <w:rPr>
      <w:b/>
      <w:bCs/>
      <w:i/>
      <w:iCs/>
      <w:color w:val="auto"/>
    </w:rPr>
  </w:style>
  <w:style w:type="paragraph" w:styleId="IntenseQuote">
    <w:name w:val="Intense Quote"/>
    <w:basedOn w:val="Normal"/>
    <w:next w:val="Normal"/>
    <w:link w:val="IntenseQuoteChar"/>
    <w:uiPriority w:val="30"/>
    <w:qFormat/>
    <w:rsid w:val="00867E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E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EE6"/>
    <w:rPr>
      <w:smallCaps/>
      <w:color w:val="auto"/>
      <w:u w:val="single"/>
    </w:rPr>
  </w:style>
  <w:style w:type="character" w:styleId="IntenseReference">
    <w:name w:val="Intense Reference"/>
    <w:basedOn w:val="DefaultParagraphFont"/>
    <w:uiPriority w:val="32"/>
    <w:qFormat/>
    <w:rsid w:val="00867EE6"/>
    <w:rPr>
      <w:b/>
      <w:bCs/>
      <w:smallCaps/>
      <w:color w:val="auto"/>
      <w:spacing w:val="5"/>
      <w:u w:val="single"/>
    </w:rPr>
  </w:style>
  <w:style w:type="paragraph" w:customStyle="1" w:styleId="2ColumnHeading">
    <w:name w:val="2Column Heading"/>
    <w:basedOn w:val="BodyText"/>
    <w:qFormat/>
    <w:rsid w:val="00867EE6"/>
    <w:pPr>
      <w:spacing w:after="60"/>
      <w:ind w:left="-2268"/>
    </w:pPr>
    <w:rPr>
      <w:b/>
    </w:rPr>
  </w:style>
  <w:style w:type="paragraph" w:customStyle="1" w:styleId="Heading1TOC">
    <w:name w:val="Heading1 TOC"/>
    <w:basedOn w:val="Normal"/>
    <w:qFormat/>
    <w:rsid w:val="00867EE6"/>
    <w:pPr>
      <w:spacing w:before="240" w:after="120"/>
    </w:pPr>
    <w:rPr>
      <w:rFonts w:ascii="Times New Roman" w:hAnsi="Times New Roman"/>
      <w:b/>
      <w:sz w:val="32"/>
    </w:rPr>
  </w:style>
  <w:style w:type="paragraph" w:customStyle="1" w:styleId="Heading2TOC">
    <w:name w:val="Heading2 TOC"/>
    <w:basedOn w:val="Normal"/>
    <w:qFormat/>
    <w:rsid w:val="00867EE6"/>
    <w:pPr>
      <w:spacing w:before="240" w:after="60"/>
    </w:pPr>
    <w:rPr>
      <w:rFonts w:ascii="Times New Roman" w:hAnsi="Times New Roman"/>
      <w:b/>
      <w:sz w:val="28"/>
    </w:rPr>
  </w:style>
  <w:style w:type="character" w:customStyle="1" w:styleId="Underline">
    <w:name w:val="Underline"/>
    <w:basedOn w:val="DefaultParagraphFont"/>
    <w:qFormat/>
    <w:rsid w:val="00867EE6"/>
    <w:rPr>
      <w:u w:val="single"/>
    </w:rPr>
  </w:style>
  <w:style w:type="character" w:customStyle="1" w:styleId="BoldandItalics">
    <w:name w:val="Bold and Italics"/>
    <w:qFormat/>
    <w:rsid w:val="00867EE6"/>
    <w:rPr>
      <w:b/>
      <w:i/>
      <w:u w:val="none"/>
    </w:rPr>
  </w:style>
  <w:style w:type="paragraph" w:styleId="BalloonText">
    <w:name w:val="Balloon Text"/>
    <w:basedOn w:val="Normal"/>
    <w:link w:val="BalloonTextChar"/>
    <w:rsid w:val="00867EE6"/>
    <w:rPr>
      <w:rFonts w:ascii="Tahoma" w:hAnsi="Tahoma" w:cs="Tahoma"/>
      <w:sz w:val="16"/>
      <w:szCs w:val="16"/>
    </w:rPr>
  </w:style>
  <w:style w:type="character" w:customStyle="1" w:styleId="BalloonTextChar">
    <w:name w:val="Balloon Text Char"/>
    <w:basedOn w:val="DefaultParagraphFont"/>
    <w:link w:val="BalloonText"/>
    <w:rsid w:val="00867E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E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7E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EE6"/>
    <w:rPr>
      <w:b/>
      <w:color w:val="660033"/>
      <w:spacing w:val="0"/>
    </w:rPr>
  </w:style>
  <w:style w:type="paragraph" w:customStyle="1" w:styleId="Nameditemlist">
    <w:name w:val="Named item list"/>
    <w:basedOn w:val="BodyText"/>
    <w:qFormat/>
    <w:rsid w:val="00867EE6"/>
    <w:pPr>
      <w:tabs>
        <w:tab w:val="left" w:pos="2835"/>
      </w:tabs>
      <w:ind w:left="2835" w:hanging="2835"/>
    </w:pPr>
  </w:style>
  <w:style w:type="paragraph" w:customStyle="1" w:styleId="BodyTextnopadding">
    <w:name w:val="Body Text no padding"/>
    <w:basedOn w:val="BodyText"/>
    <w:qFormat/>
    <w:rsid w:val="00867EE6"/>
    <w:pPr>
      <w:spacing w:before="0" w:after="0"/>
    </w:pPr>
  </w:style>
  <w:style w:type="paragraph" w:customStyle="1" w:styleId="BodyTextBold">
    <w:name w:val="Body Text Bold"/>
    <w:basedOn w:val="BodyText"/>
    <w:qFormat/>
    <w:rsid w:val="00867EE6"/>
    <w:rPr>
      <w:b/>
    </w:rPr>
  </w:style>
  <w:style w:type="character" w:styleId="Hyperlink">
    <w:name w:val="Hyperlink"/>
    <w:basedOn w:val="DefaultParagraphFont"/>
    <w:uiPriority w:val="99"/>
    <w:unhideWhenUsed/>
    <w:rsid w:val="00BF31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5078</Characters>
  <Application>Microsoft Office Word</Application>
  <DocSecurity>0</DocSecurity>
  <Lines>211</Lines>
  <Paragraphs>132</Paragraphs>
  <ScaleCrop>false</ScaleCrop>
  <Company>Author-it Software Corporation Ltd.</Company>
  <LinksUpToDate>false</LinksUpToDate>
  <CharactersWithSpaces>5704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MARJ005 Manage compliance with environmental management legislation</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2020-10-27T01:23:00Z</dcterms:created>
  <dcterms:modified xsi:type="dcterms:W3CDTF">2020-10-27T01:23:00Z</dcterms:modified>
</cp:coreProperties>
</file>