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370F" w:rsidP="004D370F">
      <w:pPr>
        <w:pStyle w:val="Title"/>
      </w:pPr>
      <w:r>
        <w:fldChar w:fldCharType="begin"/>
      </w:r>
      <w:r>
        <w:instrText xml:space="preserve"> TITLE   \* MERGEFORMAT </w:instrText>
      </w:r>
      <w:r>
        <w:fldChar w:fldCharType="separate"/>
      </w:r>
      <w:r>
        <w:t>MARJ005 Manage compliance with environmental management legislation</w:t>
      </w:r>
      <w:r>
        <w:fldChar w:fldCharType="end"/>
      </w:r>
    </w:p>
    <w:p w:rsidR="004D370F" w:rsidP="004D370F">
      <w:pPr>
        <w:pStyle w:val="Version"/>
        <w:sectPr w:rsidSect="00D239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39A4" w:rsidP="00D239A4">
      <w:pPr>
        <w:pStyle w:val="SuperHeading"/>
      </w:pPr>
      <w:r w:rsidRPr="00D239A4">
        <w:t>MARJ005 Manage compliance with environmental management legislation</w:t>
      </w:r>
    </w:p>
    <w:p w:rsidR="00000000" w:rsidRPr="00D239A4" w:rsidP="00D239A4">
      <w:pPr>
        <w:pStyle w:val="Heading1"/>
      </w:pPr>
      <w:bookmarkStart w:id="1" w:name="O_747998"/>
      <w:bookmarkEnd w:id="1"/>
      <w:r w:rsidRPr="00D239A4">
        <w:t>Modification History</w:t>
      </w:r>
    </w:p>
    <w:p w:rsidR="004D370F" w:rsidP="004D370F">
      <w:pPr>
        <w:pStyle w:val="BodyText"/>
      </w:pPr>
      <w:r w:rsidRPr="00D239A4">
        <w:t>Release 1. This is the first release of this unit of competency in the MAR Maritime Training Package Release 3.0.</w:t>
      </w:r>
    </w:p>
    <w:p w:rsidR="00000000" w:rsidRPr="00D239A4" w:rsidP="00D239A4">
      <w:pPr>
        <w:pStyle w:val="Heading1"/>
      </w:pPr>
      <w:bookmarkStart w:id="2" w:name="O_747999"/>
      <w:bookmarkEnd w:id="2"/>
      <w:r w:rsidRPr="00D239A4">
        <w:t>Application</w:t>
      </w:r>
    </w:p>
    <w:p w:rsidR="00000000" w:rsidRPr="00D239A4" w:rsidP="004D370F">
      <w:pPr>
        <w:pStyle w:val="BodyText"/>
      </w:pPr>
      <w:r w:rsidRPr="00D239A4">
        <w:t>This unit involves the skills and knowledge required to establish and implement an environmental management plan to ensure compliance with regulations and procedures for the protection of the marine environment as an integral part of vessel operations.</w:t>
      </w:r>
    </w:p>
    <w:p w:rsidR="00000000" w:rsidRPr="00D239A4" w:rsidP="004D370F">
      <w:pPr>
        <w:pStyle w:val="BodyText"/>
      </w:pPr>
      <w:r w:rsidRPr="00D239A4">
        <w:t>Thi</w:t>
      </w:r>
      <w:r w:rsidRPr="00D239A4">
        <w:t>s unit applies to maritime workers working in the maritime industry as a Master Unlimited.</w:t>
      </w:r>
    </w:p>
    <w:p w:rsidR="004D370F" w:rsidP="004D370F">
      <w:pPr>
        <w:pStyle w:val="BodyText"/>
      </w:pPr>
      <w:r w:rsidRPr="00D239A4">
        <w:t>No licensing, legislative or certification requirements apply to this unit at the time of publication.</w:t>
      </w:r>
    </w:p>
    <w:p w:rsidR="00000000" w:rsidRPr="00D239A4" w:rsidP="00D239A4">
      <w:pPr>
        <w:pStyle w:val="Heading1"/>
      </w:pPr>
      <w:bookmarkStart w:id="3" w:name="O_748000"/>
      <w:bookmarkEnd w:id="3"/>
      <w:r w:rsidRPr="00D239A4">
        <w:t>Pre-requisite Unit</w:t>
      </w:r>
    </w:p>
    <w:p w:rsidR="00000000" w:rsidRPr="00D239A4" w:rsidP="004D370F">
      <w:pPr>
        <w:pStyle w:val="BodyText"/>
      </w:pPr>
      <w:r w:rsidRPr="00D239A4">
        <w:t>Not applicable.</w:t>
      </w:r>
    </w:p>
    <w:p w:rsidR="00000000" w:rsidRPr="00D239A4" w:rsidP="00D239A4">
      <w:pPr>
        <w:pStyle w:val="Heading1"/>
      </w:pPr>
      <w:bookmarkStart w:id="4" w:name="O_748001"/>
      <w:bookmarkEnd w:id="4"/>
      <w:r w:rsidRPr="00D239A4">
        <w:t>Competency Field</w:t>
      </w:r>
    </w:p>
    <w:p w:rsidR="00000000" w:rsidRPr="00D239A4" w:rsidP="004D370F">
      <w:pPr>
        <w:pStyle w:val="BodyText"/>
      </w:pPr>
      <w:r w:rsidRPr="00D239A4">
        <w:t>J – Environment</w:t>
      </w:r>
    </w:p>
    <w:p w:rsidR="00000000" w:rsidRPr="00D239A4" w:rsidP="00D239A4">
      <w:pPr>
        <w:pStyle w:val="Heading1"/>
      </w:pPr>
      <w:bookmarkStart w:id="5" w:name="O_748002"/>
      <w:bookmarkEnd w:id="5"/>
      <w:r w:rsidRPr="00D239A4">
        <w:t>Unit Sector</w:t>
      </w:r>
    </w:p>
    <w:p w:rsidR="00000000" w:rsidRPr="00D239A4" w:rsidP="004D370F">
      <w:pPr>
        <w:pStyle w:val="BodyText"/>
      </w:pPr>
      <w:r w:rsidRPr="00D239A4">
        <w:t>Not applicable.</w:t>
      </w:r>
    </w:p>
    <w:p w:rsidR="00000000" w:rsidRPr="00D239A4" w:rsidP="00D239A4">
      <w:pPr>
        <w:pStyle w:val="Heading1"/>
      </w:pPr>
      <w:bookmarkStart w:id="6" w:name="O_748003"/>
      <w:bookmarkEnd w:id="6"/>
      <w:r w:rsidRPr="00D239A4">
        <w:t>Elements and Performance Criteria</w:t>
      </w:r>
    </w:p>
    <w:tbl>
      <w:tblPr>
        <w:tblW w:w="0" w:type="auto"/>
        <w:tblCellMar>
          <w:left w:w="62" w:type="dxa"/>
          <w:right w:w="62" w:type="dxa"/>
        </w:tblCellMar>
        <w:tblLook w:val="0000"/>
      </w:tblPr>
      <w:tblGrid>
        <w:gridCol w:w="317"/>
        <w:gridCol w:w="1693"/>
        <w:gridCol w:w="1"/>
        <w:gridCol w:w="527"/>
        <w:gridCol w:w="6658"/>
      </w:tblGrid>
      <w:tr w:rsidTr="004D37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D239A4" w:rsidP="00D239A4">
            <w:pPr>
              <w:pStyle w:val="BodyText"/>
            </w:pPr>
            <w:r w:rsidRPr="00D239A4">
              <w:rPr>
                <w:rStyle w:val="SpecialBold"/>
              </w:rPr>
              <w:t>ELEMENTS</w:t>
            </w:r>
          </w:p>
        </w:tc>
        <w:tc>
          <w:tcPr>
            <w:tcW w:w="0" w:type="auto"/>
            <w:gridSpan w:val="3"/>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rPr>
                <w:rStyle w:val="SpecialBold"/>
              </w:rPr>
              <w:t>PERFORMANCE CRITERIA</w:t>
            </w:r>
          </w:p>
        </w:tc>
      </w:tr>
      <w:tr w:rsidTr="004D370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Elements describe the essential outcomes.</w:t>
            </w:r>
          </w:p>
        </w:tc>
        <w:tc>
          <w:tcPr>
            <w:tcW w:w="0" w:type="auto"/>
            <w:gridSpan w:val="3"/>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Performance criteria describe the performance needed to demonstrate achievement of the element.</w:t>
            </w:r>
          </w:p>
        </w:tc>
      </w:tr>
      <w:tr w:rsidTr="004D37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239A4" w:rsidP="00D239A4">
            <w:pPr>
              <w:pStyle w:val="BodyText"/>
            </w:pPr>
            <w:r w:rsidRPr="00D239A4">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RPr="00D239A4" w:rsidP="00D239A4">
            <w:pPr>
              <w:pStyle w:val="BodyText"/>
            </w:pPr>
            <w:r w:rsidRPr="00D239A4">
              <w:rPr>
                <w:rStyle w:val="SpecialBold"/>
              </w:rPr>
              <w:t xml:space="preserve">Develop vessel environmental management plan </w:t>
            </w:r>
            <w:r w:rsidRPr="00D239A4">
              <w:rPr>
                <w:rStyle w:val="SpecialBold"/>
              </w:rPr>
              <w:t>framework</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1.1</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Relevant legislation and compliance documentation for maintaining the marine environment are acc</w:t>
            </w:r>
            <w:r w:rsidRPr="00D239A4">
              <w:t>essed and interpreted</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1.2</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 xml:space="preserve">Appropriate measures to prevent pollution of the marine environment are developed and </w:t>
            </w:r>
            <w:r w:rsidRPr="00D239A4">
              <w:t>documented in consultation with relevant personnel according to organisational policies and procedures</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1.3</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Structures for applying the environmental management plan are developed and documented in consultation with relevant personnel according to organisational policies and procedures</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1.4</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Responsibilities for applying the environmental management plan are de</w:t>
            </w:r>
            <w:r w:rsidRPr="00D239A4">
              <w:t>fined and documented in job descriptions and duty statements</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1.5</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Strategies are established to encourage all crew members to meet high standards of environmental performance</w:t>
            </w:r>
          </w:p>
        </w:tc>
      </w:tr>
      <w:tr w:rsidTr="004D37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239A4" w:rsidP="00D239A4">
            <w:pPr>
              <w:pStyle w:val="BodyText"/>
            </w:pPr>
            <w:r w:rsidRPr="00D239A4">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RPr="00D239A4" w:rsidP="00D239A4">
            <w:pPr>
              <w:pStyle w:val="BodyText"/>
            </w:pPr>
            <w:r w:rsidRPr="00D239A4">
              <w:rPr>
                <w:rStyle w:val="SpecialBold"/>
              </w:rPr>
              <w:t>Develop processes to support vessel environmental management plan</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2.1</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Existing and potential environmental hazards and risks are identified from vessel inspection and record system</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2.2</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Organisational criteria for assessing and treating risks are clarified</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2.3</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Detailed procedures and practices for applying the environme</w:t>
            </w:r>
            <w:r w:rsidRPr="00D239A4">
              <w:t>ntal management plan are developed and documented to minimise environmental impacts</w:t>
            </w:r>
          </w:p>
        </w:tc>
      </w:tr>
      <w:tr w:rsidTr="004D37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239A4" w:rsidP="00D239A4">
            <w:pPr>
              <w:pStyle w:val="BodyText"/>
            </w:pPr>
            <w:r w:rsidRPr="00D239A4">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RPr="00D239A4" w:rsidP="00D239A4">
            <w:pPr>
              <w:pStyle w:val="BodyText"/>
            </w:pPr>
            <w:r w:rsidRPr="00D239A4">
              <w:rPr>
                <w:rStyle w:val="SpecialBold"/>
              </w:rPr>
              <w:t>Prepare and implement vessel environmental management plan</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3.1</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 xml:space="preserve">Introduction of the environmental management plan is scheduled and documented </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3.2</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Resources to support the introduction of the environmental management plan are made available</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3.3</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Information on the environmental management plan is provided in a readily accessible form to all crew members</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3.4</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 xml:space="preserve">Training is provided on the environmental management plan procedures and practices </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3.5</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Support and encouragement is provided to those responsible for implementing the environmental management plan</w:t>
            </w:r>
          </w:p>
        </w:tc>
      </w:tr>
      <w:tr w:rsidTr="004D370F">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D239A4" w:rsidP="00D239A4">
            <w:pPr>
              <w:pStyle w:val="BodyText"/>
            </w:pPr>
            <w:r w:rsidRPr="00D239A4">
              <w:rPr>
                <w:rStyle w:val="SpecialBold"/>
              </w:rPr>
              <w:t>4</w:t>
            </w:r>
          </w:p>
        </w:tc>
        <w:tc>
          <w:tcPr>
            <w:tcW w:w="0" w:type="auto"/>
            <w:vMerge w:val="restart"/>
            <w:tcBorders>
              <w:top w:val="nil"/>
              <w:left w:val="nil"/>
              <w:bottom w:val="nil"/>
              <w:right w:val="nil"/>
            </w:tcBorders>
            <w:tcMar>
              <w:top w:w="0" w:type="dxa"/>
              <w:left w:w="62" w:type="dxa"/>
              <w:bottom w:w="0" w:type="dxa"/>
              <w:right w:w="62" w:type="dxa"/>
            </w:tcMar>
          </w:tcPr>
          <w:p w:rsidR="00000000" w:rsidRPr="00D239A4" w:rsidP="00D239A4">
            <w:pPr>
              <w:pStyle w:val="BodyText"/>
            </w:pPr>
            <w:r w:rsidRPr="00D239A4">
              <w:rPr>
                <w:rStyle w:val="SpecialBold"/>
              </w:rPr>
              <w:t>Monitor environmental management processes</w:t>
            </w:r>
          </w:p>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4.1</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Comp</w:t>
            </w:r>
            <w:r w:rsidRPr="00D239A4">
              <w:t xml:space="preserve">liance with regulatory requirements and the environmental management plan is monitored </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4.2</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Appropriate action is taken where non-compliance is identified</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4.3</w:t>
            </w:r>
          </w:p>
        </w:tc>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Breaches of regulations and associated action taken are reported according to regulatory and organisational requirements</w:t>
            </w:r>
          </w:p>
        </w:tc>
      </w:tr>
      <w:tr w:rsidTr="004D370F">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4.4</w:t>
            </w:r>
          </w:p>
        </w:tc>
        <w:tc>
          <w:tcPr>
            <w:tcW w:w="0" w:type="auto"/>
            <w:tcBorders>
              <w:top w:val="nil"/>
              <w:left w:val="nil"/>
              <w:bottom w:val="nil"/>
              <w:right w:val="nil"/>
            </w:tcBorders>
            <w:tcMar>
              <w:top w:w="0" w:type="dxa"/>
              <w:left w:w="62" w:type="dxa"/>
              <w:bottom w:w="0" w:type="dxa"/>
              <w:right w:w="62" w:type="dxa"/>
            </w:tcMar>
          </w:tcPr>
          <w:p w:rsidR="00000000" w:rsidRPr="00D239A4" w:rsidP="00D239A4">
            <w:pPr>
              <w:pStyle w:val="BodyText"/>
            </w:pPr>
            <w:r w:rsidRPr="00D239A4">
              <w:t>Currency and validity of certificates and other documents required are checked and appropriate plans for their renewal and exten</w:t>
            </w:r>
            <w:r w:rsidRPr="00D239A4">
              <w:t>sion are developed and implemented</w:t>
            </w:r>
          </w:p>
        </w:tc>
      </w:tr>
    </w:tbl>
    <w:p w:rsidR="004D370F" w:rsidP="00D239A4">
      <w:pPr>
        <w:pStyle w:val="BodyText"/>
      </w:pPr>
    </w:p>
    <w:p w:rsidR="004D370F" w:rsidP="00D239A4">
      <w:pPr>
        <w:pStyle w:val="BodyText"/>
      </w:pPr>
    </w:p>
    <w:p w:rsidR="00000000" w:rsidRPr="00D239A4" w:rsidP="00D239A4">
      <w:pPr>
        <w:pStyle w:val="Heading1"/>
      </w:pPr>
      <w:bookmarkStart w:id="7" w:name="O_748004"/>
      <w:bookmarkEnd w:id="7"/>
      <w:r w:rsidRPr="00D239A4">
        <w:t>Foundation Skills</w:t>
      </w:r>
    </w:p>
    <w:p w:rsidR="00000000" w:rsidRPr="00D239A4" w:rsidP="004D370F">
      <w:pPr>
        <w:pStyle w:val="BodyText"/>
      </w:pPr>
      <w:r w:rsidRPr="00D239A4">
        <w:t>Foundation skills essential to performance are explicit in the performance criteria of this unit of competency.</w:t>
      </w:r>
    </w:p>
    <w:p w:rsidR="00000000" w:rsidRPr="00D239A4" w:rsidP="00D239A4">
      <w:pPr>
        <w:pStyle w:val="Heading1"/>
      </w:pPr>
      <w:bookmarkStart w:id="8" w:name="O_748005"/>
      <w:bookmarkEnd w:id="8"/>
      <w:r w:rsidRPr="00D239A4">
        <w:t>Range of Conditions</w:t>
      </w:r>
    </w:p>
    <w:tbl>
      <w:tblPr>
        <w:tblW w:w="0" w:type="auto"/>
        <w:tblCellMar>
          <w:left w:w="62" w:type="dxa"/>
          <w:right w:w="62" w:type="dxa"/>
        </w:tblCellMar>
        <w:tblLook w:val="0000"/>
      </w:tblPr>
      <w:tblGrid>
        <w:gridCol w:w="1997"/>
        <w:gridCol w:w="7199"/>
      </w:tblGrid>
      <w:tr w:rsidTr="004D370F">
        <w:tblPrEx>
          <w:tblW w:w="0" w:type="auto"/>
          <w:tblCellMar>
            <w:left w:w="62" w:type="dxa"/>
            <w:right w:w="62" w:type="dxa"/>
          </w:tblCellMar>
          <w:tblLook w:val="0000"/>
        </w:tblPrEx>
        <w:trPr>
          <w:trHeight w:val="691"/>
        </w:trPr>
        <w:tc>
          <w:tcPr>
            <w:tcW w:w="0" w:type="auto"/>
            <w:gridSpan w:val="2"/>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Range is restricted to essential operating conditions and any other variables essential to the work environment.</w:t>
            </w:r>
          </w:p>
        </w:tc>
      </w:tr>
      <w:tr w:rsidTr="004D370F">
        <w:tblPrEx>
          <w:tblW w:w="0" w:type="auto"/>
          <w:tblCellMar>
            <w:left w:w="62" w:type="dxa"/>
            <w:right w:w="62" w:type="dxa"/>
          </w:tblCellMar>
          <w:tblLook w:val="0000"/>
        </w:tblPrEx>
        <w:trPr>
          <w:trHeight w:val="1569"/>
        </w:trPr>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Relevant legislation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239A4" w:rsidP="00D239A4">
            <w:pPr>
              <w:pStyle w:val="ListBullet"/>
            </w:pPr>
            <w:r w:rsidRPr="00D239A4">
              <w:t xml:space="preserve">commonwealth, state/ territory legislation </w:t>
            </w:r>
          </w:p>
          <w:p w:rsidR="00000000" w:rsidRPr="00D239A4" w:rsidP="00D239A4">
            <w:pPr>
              <w:pStyle w:val="ListBullet"/>
            </w:pPr>
            <w:r w:rsidRPr="00D239A4">
              <w:t xml:space="preserve">International Convention for the Prevention of Pollution from Ships (MARPOL), as amended </w:t>
            </w:r>
          </w:p>
          <w:p w:rsidR="00000000" w:rsidRPr="00D239A4" w:rsidP="00D239A4">
            <w:pPr>
              <w:pStyle w:val="ListBullet"/>
            </w:pPr>
            <w:r w:rsidRPr="00D239A4">
              <w:t>international maritime law embodied in international agreements and conventions</w:t>
            </w:r>
          </w:p>
          <w:p w:rsidR="00000000" w:rsidP="00D239A4">
            <w:pPr>
              <w:pStyle w:val="ListBullet"/>
              <w:rPr>
                <w:lang w:val="en-NZ"/>
              </w:rPr>
            </w:pPr>
            <w:r w:rsidRPr="00D239A4">
              <w:t xml:space="preserve">third party standards such as the ISO 1400 series and those of the Marine Stewardship </w:t>
            </w:r>
            <w:r w:rsidRPr="00D239A4">
              <w:t>Council</w:t>
            </w:r>
          </w:p>
        </w:tc>
      </w:tr>
      <w:tr w:rsidTr="004D370F">
        <w:tblPrEx>
          <w:tblW w:w="0" w:type="auto"/>
          <w:tblCellMar>
            <w:left w:w="62" w:type="dxa"/>
            <w:right w:w="62" w:type="dxa"/>
          </w:tblCellMar>
          <w:tblLook w:val="0000"/>
        </w:tblPrEx>
        <w:trPr>
          <w:trHeight w:val="5977"/>
        </w:trPr>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Compliance documentation includes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239A4" w:rsidP="00D239A4">
            <w:pPr>
              <w:pStyle w:val="ListBullet"/>
            </w:pPr>
            <w:r w:rsidRPr="00D239A4">
              <w:t>Australian standards</w:t>
            </w:r>
          </w:p>
          <w:p w:rsidR="00000000" w:rsidRPr="00D239A4" w:rsidP="00D239A4">
            <w:pPr>
              <w:pStyle w:val="ListBullet"/>
            </w:pPr>
            <w:r w:rsidRPr="00D239A4">
              <w:t>avoiding or minimising environmental risks</w:t>
            </w:r>
          </w:p>
          <w:p w:rsidR="00000000" w:rsidRPr="00D239A4" w:rsidP="00D239A4">
            <w:pPr>
              <w:pStyle w:val="ListBullet"/>
            </w:pPr>
            <w:r w:rsidRPr="00D239A4">
              <w:t>codes of practice</w:t>
            </w:r>
          </w:p>
          <w:p w:rsidR="00000000" w:rsidRPr="00D239A4" w:rsidP="00D239A4">
            <w:pPr>
              <w:pStyle w:val="ListBullet"/>
            </w:pPr>
            <w:r w:rsidRPr="00D239A4">
              <w:t>documented policies and procedures</w:t>
            </w:r>
          </w:p>
          <w:p w:rsidR="00000000" w:rsidRPr="00D239A4" w:rsidP="00D239A4">
            <w:pPr>
              <w:pStyle w:val="ListBullet"/>
            </w:pPr>
            <w:r w:rsidRPr="00D239A4">
              <w:t>emergency procedures</w:t>
            </w:r>
          </w:p>
          <w:p w:rsidR="00000000" w:rsidRPr="00D239A4" w:rsidP="00D239A4">
            <w:pPr>
              <w:pStyle w:val="ListBullet"/>
            </w:pPr>
            <w:r w:rsidRPr="00D239A4">
              <w:t>environmental:</w:t>
            </w:r>
          </w:p>
          <w:p w:rsidR="00000000" w:rsidRPr="00D239A4" w:rsidP="00D239A4">
            <w:pPr>
              <w:pStyle w:val="ListBullet2"/>
            </w:pPr>
            <w:r w:rsidRPr="00D239A4">
              <w:t>data recording and reporting</w:t>
            </w:r>
            <w:r w:rsidRPr="00D239A4">
              <w:t xml:space="preserve"> procedures </w:t>
            </w:r>
          </w:p>
          <w:p w:rsidR="00000000" w:rsidRPr="00D239A4" w:rsidP="00D239A4">
            <w:pPr>
              <w:pStyle w:val="ListBullet2"/>
            </w:pPr>
            <w:r w:rsidRPr="00D239A4">
              <w:t>hazard and risk identification</w:t>
            </w:r>
          </w:p>
          <w:p w:rsidR="00000000" w:rsidRPr="00D239A4" w:rsidP="00D239A4">
            <w:pPr>
              <w:pStyle w:val="ListBullet2"/>
            </w:pPr>
            <w:r w:rsidRPr="00D239A4">
              <w:t>management system</w:t>
            </w:r>
          </w:p>
          <w:p w:rsidR="00000000" w:rsidRPr="00D239A4" w:rsidP="00D239A4">
            <w:pPr>
              <w:pStyle w:val="ListBullet2"/>
            </w:pPr>
            <w:r w:rsidRPr="00D239A4">
              <w:t>monitoring</w:t>
            </w:r>
          </w:p>
          <w:p w:rsidR="00000000" w:rsidRPr="00D239A4" w:rsidP="00D239A4">
            <w:pPr>
              <w:pStyle w:val="ListBullet"/>
            </w:pPr>
            <w:r w:rsidRPr="00D239A4">
              <w:t>hazard and incident reporting and recording procedures</w:t>
            </w:r>
          </w:p>
          <w:p w:rsidR="00000000" w:rsidRPr="00D239A4" w:rsidP="00D239A4">
            <w:pPr>
              <w:pStyle w:val="ListBullet"/>
            </w:pPr>
            <w:r w:rsidRPr="00D239A4">
              <w:t>improving environmental performance</w:t>
            </w:r>
          </w:p>
          <w:p w:rsidR="00000000" w:rsidRPr="00D239A4" w:rsidP="00D239A4">
            <w:pPr>
              <w:pStyle w:val="ListBullet"/>
            </w:pPr>
            <w:r w:rsidRPr="00D239A4">
              <w:t>legislative, organisational and vessel requirements and procedures</w:t>
            </w:r>
          </w:p>
          <w:p w:rsidR="00000000" w:rsidRPr="00D239A4" w:rsidP="00D239A4">
            <w:pPr>
              <w:pStyle w:val="ListBullet"/>
            </w:pPr>
            <w:r w:rsidRPr="00D239A4">
              <w:t>manufacturer guidelines and specifications</w:t>
            </w:r>
          </w:p>
          <w:p w:rsidR="00000000" w:rsidRPr="00D239A4" w:rsidP="00D239A4">
            <w:pPr>
              <w:pStyle w:val="ListBullet"/>
            </w:pPr>
            <w:r w:rsidRPr="00D239A4">
              <w:t>signs and labels</w:t>
            </w:r>
          </w:p>
          <w:p w:rsidR="00000000" w:rsidRPr="00D239A4" w:rsidP="00D239A4">
            <w:pPr>
              <w:pStyle w:val="ListBullet"/>
            </w:pPr>
            <w:r w:rsidRPr="00D239A4">
              <w:t>waste minimisation and segregation</w:t>
            </w:r>
          </w:p>
          <w:p w:rsidR="00000000" w:rsidP="00D239A4">
            <w:pPr>
              <w:pStyle w:val="ListBullet"/>
              <w:rPr>
                <w:lang w:val="en-NZ"/>
              </w:rPr>
            </w:pPr>
            <w:r w:rsidRPr="00D239A4">
              <w:t>work plans</w:t>
            </w:r>
          </w:p>
        </w:tc>
      </w:tr>
      <w:tr w:rsidTr="004D370F">
        <w:tblPrEx>
          <w:tblW w:w="0" w:type="auto"/>
          <w:tblCellMar>
            <w:left w:w="62" w:type="dxa"/>
            <w:right w:w="62" w:type="dxa"/>
          </w:tblCellMar>
          <w:tblLook w:val="0000"/>
        </w:tblPrEx>
        <w:trPr>
          <w:trHeight w:val="1599"/>
        </w:trPr>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Relevant personnel include:</w:t>
            </w:r>
          </w:p>
        </w:tc>
        <w:tc>
          <w:tcPr>
            <w:tcW w:w="0" w:type="auto"/>
            <w:tcBorders>
              <w:top w:val="nil"/>
              <w:left w:val="nil"/>
              <w:bottom w:val="nil"/>
              <w:right w:val="nil"/>
            </w:tcBorders>
            <w:tcMar>
              <w:top w:w="0" w:type="dxa"/>
              <w:left w:w="62" w:type="dxa"/>
              <w:bottom w:w="0" w:type="dxa"/>
              <w:right w:w="62" w:type="dxa"/>
            </w:tcMar>
          </w:tcPr>
          <w:p w:rsidR="00000000" w:rsidRPr="00D239A4" w:rsidP="00D239A4">
            <w:pPr>
              <w:pStyle w:val="ListBullet"/>
            </w:pPr>
            <w:r w:rsidRPr="00D239A4">
              <w:t xml:space="preserve">crew members </w:t>
            </w:r>
          </w:p>
          <w:p w:rsidR="00000000" w:rsidRPr="00D239A4" w:rsidP="00D239A4">
            <w:pPr>
              <w:pStyle w:val="ListBullet"/>
            </w:pPr>
            <w:r w:rsidRPr="00D239A4">
              <w:t>regulatory authorities</w:t>
            </w:r>
          </w:p>
          <w:p w:rsidR="00000000" w:rsidRPr="00D239A4" w:rsidP="00D239A4">
            <w:pPr>
              <w:pStyle w:val="ListBullet"/>
            </w:pPr>
            <w:r w:rsidRPr="00D239A4">
              <w:t>senior management</w:t>
            </w:r>
          </w:p>
          <w:p w:rsidR="00000000" w:rsidP="00D239A4">
            <w:pPr>
              <w:pStyle w:val="ListBullet"/>
              <w:rPr>
                <w:lang w:val="en-NZ"/>
              </w:rPr>
            </w:pPr>
            <w:r w:rsidRPr="00D239A4">
              <w:t>subject matter experts</w:t>
            </w:r>
          </w:p>
        </w:tc>
      </w:tr>
      <w:tr w:rsidTr="004D370F">
        <w:tblPrEx>
          <w:tblW w:w="0" w:type="auto"/>
          <w:tblCellMar>
            <w:left w:w="62" w:type="dxa"/>
            <w:right w:w="62" w:type="dxa"/>
          </w:tblCellMar>
          <w:tblLook w:val="0000"/>
        </w:tblPrEx>
        <w:trPr>
          <w:trHeight w:val="1905"/>
        </w:trPr>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Risks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239A4" w:rsidP="00D239A4">
            <w:pPr>
              <w:pStyle w:val="ListBullet"/>
            </w:pPr>
            <w:r w:rsidRPr="00D239A4">
              <w:t>lack of proper waste, pollution and recycling processes</w:t>
            </w:r>
          </w:p>
          <w:p w:rsidR="00000000" w:rsidRPr="00D239A4" w:rsidP="00D239A4">
            <w:pPr>
              <w:pStyle w:val="ListBullet"/>
            </w:pPr>
            <w:r w:rsidRPr="00D239A4">
              <w:t>polluting emissions of gas and smoke</w:t>
            </w:r>
          </w:p>
          <w:p w:rsidR="00000000" w:rsidRPr="00D239A4" w:rsidP="00D239A4">
            <w:pPr>
              <w:pStyle w:val="ListBullet"/>
            </w:pPr>
            <w:r w:rsidRPr="00D239A4">
              <w:t>spillages of cargo</w:t>
            </w:r>
          </w:p>
          <w:p w:rsidR="00000000" w:rsidRPr="00D239A4" w:rsidP="00D239A4">
            <w:pPr>
              <w:pStyle w:val="ListBullet"/>
            </w:pPr>
            <w:r w:rsidRPr="00D239A4">
              <w:t>spillages of fuel and oil</w:t>
            </w:r>
          </w:p>
          <w:p w:rsidR="00000000" w:rsidP="00D239A4">
            <w:pPr>
              <w:pStyle w:val="ListBullet"/>
              <w:rPr>
                <w:lang w:val="en-NZ"/>
              </w:rPr>
            </w:pPr>
            <w:r w:rsidRPr="00D239A4">
              <w:t>spread and carriage of marine pests in ballast water</w:t>
            </w:r>
          </w:p>
        </w:tc>
      </w:tr>
      <w:tr w:rsidTr="004D370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Procedures and practices include one or more of the following:</w:t>
            </w:r>
          </w:p>
        </w:tc>
        <w:tc>
          <w:tcPr>
            <w:tcW w:w="0" w:type="auto"/>
            <w:tcBorders>
              <w:top w:val="nil"/>
              <w:left w:val="nil"/>
              <w:bottom w:val="nil"/>
              <w:right w:val="nil"/>
            </w:tcBorders>
            <w:tcMar>
              <w:top w:w="0" w:type="dxa"/>
              <w:left w:w="62" w:type="dxa"/>
              <w:bottom w:w="0" w:type="dxa"/>
              <w:right w:w="62" w:type="dxa"/>
            </w:tcMar>
          </w:tcPr>
          <w:p w:rsidR="00000000" w:rsidRPr="00D239A4" w:rsidP="00D239A4">
            <w:pPr>
              <w:pStyle w:val="ListBullet"/>
            </w:pPr>
            <w:r w:rsidRPr="00D239A4">
              <w:t>allocation of responsibilities</w:t>
            </w:r>
          </w:p>
          <w:p w:rsidR="00000000" w:rsidRPr="00D239A4" w:rsidP="00D239A4">
            <w:pPr>
              <w:pStyle w:val="ListBullet"/>
            </w:pPr>
            <w:r w:rsidRPr="00D239A4">
              <w:t>certificate requirements</w:t>
            </w:r>
          </w:p>
          <w:p w:rsidR="00000000" w:rsidRPr="00D239A4" w:rsidP="00D239A4">
            <w:pPr>
              <w:pStyle w:val="ListBullet"/>
            </w:pPr>
            <w:r w:rsidRPr="00D239A4">
              <w:t xml:space="preserve">documentation and reporting requirements </w:t>
            </w:r>
          </w:p>
          <w:p w:rsidR="00000000" w:rsidRPr="00D239A4" w:rsidP="00D239A4">
            <w:pPr>
              <w:pStyle w:val="ListBullet"/>
            </w:pPr>
            <w:r w:rsidRPr="00D239A4">
              <w:t>emergency procedures</w:t>
            </w:r>
          </w:p>
          <w:p w:rsidR="00000000" w:rsidRPr="00D239A4" w:rsidP="00D239A4">
            <w:pPr>
              <w:pStyle w:val="ListBullet"/>
            </w:pPr>
            <w:r w:rsidRPr="00D239A4">
              <w:t>safe operating procedures</w:t>
            </w:r>
          </w:p>
          <w:p w:rsidR="00000000" w:rsidRPr="00D239A4" w:rsidP="00D239A4">
            <w:pPr>
              <w:pStyle w:val="ListBullet"/>
            </w:pPr>
            <w:r w:rsidRPr="00D239A4">
              <w:t>sampling, testing and inspection requirements</w:t>
            </w:r>
          </w:p>
          <w:p w:rsidR="00000000" w:rsidRPr="00D239A4" w:rsidP="00D239A4">
            <w:pPr>
              <w:pStyle w:val="ListBullet"/>
            </w:pPr>
            <w:r w:rsidRPr="00D239A4">
              <w:t>s</w:t>
            </w:r>
            <w:r w:rsidRPr="00D239A4">
              <w:t>tandard operating procedures</w:t>
            </w:r>
          </w:p>
          <w:p w:rsidR="00000000" w:rsidRPr="00D239A4" w:rsidP="00D239A4">
            <w:pPr>
              <w:pStyle w:val="ListBullet"/>
            </w:pPr>
            <w:r w:rsidRPr="00D239A4">
              <w:t>work instructions</w:t>
            </w:r>
          </w:p>
        </w:tc>
      </w:tr>
    </w:tbl>
    <w:p w:rsidR="00000000" w:rsidRPr="00D239A4" w:rsidP="00D239A4">
      <w:pPr>
        <w:pStyle w:val="BodyText"/>
      </w:pPr>
    </w:p>
    <w:p w:rsidR="00000000" w:rsidRPr="00D239A4" w:rsidP="00D239A4">
      <w:pPr>
        <w:pStyle w:val="AllowPageBreak"/>
      </w:pPr>
    </w:p>
    <w:p w:rsidR="00000000" w:rsidRPr="00D239A4" w:rsidP="00D239A4">
      <w:pPr>
        <w:pStyle w:val="Heading1"/>
      </w:pPr>
      <w:bookmarkStart w:id="9" w:name="O_748006"/>
      <w:bookmarkEnd w:id="9"/>
      <w:r w:rsidRPr="00D239A4">
        <w:t>Unit Mapping Information</w:t>
      </w:r>
    </w:p>
    <w:p w:rsidR="00000000" w:rsidRPr="00D239A4" w:rsidP="004D370F">
      <w:pPr>
        <w:pStyle w:val="BodyText"/>
      </w:pPr>
      <w:r w:rsidRPr="00D239A4">
        <w:t>This unit replaces and is equivalent to MARJ6001A Manage compliance with environmental management legislation.</w:t>
      </w:r>
    </w:p>
    <w:p w:rsidR="004D370F" w:rsidP="004D370F">
      <w:pPr>
        <w:pStyle w:val="BodyText"/>
      </w:pPr>
      <w:r w:rsidRPr="00D239A4">
        <w:t>MARJ6001A replaces and is equivalent to TDMMU107B Monitor compliance with legislative requirements and measures to ensure protection of the environment.</w:t>
      </w:r>
    </w:p>
    <w:p w:rsidR="00000000" w:rsidRPr="00D239A4" w:rsidP="00D239A4">
      <w:pPr>
        <w:pStyle w:val="Heading1"/>
      </w:pPr>
      <w:bookmarkStart w:id="10" w:name="O_748013"/>
      <w:bookmarkEnd w:id="10"/>
      <w:r w:rsidRPr="00D239A4">
        <w:t>Links</w:t>
      </w:r>
    </w:p>
    <w:p w:rsidR="00000000" w:rsidRPr="00D239A4" w:rsidP="004D370F">
      <w:pPr>
        <w:pStyle w:val="BodyText"/>
      </w:pPr>
      <w:r w:rsidRPr="00D239A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14942">
        <w:rPr>
          <w:rStyle w:val="Hyperlink"/>
        </w:rPr>
        <w:t>https://vetnet.gov.au/Pages/TrainingDocs.aspx?q=772efb7b-4cce-47fe-9bbd-ee3b1d1eb4c2</w:t>
      </w:r>
      <w:r>
        <w:fldChar w:fldCharType="end"/>
      </w:r>
    </w:p>
    <w:p w:rsidR="00000000" w:rsidRPr="00D239A4" w:rsidP="004D370F">
      <w:pPr>
        <w:pStyle w:val="BodyText"/>
        <w:sectPr w:rsidSect="00D239A4">
          <w:headerReference w:type="default" r:id="rId10"/>
          <w:footerReference w:type="default" r:id="rId11"/>
          <w:pgSz w:w="11908" w:h="16833"/>
          <w:pgMar w:top="1702" w:right="1418" w:bottom="1702" w:left="1418" w:header="992" w:footer="992" w:gutter="0"/>
          <w:cols w:space="720"/>
          <w:noEndnote/>
          <w:docGrid w:linePitch="299"/>
        </w:sectPr>
      </w:pPr>
    </w:p>
    <w:p w:rsidR="00000000" w:rsidRPr="00D239A4" w:rsidP="00D239A4">
      <w:pPr>
        <w:pStyle w:val="SuperHeading"/>
      </w:pPr>
      <w:r w:rsidRPr="00D239A4">
        <w:t>Assessment Requirements for MARJ005 Manage compliance with environmental management legislation</w:t>
      </w:r>
    </w:p>
    <w:p w:rsidR="00000000" w:rsidRPr="00D239A4" w:rsidP="00D239A4">
      <w:pPr>
        <w:pStyle w:val="Heading1"/>
      </w:pPr>
      <w:bookmarkStart w:id="11" w:name="O_748008"/>
      <w:bookmarkEnd w:id="11"/>
      <w:r w:rsidRPr="00D239A4">
        <w:t>Modification History</w:t>
      </w:r>
    </w:p>
    <w:p w:rsidR="004D370F" w:rsidP="004D370F">
      <w:pPr>
        <w:pStyle w:val="BodyText"/>
      </w:pPr>
      <w:r w:rsidRPr="00D239A4">
        <w:t>Release 1. This is the first release of this unit of competency in the MAR Maritime Training Package Release 3.0.</w:t>
      </w:r>
    </w:p>
    <w:p w:rsidR="00000000" w:rsidRPr="00D239A4" w:rsidP="00D239A4">
      <w:pPr>
        <w:pStyle w:val="Heading1"/>
      </w:pPr>
      <w:bookmarkStart w:id="12" w:name="O_748009"/>
      <w:bookmarkEnd w:id="12"/>
      <w:r w:rsidRPr="00D239A4">
        <w:t>Performance Evidence</w:t>
      </w:r>
    </w:p>
    <w:tbl>
      <w:tblPr>
        <w:tblW w:w="0" w:type="auto"/>
        <w:tblCellMar>
          <w:left w:w="62" w:type="dxa"/>
          <w:right w:w="62" w:type="dxa"/>
        </w:tblCellMar>
        <w:tblLook w:val="0000"/>
      </w:tblPr>
      <w:tblGrid>
        <w:gridCol w:w="9196"/>
      </w:tblGrid>
      <w:tr w:rsidTr="004D370F">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Evidence required to demonstrate competence in this unit must be relevant to and satisfy all of the re</w:t>
            </w:r>
            <w:r w:rsidRPr="00D239A4">
              <w:t>quirements of the elements, performance criteria and range of conditions on at least one occasion and include:</w:t>
            </w:r>
          </w:p>
        </w:tc>
      </w:tr>
      <w:tr w:rsidTr="004D370F">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D239A4" w:rsidP="00D239A4">
            <w:pPr>
              <w:pStyle w:val="ListBullet"/>
            </w:pPr>
            <w:r w:rsidRPr="00D239A4">
              <w:t>applying legislative and organisational requirements and procedures</w:t>
            </w:r>
          </w:p>
          <w:p w:rsidR="00000000" w:rsidRPr="00D239A4" w:rsidP="00D239A4">
            <w:pPr>
              <w:pStyle w:val="ListBullet"/>
            </w:pPr>
            <w:r w:rsidRPr="00D239A4">
              <w:t>applying relevant work health and safety (WHS)/occupational health and safe</w:t>
            </w:r>
            <w:r w:rsidRPr="00D239A4">
              <w:t>ty (OHS) requirements and work practices</w:t>
            </w:r>
          </w:p>
          <w:p w:rsidR="00000000" w:rsidRPr="00D239A4" w:rsidP="00D239A4">
            <w:pPr>
              <w:pStyle w:val="ListBullet"/>
            </w:pPr>
            <w:r w:rsidRPr="00D239A4">
              <w:t>developing effective planning documents</w:t>
            </w:r>
          </w:p>
          <w:p w:rsidR="00000000" w:rsidRPr="00D239A4" w:rsidP="00D239A4">
            <w:pPr>
              <w:pStyle w:val="ListBullet"/>
            </w:pPr>
            <w:r w:rsidRPr="00D239A4">
              <w:t>developing procedures for monitoring operations that comply with legislative requirements</w:t>
            </w:r>
          </w:p>
          <w:p w:rsidR="00000000" w:rsidRPr="00D239A4" w:rsidP="00D239A4">
            <w:pPr>
              <w:pStyle w:val="ListBullet"/>
            </w:pPr>
            <w:r w:rsidRPr="00D239A4">
              <w:t>ensuring currency of relevant legislative and regulatory knowledge</w:t>
            </w:r>
          </w:p>
          <w:p w:rsidR="00000000" w:rsidRPr="00D239A4" w:rsidP="00D239A4">
            <w:pPr>
              <w:pStyle w:val="ListBullet"/>
            </w:pPr>
            <w:r w:rsidRPr="00D239A4">
              <w:t>identifying fully and promptly, potential non-compliance</w:t>
            </w:r>
          </w:p>
          <w:p w:rsidR="00000000" w:rsidRPr="00D239A4" w:rsidP="00D239A4">
            <w:pPr>
              <w:pStyle w:val="ListBullet"/>
            </w:pPr>
            <w:r w:rsidRPr="00D239A4">
              <w:t>interpreting technical information, rules, procedures and regulations</w:t>
            </w:r>
          </w:p>
          <w:p w:rsidR="00000000" w:rsidRPr="00D239A4" w:rsidP="00D239A4">
            <w:pPr>
              <w:pStyle w:val="ListBullet"/>
            </w:pPr>
            <w:r w:rsidRPr="00D239A4">
              <w:t>planning for the renewal and extension of certificates to ensure continued validity of surveyed items and equipment.</w:t>
            </w:r>
          </w:p>
        </w:tc>
      </w:tr>
    </w:tbl>
    <w:p w:rsidR="00000000" w:rsidRPr="00D239A4" w:rsidP="00D239A4">
      <w:pPr>
        <w:pStyle w:val="BodyText"/>
      </w:pPr>
    </w:p>
    <w:p w:rsidR="00000000" w:rsidRPr="00D239A4" w:rsidP="00D239A4">
      <w:pPr>
        <w:pStyle w:val="AllowPageBreak"/>
      </w:pPr>
    </w:p>
    <w:p w:rsidR="00000000" w:rsidRPr="00D239A4" w:rsidP="00D239A4">
      <w:pPr>
        <w:pStyle w:val="Heading1"/>
      </w:pPr>
      <w:bookmarkStart w:id="13" w:name="O_748010"/>
      <w:bookmarkEnd w:id="13"/>
      <w:r w:rsidRPr="00D239A4">
        <w:t>Knowledge Evidence</w:t>
      </w:r>
    </w:p>
    <w:tbl>
      <w:tblPr>
        <w:tblW w:w="0" w:type="auto"/>
        <w:tblCellMar>
          <w:left w:w="62" w:type="dxa"/>
          <w:right w:w="62" w:type="dxa"/>
        </w:tblCellMar>
        <w:tblLook w:val="0000"/>
      </w:tblPr>
      <w:tblGrid>
        <w:gridCol w:w="9196"/>
      </w:tblGrid>
      <w:tr w:rsidTr="004D370F">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D239A4">
            <w:pPr>
              <w:pStyle w:val="BodyText"/>
              <w:rPr>
                <w:lang w:val="en-NZ"/>
              </w:rPr>
            </w:pPr>
            <w:r w:rsidRPr="00D239A4">
              <w:t>Evidence required to demonstrate competence in this unit must be relevant to and satisfy all of the requirements of the elements, performance criteria and range of conditions and include knowledge of:</w:t>
            </w:r>
          </w:p>
        </w:tc>
      </w:tr>
      <w:tr w:rsidTr="004D370F">
        <w:tblPrEx>
          <w:tblW w:w="0" w:type="auto"/>
          <w:tblCellMar>
            <w:left w:w="62" w:type="dxa"/>
            <w:right w:w="62" w:type="dxa"/>
          </w:tblCellMar>
          <w:tblLook w:val="0000"/>
        </w:tblPrEx>
        <w:trPr>
          <w:trHeight w:val="709"/>
        </w:trPr>
        <w:tc>
          <w:tcPr>
            <w:tcW w:w="0" w:type="auto"/>
            <w:tcBorders>
              <w:top w:val="nil"/>
              <w:left w:val="nil"/>
              <w:bottom w:val="nil"/>
              <w:right w:val="nil"/>
            </w:tcBorders>
            <w:tcMar>
              <w:top w:w="0" w:type="dxa"/>
              <w:left w:w="62" w:type="dxa"/>
              <w:bottom w:w="0" w:type="dxa"/>
              <w:right w:w="62" w:type="dxa"/>
            </w:tcMar>
          </w:tcPr>
          <w:p w:rsidR="00000000" w:rsidRPr="00D239A4" w:rsidP="00D239A4">
            <w:pPr>
              <w:pStyle w:val="ListBullet"/>
            </w:pPr>
            <w:r w:rsidRPr="00D239A4">
              <w:t>environmental:</w:t>
            </w:r>
          </w:p>
          <w:p w:rsidR="00000000" w:rsidRPr="00D239A4" w:rsidP="00D239A4">
            <w:pPr>
              <w:pStyle w:val="ListBullet2"/>
            </w:pPr>
            <w:r w:rsidRPr="00D239A4">
              <w:t>hazard identification processes</w:t>
            </w:r>
          </w:p>
          <w:p w:rsidR="00000000" w:rsidRPr="00D239A4" w:rsidP="00D239A4">
            <w:pPr>
              <w:pStyle w:val="ListBullet2"/>
            </w:pPr>
            <w:r w:rsidRPr="00D239A4">
              <w:t>risk assessment processes</w:t>
            </w:r>
          </w:p>
          <w:p w:rsidR="00000000" w:rsidRPr="00D239A4" w:rsidP="00D239A4">
            <w:pPr>
              <w:pStyle w:val="ListBullet2"/>
            </w:pPr>
            <w:r w:rsidRPr="00D239A4">
              <w:t>risk treatment processes</w:t>
            </w:r>
          </w:p>
          <w:p w:rsidR="00000000" w:rsidRPr="00D239A4" w:rsidP="00D239A4">
            <w:pPr>
              <w:pStyle w:val="ListBullet2"/>
            </w:pPr>
            <w:r w:rsidRPr="00D239A4">
              <w:t>management reporting and recording procedures</w:t>
            </w:r>
          </w:p>
          <w:p w:rsidR="00000000" w:rsidRPr="00D239A4" w:rsidP="00D239A4">
            <w:pPr>
              <w:pStyle w:val="ListBullet2"/>
            </w:pPr>
            <w:r w:rsidRPr="00D239A4">
              <w:t>management system documentation methods</w:t>
            </w:r>
          </w:p>
          <w:p w:rsidR="00000000" w:rsidRPr="00D239A4" w:rsidP="00D239A4">
            <w:pPr>
              <w:pStyle w:val="ListBullet"/>
            </w:pPr>
            <w:r w:rsidRPr="00D239A4">
              <w:t>hazards (sources of potential harm or situations with the potential to cause loss)</w:t>
            </w:r>
          </w:p>
          <w:p w:rsidR="00000000" w:rsidRPr="00D239A4" w:rsidP="00D239A4">
            <w:pPr>
              <w:pStyle w:val="ListBullet"/>
            </w:pPr>
            <w:r w:rsidRPr="00D239A4">
              <w:t>international maritime law embodied in international agreements and conventions</w:t>
            </w:r>
          </w:p>
          <w:p w:rsidR="00000000" w:rsidRPr="00D239A4" w:rsidP="00D239A4">
            <w:pPr>
              <w:pStyle w:val="ListBullet"/>
            </w:pPr>
            <w:r w:rsidRPr="00D239A4">
              <w:t>methods and aids to prevent pollution of the marine environment by ships</w:t>
            </w:r>
          </w:p>
          <w:p w:rsidR="00000000" w:rsidRPr="00D239A4" w:rsidP="00D239A4">
            <w:pPr>
              <w:pStyle w:val="ListBullet"/>
            </w:pPr>
            <w:r w:rsidRPr="00D239A4">
              <w:t>relevant marine environmental issues</w:t>
            </w:r>
          </w:p>
          <w:p w:rsidR="00000000" w:rsidRPr="00D239A4" w:rsidP="00D239A4">
            <w:pPr>
              <w:pStyle w:val="ListBullet"/>
            </w:pPr>
            <w:r w:rsidRPr="00D239A4">
              <w:t>responsibilities under the International Convention for the Preven</w:t>
            </w:r>
            <w:r w:rsidRPr="00D239A4">
              <w:t>tion of Pollution from Ships (MARPOL), as amended</w:t>
            </w:r>
          </w:p>
          <w:p w:rsidR="00000000" w:rsidRPr="00D239A4" w:rsidP="00D239A4">
            <w:pPr>
              <w:pStyle w:val="ListBullet"/>
            </w:pPr>
            <w:r w:rsidRPr="00D239A4">
              <w:t>WHS/OHS requirements and work practices.</w:t>
            </w:r>
          </w:p>
        </w:tc>
      </w:tr>
    </w:tbl>
    <w:p w:rsidR="00000000" w:rsidRPr="00D239A4" w:rsidP="00D239A4">
      <w:pPr>
        <w:pStyle w:val="BodyText"/>
      </w:pPr>
    </w:p>
    <w:p w:rsidR="00000000" w:rsidRPr="00D239A4" w:rsidP="00D239A4">
      <w:pPr>
        <w:pStyle w:val="AllowPageBreak"/>
      </w:pPr>
    </w:p>
    <w:p w:rsidR="00000000" w:rsidRPr="00D239A4" w:rsidP="00D239A4">
      <w:pPr>
        <w:pStyle w:val="Heading1"/>
      </w:pPr>
      <w:bookmarkStart w:id="14" w:name="O_748011"/>
      <w:bookmarkEnd w:id="14"/>
      <w:r w:rsidRPr="00D239A4">
        <w:t>Assessment Conditions</w:t>
      </w:r>
    </w:p>
    <w:p w:rsidR="00000000" w:rsidRPr="00D239A4" w:rsidP="004D370F">
      <w:pPr>
        <w:pStyle w:val="BodyText"/>
      </w:pPr>
      <w:r w:rsidRPr="00D239A4">
        <w:t>As a minimum, assessors must satisfy applicable regulatory requirements, which include requirements in the Standards for Reg</w:t>
      </w:r>
      <w:r w:rsidRPr="00D239A4">
        <w:t xml:space="preserve">istered Training Organisations, current at the time of assessment. </w:t>
      </w:r>
    </w:p>
    <w:p w:rsidR="00000000" w:rsidRPr="00D239A4" w:rsidP="004D370F">
      <w:pPr>
        <w:pStyle w:val="BodyText"/>
      </w:pPr>
      <w:r w:rsidRPr="00D239A4">
        <w:t>As a minimum, assessment must satisfy applicable regulatory requirements, which include requirements in the Standards for Registered Training Organisations, current at the time of assessme</w:t>
      </w:r>
      <w:r w:rsidRPr="00D239A4">
        <w:t>nt.</w:t>
      </w:r>
    </w:p>
    <w:p w:rsidR="00000000" w:rsidRPr="00D239A4" w:rsidP="004D370F">
      <w:pPr>
        <w:pStyle w:val="BodyText"/>
      </w:pPr>
      <w:r w:rsidRPr="00D239A4">
        <w:t>Assessment processes and techniques must be appropriate to the language, literacy and numeracy requirements of the work being performed and the needs of the candidate.</w:t>
      </w:r>
    </w:p>
    <w:p w:rsidR="00000000" w:rsidRPr="00D239A4" w:rsidP="004D370F">
      <w:pPr>
        <w:pStyle w:val="BodyText"/>
      </w:pPr>
      <w:r w:rsidRPr="00D239A4">
        <w:t>Assessment must occur in workplace operational situations or where this is not avail</w:t>
      </w:r>
      <w:r w:rsidRPr="00D239A4">
        <w:t>able, in simulated workplace operational situations or an industry-approved marine operations site that replicate workplace conditions.</w:t>
      </w:r>
    </w:p>
    <w:p w:rsidR="00000000" w:rsidRPr="00D239A4" w:rsidP="004D370F">
      <w:pPr>
        <w:pStyle w:val="BodyText"/>
      </w:pPr>
      <w:r w:rsidRPr="00D239A4">
        <w:t>Resources for assessment include access to:</w:t>
      </w:r>
    </w:p>
    <w:p w:rsidR="00000000" w:rsidRPr="00D239A4" w:rsidP="00D239A4">
      <w:pPr>
        <w:pStyle w:val="ListBullet"/>
      </w:pPr>
      <w:r w:rsidRPr="00D239A4">
        <w:t>relevant legislation, Australian standards, workplace procedures, regulations, codes of practice and operation manuals</w:t>
      </w:r>
    </w:p>
    <w:p w:rsidR="00000000" w:rsidRPr="00D239A4" w:rsidP="00D239A4">
      <w:pPr>
        <w:pStyle w:val="ListBullet"/>
      </w:pPr>
      <w:r w:rsidRPr="00D239A4">
        <w:t>emission control equipment, pumps and valves, waste storage and recycling equipment, personal protective equipment and water management e</w:t>
      </w:r>
      <w:r w:rsidRPr="00D239A4">
        <w:t>quipment, including cooling and ballast water and bilge systems.</w:t>
      </w:r>
    </w:p>
    <w:p w:rsidR="00000000" w:rsidRPr="00D239A4" w:rsidP="00D239A4">
      <w:pPr>
        <w:pStyle w:val="ListBullet"/>
      </w:pPr>
    </w:p>
    <w:p w:rsidR="004D370F" w:rsidP="004D370F">
      <w:pPr>
        <w:pStyle w:val="BodyText"/>
      </w:pPr>
      <w:r w:rsidRPr="00D239A4">
        <w:t>Performance should be demonstrated consistently over time and in a suitable range of contexts.</w:t>
      </w:r>
    </w:p>
    <w:p w:rsidR="00000000" w:rsidRPr="00D239A4" w:rsidP="00D239A4">
      <w:pPr>
        <w:pStyle w:val="Heading1"/>
      </w:pPr>
      <w:bookmarkStart w:id="15" w:name="O_748014"/>
      <w:bookmarkEnd w:id="15"/>
      <w:r w:rsidRPr="00D239A4">
        <w:t>Links</w:t>
      </w:r>
    </w:p>
    <w:p w:rsidR="00000000" w:rsidRPr="00D239A4" w:rsidP="004D370F">
      <w:pPr>
        <w:pStyle w:val="BodyText"/>
      </w:pPr>
      <w:r w:rsidRPr="00D239A4">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F14942">
        <w:rPr>
          <w:rStyle w:val="Hyperlink"/>
        </w:rPr>
        <w:t>https://vetnet.gov.au/Pages/TrainingDocs.aspx?q=772efb7b-4cce-47fe-9bbd-ee3b1d1eb4c2</w:t>
      </w:r>
      <w:r>
        <w:fldChar w:fldCharType="end"/>
      </w:r>
    </w:p>
    <w:p w:rsidR="00000000" w:rsidRPr="00D239A4" w:rsidP="00D239A4"/>
    <w:sectPr w:rsidSect="00D239A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A4" w:rsidRPr="004D370F" w:rsidP="004D3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70F" w:rsidP="00D239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D370F" w:rsidP="00D239A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4D370F" w:rsidP="00D239A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A4" w:rsidP="00D239A4">
    <w:pPr>
      <w:pStyle w:val="Footer"/>
      <w:framePr w:wrap="around"/>
    </w:pPr>
    <w:r>
      <w:fldChar w:fldCharType="begin"/>
    </w:r>
    <w:r>
      <w:instrText xml:space="preserve"> DOCPROPERTY  Subject  \* MERGEFORMAT </w:instrText>
    </w:r>
    <w:r>
      <w:fldChar w:fldCharType="separate"/>
    </w:r>
    <w:r w:rsidR="004D370F">
      <w:t>Approved</w:t>
    </w:r>
    <w:r w:rsidR="004D370F">
      <w:fldChar w:fldCharType="end"/>
    </w:r>
    <w:r>
      <w:tab/>
      <w:t xml:space="preserve">Page </w:t>
    </w:r>
    <w:r>
      <w:fldChar w:fldCharType="begin"/>
    </w:r>
    <w:r>
      <w:instrText xml:space="preserve"> PAGE  \* Arabic  \* MERGEFORMAT </w:instrText>
    </w:r>
    <w:r>
      <w:fldChar w:fldCharType="separate"/>
    </w:r>
    <w:r w:rsidR="004D370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D370F">
      <w:rPr>
        <w:noProof/>
      </w:rPr>
      <w:t>5</w:t>
    </w:r>
    <w:r>
      <w:rPr>
        <w:noProof/>
      </w:rPr>
      <w:fldChar w:fldCharType="end"/>
    </w:r>
  </w:p>
  <w:p w:rsidR="00D239A4" w:rsidP="00D239A4">
    <w:pPr>
      <w:pStyle w:val="Footer"/>
      <w:framePr w:wrap="around"/>
    </w:pPr>
    <w:r>
      <w:t xml:space="preserve">© Commonwealth of Australia, </w:t>
    </w:r>
    <w:r>
      <w:fldChar w:fldCharType="begin"/>
    </w:r>
    <w:r>
      <w:instrText xml:space="preserve"> DATE  \@ "yyyy"  \* MERGEFORMAT </w:instrText>
    </w:r>
    <w:r>
      <w:fldChar w:fldCharType="separate"/>
    </w:r>
    <w:r w:rsidR="004D370F">
      <w:rPr>
        <w:noProof/>
      </w:rPr>
      <w:t>2025</w:t>
    </w:r>
    <w:r>
      <w:fldChar w:fldCharType="end"/>
    </w:r>
    <w:r>
      <w:tab/>
    </w:r>
    <w:r>
      <w:fldChar w:fldCharType="begin"/>
    </w:r>
    <w:r>
      <w:instrText xml:space="preserve"> DOCPROPERTY  Author  \* MERGEFORMAT </w:instrText>
    </w:r>
    <w:r>
      <w:fldChar w:fldCharType="separate"/>
    </w:r>
    <w:r w:rsidR="004D370F">
      <w:t>Industry Skills Australia</w:t>
    </w:r>
    <w:r w:rsidR="004D370F">
      <w:fldChar w:fldCharType="end"/>
    </w:r>
  </w:p>
  <w:p w:rsidR="00D239A4" w:rsidP="00D239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7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39A4" w:rsidRPr="004D370F" w:rsidP="004D37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370F" w:rsidRPr="002D2AF8" w:rsidP="00D239A4">
    <w:pPr>
      <w:pStyle w:val="Header"/>
      <w:framePr w:wrap="around"/>
    </w:pPr>
    <w:r>
      <w:fldChar w:fldCharType="begin"/>
    </w:r>
    <w:r>
      <w:instrText xml:space="preserve"> TITLE   \* MERGEFORMAT </w:instrText>
    </w:r>
    <w:r>
      <w:fldChar w:fldCharType="separate"/>
    </w:r>
    <w:r>
      <w:t>MARJ005 Manage compliance with environmental management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D370F" w:rsidP="00D239A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39A4" w:rsidRPr="002D2AF8" w:rsidP="00D239A4">
    <w:pPr>
      <w:pStyle w:val="Header"/>
      <w:framePr w:wrap="around"/>
    </w:pPr>
    <w:r>
      <w:fldChar w:fldCharType="begin"/>
    </w:r>
    <w:r>
      <w:instrText xml:space="preserve"> TITLE   \* MERGEFORMAT </w:instrText>
    </w:r>
    <w:r>
      <w:fldChar w:fldCharType="separate"/>
    </w:r>
    <w:r w:rsidR="004D370F">
      <w:t>MARJ005 Manage compliance with environmental management legislation</w:t>
    </w:r>
    <w:r w:rsidR="004D370F">
      <w:fldChar w:fldCharType="end"/>
    </w:r>
    <w:r>
      <w:tab/>
      <w:t xml:space="preserve">Date this document was generated: </w:t>
    </w:r>
    <w:r>
      <w:fldChar w:fldCharType="begin"/>
    </w:r>
    <w:r>
      <w:instrText xml:space="preserve"> CREATEDATE  \@ "d MMMM yyyy"  \* MERGEFORMAT </w:instrText>
    </w:r>
    <w:r>
      <w:fldChar w:fldCharType="separate"/>
    </w:r>
    <w:r w:rsidR="004D370F">
      <w:rPr>
        <w:noProof/>
      </w:rPr>
      <w:t>2 March 2025</w:t>
    </w:r>
    <w:r>
      <w:fldChar w:fldCharType="end"/>
    </w:r>
  </w:p>
  <w:p w:rsidR="00D239A4" w:rsidP="00D239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2EA6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4AE5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F4B7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39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39A4"/>
    <w:pPr>
      <w:spacing w:before="360" w:after="60"/>
      <w:outlineLvl w:val="0"/>
    </w:pPr>
    <w:rPr>
      <w:sz w:val="32"/>
    </w:rPr>
  </w:style>
  <w:style w:type="paragraph" w:styleId="Heading2">
    <w:name w:val="heading 2"/>
    <w:basedOn w:val="HeadingBase"/>
    <w:next w:val="BodyText"/>
    <w:link w:val="Heading2Char"/>
    <w:qFormat/>
    <w:rsid w:val="00D239A4"/>
    <w:pPr>
      <w:keepLines/>
      <w:spacing w:before="240" w:after="120"/>
      <w:outlineLvl w:val="1"/>
    </w:pPr>
    <w:rPr>
      <w:sz w:val="28"/>
      <w:szCs w:val="40"/>
    </w:rPr>
  </w:style>
  <w:style w:type="paragraph" w:styleId="Heading3">
    <w:name w:val="heading 3"/>
    <w:basedOn w:val="HeadingBase"/>
    <w:next w:val="BodyText"/>
    <w:link w:val="Heading3Char"/>
    <w:qFormat/>
    <w:rsid w:val="00D239A4"/>
    <w:pPr>
      <w:spacing w:before="180" w:after="120"/>
      <w:outlineLvl w:val="2"/>
    </w:pPr>
    <w:rPr>
      <w:spacing w:val="-10"/>
      <w:kern w:val="32"/>
    </w:rPr>
  </w:style>
  <w:style w:type="paragraph" w:styleId="Heading4">
    <w:name w:val="heading 4"/>
    <w:basedOn w:val="HeadingBase"/>
    <w:next w:val="BodyText"/>
    <w:link w:val="Heading4Char"/>
    <w:qFormat/>
    <w:rsid w:val="00D239A4"/>
    <w:pPr>
      <w:spacing w:before="160" w:after="120"/>
      <w:outlineLvl w:val="3"/>
    </w:pPr>
    <w:rPr>
      <w:sz w:val="22"/>
    </w:rPr>
  </w:style>
  <w:style w:type="paragraph" w:styleId="Heading5">
    <w:name w:val="heading 5"/>
    <w:basedOn w:val="HeadingBase"/>
    <w:next w:val="Normal"/>
    <w:link w:val="Heading5Char"/>
    <w:qFormat/>
    <w:rsid w:val="00D239A4"/>
    <w:pPr>
      <w:spacing w:before="80"/>
      <w:outlineLvl w:val="4"/>
    </w:pPr>
    <w:rPr>
      <w:color w:val="918585"/>
      <w:sz w:val="20"/>
    </w:rPr>
  </w:style>
  <w:style w:type="paragraph" w:styleId="Heading6">
    <w:name w:val="heading 6"/>
    <w:basedOn w:val="HeadingBase"/>
    <w:next w:val="Normal"/>
    <w:link w:val="Heading6Char"/>
    <w:qFormat/>
    <w:rsid w:val="00D239A4"/>
    <w:pPr>
      <w:spacing w:before="60"/>
      <w:outlineLvl w:val="5"/>
    </w:pPr>
    <w:rPr>
      <w:color w:val="918585"/>
      <w:sz w:val="20"/>
    </w:rPr>
  </w:style>
  <w:style w:type="paragraph" w:styleId="Heading7">
    <w:name w:val="heading 7"/>
    <w:basedOn w:val="Normal"/>
    <w:next w:val="Normal"/>
    <w:link w:val="Heading7Char"/>
    <w:qFormat/>
    <w:rsid w:val="00D239A4"/>
    <w:pPr>
      <w:ind w:left="720"/>
      <w:outlineLvl w:val="6"/>
    </w:pPr>
    <w:rPr>
      <w:i/>
    </w:rPr>
  </w:style>
  <w:style w:type="paragraph" w:styleId="Heading8">
    <w:name w:val="heading 8"/>
    <w:basedOn w:val="Normal"/>
    <w:next w:val="Normal"/>
    <w:link w:val="Heading8Char"/>
    <w:qFormat/>
    <w:rsid w:val="00D239A4"/>
    <w:pPr>
      <w:ind w:left="720"/>
      <w:outlineLvl w:val="7"/>
    </w:pPr>
    <w:rPr>
      <w:i/>
    </w:rPr>
  </w:style>
  <w:style w:type="paragraph" w:styleId="Heading9">
    <w:name w:val="heading 9"/>
    <w:basedOn w:val="Normal"/>
    <w:next w:val="Normal"/>
    <w:link w:val="Heading9Char"/>
    <w:qFormat/>
    <w:rsid w:val="00D239A4"/>
    <w:pPr>
      <w:ind w:left="720"/>
      <w:outlineLvl w:val="8"/>
    </w:pPr>
    <w:rPr>
      <w:i/>
    </w:rPr>
  </w:style>
  <w:style w:type="character" w:default="1" w:styleId="DefaultParagraphFont">
    <w:name w:val="Default Paragraph Font"/>
    <w:uiPriority w:val="1"/>
    <w:unhideWhenUsed/>
    <w:rsid w:val="00D239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39A4"/>
  </w:style>
  <w:style w:type="character" w:customStyle="1" w:styleId="Heading1Char">
    <w:name w:val="Heading 1 Char"/>
    <w:basedOn w:val="DefaultParagraphFont"/>
    <w:link w:val="Heading1"/>
    <w:rsid w:val="00D239A4"/>
    <w:rPr>
      <w:rFonts w:ascii="Times New Roman" w:eastAsia="Times New Roman" w:hAnsi="Times New Roman" w:cs="Times New Roman"/>
      <w:b/>
      <w:sz w:val="32"/>
      <w:szCs w:val="20"/>
      <w:lang w:eastAsia="en-US"/>
    </w:rPr>
  </w:style>
  <w:style w:type="paragraph" w:styleId="BodyText">
    <w:name w:val="Body Text"/>
    <w:basedOn w:val="Normal"/>
    <w:link w:val="BodyTextChar"/>
    <w:rsid w:val="00D239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39A4"/>
    <w:rPr>
      <w:rFonts w:ascii="Times New Roman" w:eastAsia="Times New Roman" w:hAnsi="Times New Roman" w:cs="Times New Roman"/>
      <w:sz w:val="24"/>
      <w:lang w:eastAsia="en-US"/>
    </w:rPr>
  </w:style>
  <w:style w:type="paragraph" w:styleId="ListBullet">
    <w:name w:val="List Bullet"/>
    <w:basedOn w:val="List"/>
    <w:rsid w:val="00D239A4"/>
    <w:pPr>
      <w:numPr>
        <w:numId w:val="12"/>
      </w:numPr>
      <w:tabs>
        <w:tab w:val="clear" w:pos="340"/>
      </w:tabs>
      <w:spacing w:before="40" w:after="40"/>
    </w:pPr>
  </w:style>
  <w:style w:type="character" w:customStyle="1" w:styleId="SpecialBold">
    <w:name w:val="Special Bold"/>
    <w:basedOn w:val="DefaultParagraphFont"/>
    <w:rsid w:val="00D239A4"/>
    <w:rPr>
      <w:b/>
      <w:spacing w:val="0"/>
    </w:rPr>
  </w:style>
  <w:style w:type="paragraph" w:styleId="ListBullet2">
    <w:name w:val="List Bullet 2"/>
    <w:basedOn w:val="List2"/>
    <w:rsid w:val="00D239A4"/>
    <w:pPr>
      <w:numPr>
        <w:numId w:val="13"/>
      </w:numPr>
      <w:tabs>
        <w:tab w:val="clear" w:pos="680"/>
      </w:tabs>
    </w:pPr>
  </w:style>
  <w:style w:type="paragraph" w:customStyle="1" w:styleId="SuperHeading">
    <w:name w:val="SuperHeading"/>
    <w:basedOn w:val="Normal"/>
    <w:rsid w:val="00D239A4"/>
    <w:pPr>
      <w:spacing w:before="240" w:after="120"/>
      <w:outlineLvl w:val="0"/>
    </w:pPr>
    <w:rPr>
      <w:rFonts w:ascii="Times New Roman" w:hAnsi="Times New Roman"/>
      <w:b/>
      <w:sz w:val="32"/>
    </w:rPr>
  </w:style>
  <w:style w:type="paragraph" w:customStyle="1" w:styleId="AllowPageBreak">
    <w:name w:val="AllowPageBreak"/>
    <w:rsid w:val="00D239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39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39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39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39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39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39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39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39A4"/>
    <w:rPr>
      <w:rFonts w:ascii="Courier New" w:eastAsia="Times New Roman" w:hAnsi="Courier New" w:cs="Times New Roman"/>
      <w:i/>
      <w:szCs w:val="20"/>
      <w:lang w:eastAsia="en-US"/>
    </w:rPr>
  </w:style>
  <w:style w:type="paragraph" w:customStyle="1" w:styleId="HeadingBase">
    <w:name w:val="Heading Base"/>
    <w:rsid w:val="00D239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39A4"/>
    <w:pPr>
      <w:tabs>
        <w:tab w:val="right" w:leader="dot" w:pos="9072"/>
      </w:tabs>
      <w:ind w:left="567"/>
    </w:pPr>
    <w:rPr>
      <w:szCs w:val="22"/>
    </w:rPr>
  </w:style>
  <w:style w:type="paragraph" w:customStyle="1" w:styleId="TOCBase">
    <w:name w:val="TOC Base"/>
    <w:rsid w:val="00D239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39A4"/>
    <w:pPr>
      <w:tabs>
        <w:tab w:val="right" w:leader="dot" w:pos="9072"/>
      </w:tabs>
      <w:spacing w:before="40" w:after="40"/>
      <w:ind w:left="284"/>
    </w:pPr>
    <w:rPr>
      <w:rFonts w:ascii="Times New Roman" w:hAnsi="Times New Roman"/>
    </w:rPr>
  </w:style>
  <w:style w:type="paragraph" w:styleId="TOC1">
    <w:name w:val="toc 1"/>
    <w:basedOn w:val="TOCBase"/>
    <w:next w:val="Normal"/>
    <w:rsid w:val="00D239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39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39A4"/>
    <w:rPr>
      <w:rFonts w:ascii="Times New Roman" w:eastAsia="Times New Roman" w:hAnsi="Times New Roman" w:cs="Times New Roman"/>
      <w:sz w:val="16"/>
      <w:lang w:eastAsia="en-US"/>
    </w:rPr>
  </w:style>
  <w:style w:type="paragraph" w:styleId="Title">
    <w:name w:val="Title"/>
    <w:basedOn w:val="HeadingBase"/>
    <w:link w:val="TitleChar"/>
    <w:qFormat/>
    <w:rsid w:val="00D239A4"/>
    <w:pPr>
      <w:spacing w:before="5040"/>
      <w:jc w:val="center"/>
    </w:pPr>
    <w:rPr>
      <w:sz w:val="48"/>
      <w:szCs w:val="72"/>
      <w:lang w:val="en-US"/>
    </w:rPr>
  </w:style>
  <w:style w:type="character" w:customStyle="1" w:styleId="TitleChar">
    <w:name w:val="Title Char"/>
    <w:basedOn w:val="DefaultParagraphFont"/>
    <w:link w:val="Title"/>
    <w:rsid w:val="00D239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39A4"/>
    <w:pPr>
      <w:tabs>
        <w:tab w:val="left" w:pos="3600"/>
        <w:tab w:val="left" w:pos="3958"/>
      </w:tabs>
    </w:pPr>
  </w:style>
  <w:style w:type="paragraph" w:styleId="List">
    <w:name w:val="List"/>
    <w:basedOn w:val="BodyText"/>
    <w:next w:val="BodyText"/>
    <w:rsid w:val="00D239A4"/>
    <w:pPr>
      <w:tabs>
        <w:tab w:val="left" w:pos="340"/>
      </w:tabs>
      <w:spacing w:before="60" w:after="60"/>
      <w:ind w:left="340" w:hanging="340"/>
    </w:pPr>
  </w:style>
  <w:style w:type="paragraph" w:customStyle="1" w:styleId="Note">
    <w:name w:val="Note"/>
    <w:basedOn w:val="BodyText"/>
    <w:rsid w:val="00D239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39A4"/>
    <w:pPr>
      <w:framePr w:wrap="auto" w:hAnchor="text" w:y="6049"/>
    </w:pPr>
    <w:rPr>
      <w:color w:val="000000"/>
      <w:sz w:val="40"/>
    </w:rPr>
  </w:style>
  <w:style w:type="paragraph" w:customStyle="1" w:styleId="TOCTitle">
    <w:name w:val="TOCTitle"/>
    <w:basedOn w:val="Heading1"/>
    <w:rsid w:val="00D239A4"/>
    <w:pPr>
      <w:spacing w:after="240"/>
      <w:jc w:val="center"/>
      <w:outlineLvl w:val="9"/>
    </w:pPr>
    <w:rPr>
      <w:caps/>
    </w:rPr>
  </w:style>
  <w:style w:type="paragraph" w:customStyle="1" w:styleId="Version">
    <w:name w:val="Version"/>
    <w:rsid w:val="00D239A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39A4"/>
    <w:pPr>
      <w:keepNext w:val="0"/>
      <w:tabs>
        <w:tab w:val="right" w:pos="4176"/>
      </w:tabs>
      <w:ind w:left="198" w:hanging="198"/>
    </w:pPr>
    <w:rPr>
      <w:rFonts w:ascii="Garamond" w:hAnsi="Garamond"/>
    </w:rPr>
  </w:style>
  <w:style w:type="paragraph" w:styleId="IndexHeading">
    <w:name w:val="index heading"/>
    <w:basedOn w:val="Normal"/>
    <w:next w:val="Index1"/>
    <w:semiHidden/>
    <w:rsid w:val="00D239A4"/>
    <w:pPr>
      <w:spacing w:before="120" w:after="120"/>
    </w:pPr>
    <w:rPr>
      <w:rFonts w:ascii="Arial" w:hAnsi="Arial"/>
      <w:b/>
      <w:color w:val="918585"/>
      <w:sz w:val="24"/>
    </w:rPr>
  </w:style>
  <w:style w:type="paragraph" w:styleId="Header">
    <w:name w:val="header"/>
    <w:basedOn w:val="Normal"/>
    <w:link w:val="HeaderChar"/>
    <w:rsid w:val="00D239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39A4"/>
    <w:rPr>
      <w:rFonts w:ascii="Times New Roman" w:eastAsia="Times New Roman" w:hAnsi="Times New Roman" w:cs="Times New Roman"/>
      <w:sz w:val="16"/>
      <w:szCs w:val="20"/>
      <w:lang w:val="en-GB" w:eastAsia="en-US"/>
    </w:rPr>
  </w:style>
  <w:style w:type="paragraph" w:customStyle="1" w:styleId="Chapter">
    <w:name w:val="Chapter"/>
    <w:basedOn w:val="Normal"/>
    <w:rsid w:val="00D239A4"/>
    <w:pPr>
      <w:spacing w:before="240"/>
    </w:pPr>
    <w:rPr>
      <w:rFonts w:ascii="Times New Roman" w:hAnsi="Times New Roman"/>
      <w:smallCaps/>
      <w:spacing w:val="80"/>
      <w:sz w:val="28"/>
    </w:rPr>
  </w:style>
  <w:style w:type="paragraph" w:customStyle="1" w:styleId="InChapter">
    <w:name w:val="InChapter"/>
    <w:basedOn w:val="Heading3"/>
    <w:rsid w:val="00D239A4"/>
    <w:pPr>
      <w:spacing w:after="240"/>
      <w:outlineLvl w:val="9"/>
    </w:pPr>
    <w:rPr>
      <w:noProof/>
    </w:rPr>
  </w:style>
  <w:style w:type="paragraph" w:styleId="Index2">
    <w:name w:val="index 2"/>
    <w:basedOn w:val="Normal"/>
    <w:next w:val="Normal"/>
    <w:semiHidden/>
    <w:rsid w:val="00D239A4"/>
    <w:pPr>
      <w:tabs>
        <w:tab w:val="right" w:pos="4176"/>
      </w:tabs>
      <w:ind w:left="568" w:hanging="284"/>
    </w:pPr>
    <w:rPr>
      <w:rFonts w:ascii="Garamond" w:hAnsi="Garamond"/>
    </w:rPr>
  </w:style>
  <w:style w:type="paragraph" w:customStyle="1" w:styleId="Byline">
    <w:name w:val="Byline"/>
    <w:rsid w:val="00D239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39A4"/>
    <w:pPr>
      <w:tabs>
        <w:tab w:val="clear" w:pos="3600"/>
        <w:tab w:val="clear" w:pos="3958"/>
      </w:tabs>
      <w:jc w:val="right"/>
    </w:pPr>
  </w:style>
  <w:style w:type="character" w:styleId="Emphasis">
    <w:name w:val="Emphasis"/>
    <w:basedOn w:val="DefaultParagraphFont"/>
    <w:qFormat/>
    <w:rsid w:val="00D239A4"/>
    <w:rPr>
      <w:i/>
    </w:rPr>
  </w:style>
  <w:style w:type="paragraph" w:styleId="Caption">
    <w:name w:val="caption"/>
    <w:basedOn w:val="BodyText"/>
    <w:next w:val="Normal"/>
    <w:qFormat/>
    <w:rsid w:val="00D239A4"/>
    <w:pPr>
      <w:framePr w:w="2268" w:hSpace="181" w:vSpace="181" w:wrap="around" w:vAnchor="text" w:hAnchor="page" w:x="1135" w:y="285" w:anchorLock="1"/>
    </w:pPr>
    <w:rPr>
      <w:i/>
    </w:rPr>
  </w:style>
  <w:style w:type="paragraph" w:customStyle="1" w:styleId="MiniTOCTitle">
    <w:name w:val="MiniTOCTitle"/>
    <w:basedOn w:val="Heading4"/>
    <w:rsid w:val="00D239A4"/>
    <w:pPr>
      <w:spacing w:before="240"/>
      <w:outlineLvl w:val="9"/>
    </w:pPr>
    <w:rPr>
      <w:noProof/>
      <w:sz w:val="24"/>
    </w:rPr>
  </w:style>
  <w:style w:type="paragraph" w:customStyle="1" w:styleId="MiniTOCItem">
    <w:name w:val="MiniTOCItem"/>
    <w:basedOn w:val="ListBullet"/>
    <w:rsid w:val="00D239A4"/>
    <w:pPr>
      <w:numPr>
        <w:numId w:val="0"/>
      </w:numPr>
      <w:tabs>
        <w:tab w:val="right" w:leader="dot" w:pos="6521"/>
      </w:tabs>
      <w:spacing w:before="0" w:after="0"/>
    </w:pPr>
  </w:style>
  <w:style w:type="paragraph" w:customStyle="1" w:styleId="TOFTitle">
    <w:name w:val="TOFTitle"/>
    <w:basedOn w:val="TOCTitle"/>
    <w:rsid w:val="00D239A4"/>
  </w:style>
  <w:style w:type="paragraph" w:styleId="TableofFigures">
    <w:name w:val="table of figures"/>
    <w:basedOn w:val="Normal"/>
    <w:next w:val="Normal"/>
    <w:semiHidden/>
    <w:rsid w:val="00D239A4"/>
    <w:pPr>
      <w:tabs>
        <w:tab w:val="right" w:leader="dot" w:pos="9072"/>
      </w:tabs>
      <w:ind w:left="970" w:hanging="403"/>
    </w:pPr>
    <w:rPr>
      <w:rFonts w:ascii="Times New Roman" w:hAnsi="Times New Roman"/>
      <w:b/>
    </w:rPr>
  </w:style>
  <w:style w:type="paragraph" w:styleId="ListNumber">
    <w:name w:val="List Number"/>
    <w:basedOn w:val="List"/>
    <w:rsid w:val="00D239A4"/>
    <w:pPr>
      <w:numPr>
        <w:numId w:val="15"/>
      </w:numPr>
      <w:tabs>
        <w:tab w:val="clear" w:pos="340"/>
      </w:tabs>
    </w:pPr>
  </w:style>
  <w:style w:type="character" w:customStyle="1" w:styleId="WingdingSymbols">
    <w:name w:val="Wingding Symbols"/>
    <w:rsid w:val="00D239A4"/>
    <w:rPr>
      <w:rFonts w:ascii="Wingdings" w:hAnsi="Wingdings"/>
    </w:rPr>
  </w:style>
  <w:style w:type="paragraph" w:customStyle="1" w:styleId="TableHeading">
    <w:name w:val="Table Heading"/>
    <w:basedOn w:val="HeadingBase"/>
    <w:rsid w:val="00D239A4"/>
    <w:pPr>
      <w:keepLines/>
      <w:pBdr>
        <w:bottom w:val="single" w:sz="6" w:space="1" w:color="918585"/>
      </w:pBdr>
      <w:spacing w:before="240"/>
    </w:pPr>
  </w:style>
  <w:style w:type="character" w:customStyle="1" w:styleId="HotSpot">
    <w:name w:val="HotSpot"/>
    <w:rsid w:val="00D239A4"/>
    <w:rPr>
      <w:color w:val="0033CC"/>
      <w:u w:val="none"/>
    </w:rPr>
  </w:style>
  <w:style w:type="paragraph" w:customStyle="1" w:styleId="BodyTextRight">
    <w:name w:val="Body Text Right"/>
    <w:basedOn w:val="BodyText"/>
    <w:rsid w:val="00D239A4"/>
    <w:pPr>
      <w:spacing w:before="0" w:after="0"/>
      <w:jc w:val="right"/>
    </w:pPr>
  </w:style>
  <w:style w:type="paragraph" w:styleId="Index3">
    <w:name w:val="index 3"/>
    <w:basedOn w:val="ListNumber2"/>
    <w:next w:val="Normal"/>
    <w:semiHidden/>
    <w:rsid w:val="00D239A4"/>
    <w:pPr>
      <w:numPr>
        <w:numId w:val="0"/>
      </w:numPr>
      <w:tabs>
        <w:tab w:val="right" w:leader="dot" w:pos="4176"/>
      </w:tabs>
    </w:pPr>
  </w:style>
  <w:style w:type="paragraph" w:styleId="ListNumber2">
    <w:name w:val="List Number 2"/>
    <w:basedOn w:val="List2"/>
    <w:rsid w:val="00D239A4"/>
    <w:pPr>
      <w:numPr>
        <w:numId w:val="10"/>
      </w:numPr>
      <w:tabs>
        <w:tab w:val="clear" w:pos="1060"/>
      </w:tabs>
    </w:pPr>
  </w:style>
  <w:style w:type="paragraph" w:customStyle="1" w:styleId="MarginNote">
    <w:name w:val="Margin Note"/>
    <w:basedOn w:val="BodyText"/>
    <w:rsid w:val="00D239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39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39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39A4"/>
    <w:rPr>
      <w:sz w:val="32"/>
    </w:rPr>
  </w:style>
  <w:style w:type="paragraph" w:customStyle="1" w:styleId="HeadingProcedure">
    <w:name w:val="Heading Procedure"/>
    <w:basedOn w:val="HeadingBase"/>
    <w:next w:val="Normal"/>
    <w:rsid w:val="00D239A4"/>
    <w:pPr>
      <w:tabs>
        <w:tab w:val="left" w:pos="0"/>
      </w:tabs>
      <w:spacing w:before="120" w:after="60"/>
    </w:pPr>
    <w:rPr>
      <w:i/>
      <w:color w:val="918585"/>
      <w:sz w:val="22"/>
    </w:rPr>
  </w:style>
  <w:style w:type="paragraph" w:customStyle="1" w:styleId="TableBodyText">
    <w:name w:val="Table Body Text"/>
    <w:basedOn w:val="BodyText"/>
    <w:rsid w:val="00D239A4"/>
    <w:pPr>
      <w:spacing w:before="60" w:after="60"/>
    </w:pPr>
  </w:style>
  <w:style w:type="paragraph" w:styleId="ListContinue">
    <w:name w:val="List Continue"/>
    <w:basedOn w:val="List"/>
    <w:rsid w:val="00D239A4"/>
    <w:pPr>
      <w:ind w:firstLine="0"/>
    </w:pPr>
  </w:style>
  <w:style w:type="paragraph" w:customStyle="1" w:styleId="ListNote">
    <w:name w:val="List Note"/>
    <w:basedOn w:val="List"/>
    <w:rsid w:val="00D239A4"/>
    <w:pPr>
      <w:pBdr>
        <w:top w:val="single" w:sz="6" w:space="2" w:color="918585"/>
        <w:bottom w:val="single" w:sz="6" w:space="2" w:color="918585"/>
      </w:pBdr>
      <w:tabs>
        <w:tab w:val="left" w:pos="1021"/>
      </w:tabs>
      <w:ind w:firstLine="0"/>
    </w:pPr>
  </w:style>
  <w:style w:type="paragraph" w:customStyle="1" w:styleId="Warning">
    <w:name w:val="Warning"/>
    <w:basedOn w:val="BodyText"/>
    <w:rsid w:val="00D239A4"/>
    <w:pPr>
      <w:shd w:val="clear" w:color="auto" w:fill="D9D9D9"/>
      <w:tabs>
        <w:tab w:val="left" w:pos="992"/>
      </w:tabs>
      <w:ind w:left="119" w:right="119"/>
    </w:pPr>
    <w:rPr>
      <w:sz w:val="20"/>
    </w:rPr>
  </w:style>
  <w:style w:type="paragraph" w:customStyle="1" w:styleId="MarginIcons">
    <w:name w:val="Margin Icons"/>
    <w:basedOn w:val="BodyText"/>
    <w:rsid w:val="00D239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39A4"/>
    <w:rPr>
      <w:rFonts w:ascii="Courier New" w:hAnsi="Courier New"/>
    </w:rPr>
  </w:style>
  <w:style w:type="paragraph" w:customStyle="1" w:styleId="NoteBullet">
    <w:name w:val="Note Bullet"/>
    <w:basedOn w:val="Note"/>
    <w:rsid w:val="00D239A4"/>
    <w:pPr>
      <w:tabs>
        <w:tab w:val="clear" w:pos="680"/>
      </w:tabs>
      <w:spacing w:before="60" w:after="60"/>
    </w:pPr>
  </w:style>
  <w:style w:type="paragraph" w:customStyle="1" w:styleId="SubHeading2">
    <w:name w:val="SubHeading2"/>
    <w:basedOn w:val="HeadingBase"/>
    <w:rsid w:val="00D239A4"/>
    <w:pPr>
      <w:spacing w:before="240" w:after="60"/>
    </w:pPr>
    <w:rPr>
      <w:sz w:val="20"/>
    </w:rPr>
  </w:style>
  <w:style w:type="paragraph" w:customStyle="1" w:styleId="SubHeading1">
    <w:name w:val="SubHeading1"/>
    <w:basedOn w:val="HeadingBase"/>
    <w:rsid w:val="00D239A4"/>
    <w:pPr>
      <w:spacing w:before="240" w:after="60"/>
    </w:pPr>
    <w:rPr>
      <w:color w:val="918585"/>
      <w:sz w:val="22"/>
    </w:rPr>
  </w:style>
  <w:style w:type="paragraph" w:customStyle="1" w:styleId="SideHeading">
    <w:name w:val="Side Heading"/>
    <w:basedOn w:val="HeadingBase"/>
    <w:rsid w:val="00D239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39A4"/>
    <w:pPr>
      <w:tabs>
        <w:tab w:val="num" w:pos="360"/>
      </w:tabs>
    </w:pPr>
  </w:style>
  <w:style w:type="paragraph" w:styleId="PlainText">
    <w:name w:val="Plain Text"/>
    <w:basedOn w:val="Normal"/>
    <w:link w:val="PlainTextChar"/>
    <w:rsid w:val="00D239A4"/>
    <w:rPr>
      <w:sz w:val="20"/>
    </w:rPr>
  </w:style>
  <w:style w:type="character" w:customStyle="1" w:styleId="PlainTextChar">
    <w:name w:val="Plain Text Char"/>
    <w:basedOn w:val="DefaultParagraphFont"/>
    <w:link w:val="PlainText"/>
    <w:rsid w:val="00D239A4"/>
    <w:rPr>
      <w:rFonts w:ascii="Courier New" w:eastAsia="Times New Roman" w:hAnsi="Courier New" w:cs="Times New Roman"/>
      <w:sz w:val="20"/>
      <w:szCs w:val="20"/>
      <w:lang w:eastAsia="en-US"/>
    </w:rPr>
  </w:style>
  <w:style w:type="character" w:customStyle="1" w:styleId="MenuOption">
    <w:name w:val="Menu Option"/>
    <w:basedOn w:val="DefaultParagraphFont"/>
    <w:rsid w:val="00D239A4"/>
    <w:rPr>
      <w:b/>
      <w:smallCaps/>
    </w:rPr>
  </w:style>
  <w:style w:type="paragraph" w:customStyle="1" w:styleId="TableListNumber">
    <w:name w:val="Table List Number"/>
    <w:basedOn w:val="ListNumber"/>
    <w:rsid w:val="00D239A4"/>
    <w:pPr>
      <w:numPr>
        <w:numId w:val="0"/>
      </w:numPr>
    </w:pPr>
  </w:style>
  <w:style w:type="paragraph" w:styleId="TOC4">
    <w:name w:val="toc 4"/>
    <w:basedOn w:val="TOCBase"/>
    <w:next w:val="Normal"/>
    <w:semiHidden/>
    <w:rsid w:val="00D239A4"/>
    <w:pPr>
      <w:tabs>
        <w:tab w:val="right" w:leader="dot" w:pos="9071"/>
      </w:tabs>
      <w:ind w:left="1701"/>
    </w:pPr>
  </w:style>
  <w:style w:type="paragraph" w:customStyle="1" w:styleId="ListAlpha">
    <w:name w:val="List Alpha"/>
    <w:basedOn w:val="List"/>
    <w:rsid w:val="00D239A4"/>
    <w:pPr>
      <w:numPr>
        <w:numId w:val="9"/>
      </w:numPr>
    </w:pPr>
  </w:style>
  <w:style w:type="paragraph" w:customStyle="1" w:styleId="ListAlpha2">
    <w:name w:val="List Alpha 2"/>
    <w:basedOn w:val="List2"/>
    <w:rsid w:val="00D239A4"/>
    <w:pPr>
      <w:numPr>
        <w:numId w:val="8"/>
      </w:numPr>
    </w:pPr>
  </w:style>
  <w:style w:type="paragraph" w:styleId="List2">
    <w:name w:val="List 2"/>
    <w:basedOn w:val="BodyText"/>
    <w:rsid w:val="00D239A4"/>
    <w:pPr>
      <w:tabs>
        <w:tab w:val="left" w:pos="680"/>
      </w:tabs>
      <w:spacing w:before="60" w:after="60"/>
      <w:ind w:left="680" w:hanging="340"/>
    </w:pPr>
  </w:style>
  <w:style w:type="paragraph" w:styleId="List3">
    <w:name w:val="List 3"/>
    <w:basedOn w:val="BodyText"/>
    <w:rsid w:val="00D239A4"/>
    <w:pPr>
      <w:tabs>
        <w:tab w:val="left" w:pos="1021"/>
      </w:tabs>
      <w:spacing w:before="60" w:after="60"/>
      <w:ind w:left="1020" w:hanging="340"/>
    </w:pPr>
  </w:style>
  <w:style w:type="paragraph" w:styleId="List4">
    <w:name w:val="List 4"/>
    <w:basedOn w:val="BodyText"/>
    <w:rsid w:val="00D239A4"/>
    <w:pPr>
      <w:tabs>
        <w:tab w:val="left" w:pos="1361"/>
      </w:tabs>
      <w:spacing w:before="60" w:after="60"/>
      <w:ind w:left="1361" w:hanging="340"/>
    </w:pPr>
  </w:style>
  <w:style w:type="paragraph" w:styleId="List5">
    <w:name w:val="List 5"/>
    <w:basedOn w:val="BodyText"/>
    <w:rsid w:val="00D239A4"/>
    <w:pPr>
      <w:tabs>
        <w:tab w:val="left" w:pos="1701"/>
      </w:tabs>
      <w:spacing w:before="60" w:after="60"/>
      <w:ind w:left="1701" w:hanging="340"/>
    </w:pPr>
  </w:style>
  <w:style w:type="paragraph" w:styleId="ListBullet3">
    <w:name w:val="List Bullet 3"/>
    <w:basedOn w:val="List3"/>
    <w:rsid w:val="00D239A4"/>
    <w:pPr>
      <w:numPr>
        <w:numId w:val="14"/>
      </w:numPr>
      <w:tabs>
        <w:tab w:val="clear" w:pos="1021"/>
      </w:tabs>
      <w:ind w:left="1037" w:hanging="357"/>
    </w:pPr>
  </w:style>
  <w:style w:type="paragraph" w:styleId="ListBullet4">
    <w:name w:val="List Bullet 4"/>
    <w:basedOn w:val="List4"/>
    <w:rsid w:val="00D239A4"/>
    <w:pPr>
      <w:numPr>
        <w:numId w:val="3"/>
      </w:numPr>
      <w:tabs>
        <w:tab w:val="clear" w:pos="1361"/>
      </w:tabs>
    </w:pPr>
  </w:style>
  <w:style w:type="paragraph" w:styleId="ListBullet5">
    <w:name w:val="List Bullet 5"/>
    <w:basedOn w:val="List5"/>
    <w:rsid w:val="00D239A4"/>
    <w:pPr>
      <w:numPr>
        <w:numId w:val="4"/>
      </w:numPr>
    </w:pPr>
  </w:style>
  <w:style w:type="paragraph" w:styleId="ListContinue2">
    <w:name w:val="List Continue 2"/>
    <w:basedOn w:val="List2"/>
    <w:rsid w:val="00D239A4"/>
    <w:pPr>
      <w:ind w:firstLine="0"/>
    </w:pPr>
  </w:style>
  <w:style w:type="paragraph" w:styleId="ListContinue3">
    <w:name w:val="List Continue 3"/>
    <w:basedOn w:val="List3"/>
    <w:rsid w:val="00D239A4"/>
    <w:pPr>
      <w:ind w:left="1021" w:firstLine="0"/>
    </w:pPr>
  </w:style>
  <w:style w:type="paragraph" w:styleId="ListContinue4">
    <w:name w:val="List Continue 4"/>
    <w:basedOn w:val="List4"/>
    <w:rsid w:val="00D239A4"/>
    <w:pPr>
      <w:ind w:firstLine="0"/>
    </w:pPr>
  </w:style>
  <w:style w:type="paragraph" w:styleId="ListContinue5">
    <w:name w:val="List Continue 5"/>
    <w:basedOn w:val="List5"/>
    <w:rsid w:val="00D239A4"/>
    <w:pPr>
      <w:ind w:firstLine="0"/>
    </w:pPr>
  </w:style>
  <w:style w:type="paragraph" w:styleId="ListNumber3">
    <w:name w:val="List Number 3"/>
    <w:basedOn w:val="List3"/>
    <w:rsid w:val="00D239A4"/>
    <w:pPr>
      <w:numPr>
        <w:numId w:val="5"/>
      </w:numPr>
    </w:pPr>
  </w:style>
  <w:style w:type="paragraph" w:styleId="ListNumber4">
    <w:name w:val="List Number 4"/>
    <w:basedOn w:val="List4"/>
    <w:rsid w:val="00D239A4"/>
    <w:pPr>
      <w:numPr>
        <w:numId w:val="6"/>
      </w:numPr>
    </w:pPr>
  </w:style>
  <w:style w:type="paragraph" w:styleId="ListNumber5">
    <w:name w:val="List Number 5"/>
    <w:basedOn w:val="List5"/>
    <w:rsid w:val="00D239A4"/>
    <w:pPr>
      <w:numPr>
        <w:numId w:val="7"/>
      </w:numPr>
    </w:pPr>
  </w:style>
  <w:style w:type="paragraph" w:styleId="BlockText">
    <w:name w:val="Block Text"/>
    <w:basedOn w:val="Normal"/>
    <w:rsid w:val="00D239A4"/>
    <w:pPr>
      <w:spacing w:after="120"/>
      <w:ind w:left="1440" w:right="1440"/>
    </w:pPr>
  </w:style>
  <w:style w:type="character" w:customStyle="1" w:styleId="Subscript">
    <w:name w:val="Subscript"/>
    <w:basedOn w:val="DefaultParagraphFont"/>
    <w:rsid w:val="00D239A4"/>
    <w:rPr>
      <w:sz w:val="16"/>
      <w:vertAlign w:val="subscript"/>
    </w:rPr>
  </w:style>
  <w:style w:type="character" w:customStyle="1" w:styleId="Superscript">
    <w:name w:val="Superscript"/>
    <w:basedOn w:val="DefaultParagraphFont"/>
    <w:rsid w:val="00D239A4"/>
    <w:rPr>
      <w:sz w:val="16"/>
      <w:vertAlign w:val="superscript"/>
    </w:rPr>
  </w:style>
  <w:style w:type="character" w:customStyle="1" w:styleId="Symbols">
    <w:name w:val="Symbols"/>
    <w:basedOn w:val="DefaultParagraphFont"/>
    <w:rsid w:val="00D239A4"/>
    <w:rPr>
      <w:rFonts w:ascii="Symbol" w:hAnsi="Symbol"/>
    </w:rPr>
  </w:style>
  <w:style w:type="character" w:customStyle="1" w:styleId="MenuOptions">
    <w:name w:val="Menu Options"/>
    <w:basedOn w:val="DefaultParagraphFont"/>
    <w:rsid w:val="00D239A4"/>
    <w:rPr>
      <w:rFonts w:ascii="Arial Narrow" w:hAnsi="Arial Narrow"/>
      <w:smallCaps/>
    </w:rPr>
  </w:style>
  <w:style w:type="character" w:customStyle="1" w:styleId="Buttons">
    <w:name w:val="Buttons"/>
    <w:basedOn w:val="DefaultParagraphFont"/>
    <w:rsid w:val="00D239A4"/>
    <w:rPr>
      <w:b/>
    </w:rPr>
  </w:style>
  <w:style w:type="character" w:customStyle="1" w:styleId="Underlined">
    <w:name w:val="Underlined"/>
    <w:basedOn w:val="DefaultParagraphFont"/>
    <w:rsid w:val="00D239A4"/>
    <w:rPr>
      <w:u w:val="single"/>
    </w:rPr>
  </w:style>
  <w:style w:type="paragraph" w:customStyle="1" w:styleId="TableBodyTextRight">
    <w:name w:val="Table Body Text Right"/>
    <w:basedOn w:val="TableBodyText"/>
    <w:rsid w:val="00D239A4"/>
    <w:pPr>
      <w:widowControl w:val="0"/>
      <w:autoSpaceDE w:val="0"/>
      <w:autoSpaceDN w:val="0"/>
      <w:adjustRightInd w:val="0"/>
      <w:jc w:val="right"/>
    </w:pPr>
    <w:rPr>
      <w:rFonts w:cs="Arial"/>
      <w:szCs w:val="18"/>
    </w:rPr>
  </w:style>
  <w:style w:type="paragraph" w:customStyle="1" w:styleId="CopyrightText">
    <w:name w:val="Copyright Text"/>
    <w:basedOn w:val="BodyText"/>
    <w:rsid w:val="00D239A4"/>
    <w:rPr>
      <w:sz w:val="18"/>
    </w:rPr>
  </w:style>
  <w:style w:type="paragraph" w:customStyle="1" w:styleId="BodySmallRight">
    <w:name w:val="Body Small Right"/>
    <w:basedOn w:val="BodyTextRight"/>
    <w:rsid w:val="00D239A4"/>
    <w:rPr>
      <w:sz w:val="18"/>
      <w:szCs w:val="18"/>
    </w:rPr>
  </w:style>
  <w:style w:type="paragraph" w:customStyle="1" w:styleId="MarginEdition">
    <w:name w:val="Margin Edition"/>
    <w:basedOn w:val="MarginNote"/>
    <w:rsid w:val="00D239A4"/>
    <w:pPr>
      <w:spacing w:before="0" w:after="0"/>
    </w:pPr>
    <w:rPr>
      <w:rFonts w:ascii="Times New Roman" w:hAnsi="Times New Roman"/>
      <w:color w:val="999999"/>
    </w:rPr>
  </w:style>
  <w:style w:type="paragraph" w:customStyle="1" w:styleId="Spacer">
    <w:name w:val="Spacer"/>
    <w:basedOn w:val="Normal"/>
    <w:rsid w:val="00D239A4"/>
    <w:rPr>
      <w:sz w:val="2"/>
      <w:szCs w:val="2"/>
    </w:rPr>
  </w:style>
  <w:style w:type="character" w:customStyle="1" w:styleId="Small">
    <w:name w:val="Small"/>
    <w:basedOn w:val="DefaultParagraphFont"/>
    <w:rsid w:val="00D239A4"/>
    <w:rPr>
      <w:sz w:val="16"/>
    </w:rPr>
  </w:style>
  <w:style w:type="paragraph" w:customStyle="1" w:styleId="WideTable">
    <w:name w:val="Wide Table"/>
    <w:basedOn w:val="Normal"/>
    <w:rsid w:val="00D239A4"/>
    <w:pPr>
      <w:ind w:left="-1418"/>
    </w:pPr>
    <w:rPr>
      <w:sz w:val="2"/>
      <w:szCs w:val="2"/>
    </w:rPr>
  </w:style>
  <w:style w:type="character" w:styleId="PageNumber">
    <w:name w:val="page number"/>
    <w:basedOn w:val="DefaultParagraphFont"/>
    <w:rsid w:val="00D239A4"/>
  </w:style>
  <w:style w:type="paragraph" w:styleId="Quote">
    <w:name w:val="Quote"/>
    <w:basedOn w:val="Heading1"/>
    <w:link w:val="QuoteChar"/>
    <w:qFormat/>
    <w:rsid w:val="00D239A4"/>
    <w:rPr>
      <w:b w:val="0"/>
      <w:sz w:val="72"/>
      <w:szCs w:val="72"/>
      <w:lang w:val="en-NZ"/>
    </w:rPr>
  </w:style>
  <w:style w:type="character" w:customStyle="1" w:styleId="QuoteChar">
    <w:name w:val="Quote Char"/>
    <w:basedOn w:val="DefaultParagraphFont"/>
    <w:link w:val="Quote"/>
    <w:rsid w:val="00D239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39A4"/>
    <w:pPr>
      <w:pageBreakBefore/>
    </w:pPr>
  </w:style>
  <w:style w:type="paragraph" w:customStyle="1" w:styleId="Border">
    <w:name w:val="Border"/>
    <w:basedOn w:val="Normal"/>
    <w:qFormat/>
    <w:rsid w:val="00D239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39A4"/>
    <w:rPr>
      <w:b/>
      <w:bCs/>
      <w:i/>
      <w:iCs/>
      <w:color w:val="auto"/>
    </w:rPr>
  </w:style>
  <w:style w:type="paragraph" w:styleId="IntenseQuote">
    <w:name w:val="Intense Quote"/>
    <w:basedOn w:val="Normal"/>
    <w:next w:val="Normal"/>
    <w:link w:val="IntenseQuoteChar"/>
    <w:uiPriority w:val="30"/>
    <w:qFormat/>
    <w:rsid w:val="00D239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39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39A4"/>
    <w:rPr>
      <w:smallCaps/>
      <w:color w:val="auto"/>
      <w:u w:val="single"/>
    </w:rPr>
  </w:style>
  <w:style w:type="character" w:styleId="IntenseReference">
    <w:name w:val="Intense Reference"/>
    <w:basedOn w:val="DefaultParagraphFont"/>
    <w:uiPriority w:val="32"/>
    <w:qFormat/>
    <w:rsid w:val="00D239A4"/>
    <w:rPr>
      <w:b/>
      <w:bCs/>
      <w:smallCaps/>
      <w:color w:val="auto"/>
      <w:spacing w:val="5"/>
      <w:u w:val="single"/>
    </w:rPr>
  </w:style>
  <w:style w:type="paragraph" w:customStyle="1" w:styleId="2ColumnHeading">
    <w:name w:val="2Column Heading"/>
    <w:basedOn w:val="BodyText"/>
    <w:qFormat/>
    <w:rsid w:val="00D239A4"/>
    <w:pPr>
      <w:spacing w:after="60"/>
      <w:ind w:left="-2268"/>
    </w:pPr>
    <w:rPr>
      <w:b/>
    </w:rPr>
  </w:style>
  <w:style w:type="paragraph" w:customStyle="1" w:styleId="Heading1TOC">
    <w:name w:val="Heading1 TOC"/>
    <w:basedOn w:val="Normal"/>
    <w:qFormat/>
    <w:rsid w:val="00D239A4"/>
    <w:pPr>
      <w:spacing w:before="240" w:after="120"/>
    </w:pPr>
    <w:rPr>
      <w:rFonts w:ascii="Times New Roman" w:hAnsi="Times New Roman"/>
      <w:b/>
      <w:sz w:val="32"/>
    </w:rPr>
  </w:style>
  <w:style w:type="paragraph" w:customStyle="1" w:styleId="Heading2TOC">
    <w:name w:val="Heading2 TOC"/>
    <w:basedOn w:val="Normal"/>
    <w:qFormat/>
    <w:rsid w:val="00D239A4"/>
    <w:pPr>
      <w:spacing w:before="240" w:after="60"/>
    </w:pPr>
    <w:rPr>
      <w:rFonts w:ascii="Times New Roman" w:hAnsi="Times New Roman"/>
      <w:b/>
      <w:sz w:val="28"/>
    </w:rPr>
  </w:style>
  <w:style w:type="character" w:customStyle="1" w:styleId="Underline">
    <w:name w:val="Underline"/>
    <w:basedOn w:val="DefaultParagraphFont"/>
    <w:qFormat/>
    <w:rsid w:val="00D239A4"/>
    <w:rPr>
      <w:u w:val="single"/>
    </w:rPr>
  </w:style>
  <w:style w:type="character" w:customStyle="1" w:styleId="BoldandItalics">
    <w:name w:val="Bold and Italics"/>
    <w:qFormat/>
    <w:rsid w:val="00D239A4"/>
    <w:rPr>
      <w:b/>
      <w:i/>
      <w:u w:val="none"/>
    </w:rPr>
  </w:style>
  <w:style w:type="paragraph" w:styleId="BalloonText">
    <w:name w:val="Balloon Text"/>
    <w:basedOn w:val="Normal"/>
    <w:link w:val="BalloonTextChar"/>
    <w:rsid w:val="00D239A4"/>
    <w:rPr>
      <w:rFonts w:ascii="Tahoma" w:hAnsi="Tahoma" w:cs="Tahoma"/>
      <w:sz w:val="16"/>
      <w:szCs w:val="16"/>
    </w:rPr>
  </w:style>
  <w:style w:type="character" w:customStyle="1" w:styleId="BalloonTextChar">
    <w:name w:val="Balloon Text Char"/>
    <w:basedOn w:val="DefaultParagraphFont"/>
    <w:link w:val="BalloonText"/>
    <w:rsid w:val="00D239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39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39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39A4"/>
    <w:rPr>
      <w:b/>
      <w:color w:val="660033"/>
      <w:spacing w:val="0"/>
    </w:rPr>
  </w:style>
  <w:style w:type="paragraph" w:customStyle="1" w:styleId="Nameditemlist">
    <w:name w:val="Named item list"/>
    <w:basedOn w:val="BodyText"/>
    <w:qFormat/>
    <w:rsid w:val="00D239A4"/>
    <w:pPr>
      <w:tabs>
        <w:tab w:val="left" w:pos="2835"/>
      </w:tabs>
      <w:ind w:left="2835" w:hanging="2835"/>
    </w:pPr>
  </w:style>
  <w:style w:type="paragraph" w:customStyle="1" w:styleId="BodyTextnopadding">
    <w:name w:val="Body Text no padding"/>
    <w:basedOn w:val="BodyText"/>
    <w:qFormat/>
    <w:rsid w:val="00D239A4"/>
    <w:pPr>
      <w:spacing w:before="0" w:after="0"/>
    </w:pPr>
  </w:style>
  <w:style w:type="paragraph" w:customStyle="1" w:styleId="BodyTextBold">
    <w:name w:val="Body Text Bold"/>
    <w:basedOn w:val="BodyText"/>
    <w:qFormat/>
    <w:rsid w:val="00D239A4"/>
    <w:rPr>
      <w:b/>
    </w:rPr>
  </w:style>
  <w:style w:type="character" w:styleId="Hyperlink">
    <w:name w:val="Hyperlink"/>
    <w:basedOn w:val="DefaultParagraphFont"/>
    <w:uiPriority w:val="99"/>
    <w:unhideWhenUsed/>
    <w:rsid w:val="004D37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1197</Words>
  <Characters>8080</Characters>
  <Application>Microsoft Office Word</Application>
  <DocSecurity>0</DocSecurity>
  <Lines>278</Lines>
  <Paragraphs>178</Paragraphs>
  <ScaleCrop>false</ScaleCrop>
  <Company>Author-it Software Corporation Ltd.</Company>
  <LinksUpToDate>false</LinksUpToDate>
  <CharactersWithSpaces>9099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MARJ005 Manage compliance with environmental management legislation</dc:title>
  <dc:subject>Approved</dc:subject>
  <dc:creator>Industry Skills Australia</dc:creator>
  <cp:keywords>Release: 1</cp:keywords>
  <dc:description>Review Date: 12 April 2008</dc:description>
  <cp:lastModifiedBy>HSD_TPCMSd.prod</cp:lastModifiedBy>
  <cp:revision>3</cp:revision>
  <dcterms:created xsi:type="dcterms:W3CDTF">2025-03-01T13:11:00Z</dcterms:created>
  <dcterms:modified xsi:type="dcterms:W3CDTF">2025-03-01T13:11:00Z</dcterms:modified>
</cp:coreProperties>
</file>