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8ED" w:rsidP="004F58ED">
      <w:pPr>
        <w:pStyle w:val="Title"/>
      </w:pPr>
      <w:r>
        <w:fldChar w:fldCharType="begin"/>
      </w:r>
      <w:r>
        <w:instrText xml:space="preserve"> TITLE   \* MERGEFORMAT </w:instrText>
      </w:r>
      <w:r>
        <w:fldChar w:fldCharType="separate"/>
      </w:r>
      <w:r>
        <w:t>MARJ003 Ensure compliance with environmental management legislation</w:t>
      </w:r>
      <w:r>
        <w:fldChar w:fldCharType="end"/>
      </w:r>
    </w:p>
    <w:p w:rsidR="004F58ED" w:rsidP="004F58ED">
      <w:pPr>
        <w:pStyle w:val="Version"/>
        <w:sectPr w:rsidSect="00A35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C51" w:rsidP="00A35C51">
      <w:pPr>
        <w:pStyle w:val="SuperHeading"/>
      </w:pPr>
      <w:r w:rsidRPr="00A35C51">
        <w:t>MARJ003 Ensur</w:t>
      </w:r>
      <w:r w:rsidRPr="00A35C51">
        <w:t>e compliance with environmental management legislation</w:t>
      </w:r>
    </w:p>
    <w:p w:rsidR="00000000" w:rsidRPr="00A35C51" w:rsidP="00A35C51">
      <w:pPr>
        <w:pStyle w:val="Heading1"/>
      </w:pPr>
      <w:bookmarkStart w:id="1" w:name="O_597215"/>
      <w:bookmarkEnd w:id="1"/>
      <w:r w:rsidRPr="00A35C51">
        <w:t>Modification History</w:t>
      </w:r>
    </w:p>
    <w:p w:rsidR="00000000" w:rsidRPr="00A35C51" w:rsidP="004F58ED">
      <w:pPr>
        <w:pStyle w:val="BodyText"/>
      </w:pPr>
      <w:r w:rsidRPr="00A35C51">
        <w:t>Release 1. New unit of competency.</w:t>
      </w:r>
    </w:p>
    <w:p w:rsidR="00000000" w:rsidRPr="00A35C51" w:rsidP="00A35C51">
      <w:pPr>
        <w:pStyle w:val="Heading1"/>
      </w:pPr>
      <w:bookmarkStart w:id="2" w:name="O_597216"/>
      <w:bookmarkEnd w:id="2"/>
      <w:r w:rsidRPr="00A35C51">
        <w:t>Application</w:t>
      </w:r>
    </w:p>
    <w:p w:rsidR="00000000" w:rsidRPr="00A35C51" w:rsidP="004F58ED">
      <w:pPr>
        <w:pStyle w:val="BodyText"/>
      </w:pPr>
      <w:r w:rsidRPr="00A35C51">
        <w:t>This unit involves the skills and knowledge required to coordinate environmental activities on a vessel to ensure compliance with relevant legislation, regulations, permits and/or licences.</w:t>
      </w:r>
    </w:p>
    <w:p w:rsidR="00000000" w:rsidRPr="00A35C51" w:rsidP="004F58ED">
      <w:pPr>
        <w:pStyle w:val="BodyText"/>
      </w:pPr>
      <w:r w:rsidRPr="00A35C51">
        <w:t>This unit applies to people working in the maritime industry as a</w:t>
      </w:r>
      <w:r w:rsidRPr="00A35C51">
        <w:t>n Engineer Watchkeeper, or a Marine Engineer Class 3 Near Coastal, or a Master up to 500 gross tonnage (GT), or a Master up to 80 metres Near Coastal.</w:t>
      </w:r>
    </w:p>
    <w:p w:rsidR="00000000" w:rsidRPr="00A35C51" w:rsidP="004F58ED">
      <w:pPr>
        <w:pStyle w:val="BodyText"/>
      </w:pPr>
      <w:r w:rsidRPr="00A35C51">
        <w:t>This unit has links to legislative and certification requirements.</w:t>
      </w:r>
    </w:p>
    <w:p w:rsidR="00000000" w:rsidRPr="00A35C51" w:rsidP="00A35C51">
      <w:pPr>
        <w:pStyle w:val="Heading1"/>
      </w:pPr>
      <w:bookmarkStart w:id="3" w:name="O_597217"/>
      <w:bookmarkEnd w:id="3"/>
      <w:r w:rsidRPr="00A35C51">
        <w:t>Pre-requisite Unit</w:t>
      </w:r>
    </w:p>
    <w:p w:rsidR="00000000" w:rsidRPr="00A35C51" w:rsidP="004F58ED">
      <w:pPr>
        <w:pStyle w:val="BodyText"/>
      </w:pPr>
      <w:r w:rsidRPr="00A35C51">
        <w:t>N</w:t>
      </w:r>
      <w:r w:rsidRPr="00A35C51">
        <w:t>ot applicable.</w:t>
      </w:r>
    </w:p>
    <w:p w:rsidR="00000000" w:rsidRPr="00A35C51" w:rsidP="00A35C51">
      <w:pPr>
        <w:pStyle w:val="Heading1"/>
      </w:pPr>
      <w:bookmarkStart w:id="4" w:name="O_597218"/>
      <w:bookmarkEnd w:id="4"/>
      <w:r w:rsidRPr="00A35C51">
        <w:t>Competency Field</w:t>
      </w:r>
    </w:p>
    <w:p w:rsidR="00000000" w:rsidRPr="00A35C51" w:rsidP="004F58ED">
      <w:pPr>
        <w:pStyle w:val="BodyText"/>
      </w:pPr>
      <w:r w:rsidRPr="00A35C51">
        <w:t>J - Environment</w:t>
      </w:r>
    </w:p>
    <w:p w:rsidR="00000000" w:rsidRPr="00A35C51" w:rsidP="00A35C51">
      <w:pPr>
        <w:pStyle w:val="Heading1"/>
      </w:pPr>
      <w:bookmarkStart w:id="5" w:name="O_597219"/>
      <w:bookmarkEnd w:id="5"/>
      <w:r w:rsidRPr="00A35C51">
        <w:t>Unit Sector</w:t>
      </w:r>
    </w:p>
    <w:p w:rsidR="00000000" w:rsidRPr="00A35C51" w:rsidP="004F58ED">
      <w:pPr>
        <w:pStyle w:val="BodyText"/>
      </w:pPr>
      <w:r w:rsidRPr="00A35C51">
        <w:t>Not applicable.</w:t>
      </w:r>
    </w:p>
    <w:p w:rsidR="00000000" w:rsidRPr="00A35C51" w:rsidP="00A35C51">
      <w:pPr>
        <w:pStyle w:val="Heading1"/>
      </w:pPr>
      <w:bookmarkStart w:id="6" w:name="O_597220"/>
      <w:bookmarkEnd w:id="6"/>
      <w:r w:rsidRPr="00A35C5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F58E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Performance criteria describe the performance needed</w:t>
            </w:r>
            <w:r w:rsidRPr="00A35C51">
              <w:t xml:space="preserve"> to demonstrate achievement of the element.</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Confirm environmental management responsibilities</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1.1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Legislative and regulatory requirements, and approvals that apply to the vessel are interpreted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1.2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Own scope of authority/responsibility for achieving specific environmental outcomes for the vessel and the roles of other key personnel are clarified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1.3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Resources available to implement environmental management policies for the vessel are identified</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Develop a positive environmental reputation</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2.1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Stakeholders, their relationship to the vessel and perceived attitudes about the vessel are identified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2.2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Appropriate strategies are used to foster the trust and confidence of stakeholders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2.3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Requests for information are responded to in the appropriate format and a timely manner</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2.4</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Difficult situations are identified and solutions are negotiated using a collaborative approach</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2.5</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 xml:space="preserve">Regular feedback is obtained and used to enhance positive </w:t>
            </w:r>
            <w:r w:rsidRPr="00A35C51">
              <w:t>relations</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Provide environmental management information and training</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3.1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Environmental management plans and recent incident reports are used to identify training needs of crew members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3.2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Information and training is developed</w:t>
            </w:r>
            <w:r w:rsidRPr="00A35C51">
              <w:t xml:space="preserve"> and provided to ensure all crew members understand their environmental obligations/responsibilities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3.3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Crew member understanding of environmental obligations/responsibilities for work areas and activities is confirmed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3.4</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Effectiveness of the infor</w:t>
            </w:r>
            <w:r w:rsidRPr="00A35C51">
              <w:t>mation and training is monitored and additional information/training is provided as required</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Assess environmental impacts and risks</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4.1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Activities are reviewed to identify implications for environmental management</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4.2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Potential risks and incidents that may cause harm to the environment are identified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4.3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Inspections and in situ measurements are conducted to quantify risks and impacts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4.4</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Assessment of risks and impacts are reported accordin</w:t>
            </w:r>
            <w:r w:rsidRPr="00A35C51">
              <w:t>g to organisational procedures</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 xml:space="preserve">Ensure environmental monitoring and management plans </w:t>
            </w:r>
            <w:r w:rsidRPr="00A35C51">
              <w:rPr>
                <w:rStyle w:val="SpecialBold"/>
              </w:rPr>
              <w:t>are implemented</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5.1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Environmental monitoring instruments are checked to ensure they are fully functioning</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5.2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Specified environmental monitoring and inspections are c</w:t>
            </w:r>
            <w:r w:rsidRPr="00A35C51">
              <w:t xml:space="preserve">onducted to check performance against environmental </w:t>
            </w:r>
            <w:r w:rsidRPr="00A35C51">
              <w:t>management requirements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5.3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Additional monitoring/inspections are conducted after atypical events or requests from authorities to assess whether environmental management plan is operating</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5.4</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Results for monitoring/inspections are analysed to identify significant trends, non-conformance and/or incidents</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Respond to environmental non-conformance and incidents</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Unusual situations, unexpected risks/hazards and potential/actual environmental i</w:t>
            </w:r>
            <w:r w:rsidRPr="00A35C51">
              <w:t>ncidents are recognised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Organisational procedures for responding to environmental noncompliance and incidents are implemented to ensure prompt control and remediation</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Causes of noncompliance and incidents are investigated according to organisational procedures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6.4</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Findings are analysed to identify opportunities to improve work practices, environmental controls, crew training and/or management procedures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6.5</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Corrective/preventative actions are implemented to prevent recurrence of noncompliance and incidents, and to reduce risks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6.6</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Reports are completed according to organisational procedures</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Keep the Master informed about environmental performance</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7.1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w:t>
            </w:r>
            <w:r w:rsidRPr="00A35C51">
              <w:t xml:space="preserve">gular reports about environmental performance are provided </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7.2</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Opportunities and recommendations for improvements are reported</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7.3</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Master’</w:t>
            </w:r>
            <w:r w:rsidRPr="00A35C51">
              <w:t>s advice is sought when challenges are beyond own scope of technical competence or when input from environmental specialist may be required</w:t>
            </w:r>
          </w:p>
        </w:tc>
      </w:tr>
      <w:tr w:rsidTr="004F58E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rPr>
                <w:rStyle w:val="SpecialBold"/>
              </w:rPr>
              <w:t>Maintain environmental records</w:t>
            </w: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8.1</w:t>
            </w:r>
          </w:p>
        </w:tc>
        <w:tc>
          <w:tcPr>
            <w:tcW w:w="604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Required records are prepared and maintained according to regulatory and organ</w:t>
            </w:r>
            <w:r w:rsidRPr="00A35C51">
              <w:t>isational requirements</w:t>
            </w:r>
          </w:p>
        </w:tc>
      </w:tr>
      <w:tr w:rsidTr="004F58E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8.2</w:t>
            </w:r>
          </w:p>
        </w:tc>
        <w:tc>
          <w:tcPr>
            <w:tcW w:w="6045" w:type="dxa"/>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t>Records are stored to enable easy access and review by authorised personnel according to regulatory and organisational requirements</w:t>
            </w:r>
          </w:p>
        </w:tc>
      </w:tr>
    </w:tbl>
    <w:p w:rsidR="00000000" w:rsidRPr="00A35C51" w:rsidP="00A35C51">
      <w:pPr>
        <w:pStyle w:val="BodyText"/>
      </w:pPr>
    </w:p>
    <w:p w:rsidR="00000000" w:rsidRPr="00A35C51" w:rsidP="00A35C51">
      <w:pPr>
        <w:pStyle w:val="AllowPageBreak"/>
      </w:pPr>
    </w:p>
    <w:p w:rsidR="00000000" w:rsidRPr="00A35C51" w:rsidP="00A35C51">
      <w:pPr>
        <w:pStyle w:val="Heading1"/>
      </w:pPr>
      <w:bookmarkStart w:id="7" w:name="O_597221"/>
      <w:bookmarkEnd w:id="7"/>
      <w:r w:rsidRPr="00A35C51">
        <w:t>Foundation Skills</w:t>
      </w:r>
    </w:p>
    <w:tbl>
      <w:tblPr>
        <w:tblW w:w="9498" w:type="dxa"/>
        <w:tblLayout w:type="fixed"/>
        <w:tblCellMar>
          <w:left w:w="62" w:type="dxa"/>
          <w:right w:w="62" w:type="dxa"/>
        </w:tblCellMar>
        <w:tblLook w:val="0000"/>
      </w:tblPr>
      <w:tblGrid>
        <w:gridCol w:w="9498"/>
      </w:tblGrid>
      <w:tr w:rsidTr="00A35C5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This section describes those language, literacy, numeracy and employment skills that are essential to performance.</w:t>
            </w:r>
          </w:p>
        </w:tc>
      </w:tr>
      <w:tr w:rsidTr="00A35C5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t>Foundation skills essential to performance are explicit in the performance criteria of this unit of competency.</w:t>
            </w:r>
          </w:p>
        </w:tc>
      </w:tr>
    </w:tbl>
    <w:p w:rsidR="00000000" w:rsidRPr="00A35C51" w:rsidP="00A35C51">
      <w:pPr>
        <w:pStyle w:val="BodyText"/>
      </w:pPr>
    </w:p>
    <w:p w:rsidR="00000000" w:rsidRPr="00A35C51" w:rsidP="00A35C51">
      <w:pPr>
        <w:pStyle w:val="AllowPageBreak"/>
      </w:pPr>
    </w:p>
    <w:p w:rsidR="00000000" w:rsidRPr="00A35C51" w:rsidP="00A35C51">
      <w:pPr>
        <w:pStyle w:val="Heading1"/>
      </w:pPr>
      <w:bookmarkStart w:id="8" w:name="O_597222"/>
      <w:bookmarkEnd w:id="8"/>
      <w:r w:rsidRPr="00A35C51">
        <w:t>Range of Conditions</w:t>
      </w:r>
    </w:p>
    <w:tbl>
      <w:tblPr>
        <w:tblW w:w="9498" w:type="dxa"/>
        <w:tblLayout w:type="fixed"/>
        <w:tblCellMar>
          <w:left w:w="62" w:type="dxa"/>
          <w:right w:w="62" w:type="dxa"/>
        </w:tblCellMar>
        <w:tblLook w:val="0000"/>
      </w:tblPr>
      <w:tblGrid>
        <w:gridCol w:w="2735"/>
        <w:gridCol w:w="6763"/>
      </w:tblGrid>
      <w:tr w:rsidTr="004F58E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35C51" w:rsidP="00A35C51">
            <w:pPr>
              <w:pStyle w:val="BodyText"/>
            </w:pPr>
            <w:r w:rsidRPr="00A35C51">
              <w:t>Specifies different work environments and conditions that may affect performance. Essential operating conditions that may be present (depending on the work situation, needs of the candidate, accessibility of the item, and local industry</w:t>
            </w:r>
            <w:r w:rsidRPr="00A35C51">
              <w:t xml:space="preserve"> and regional contexts) are included.</w:t>
            </w:r>
          </w:p>
          <w:p w:rsidR="00000000" w:rsidRPr="00A35C51" w:rsidP="00A35C51">
            <w:pPr>
              <w:pStyle w:val="BodyText"/>
            </w:pPr>
          </w:p>
          <w:p w:rsidR="00000000" w:rsidP="00A35C51">
            <w:pPr>
              <w:pStyle w:val="BodyText"/>
              <w:rPr>
                <w:lang w:val="en-NZ"/>
              </w:rPr>
            </w:pPr>
            <w:r w:rsidRPr="00A35C51">
              <w:t>Range is restricted to essential operating conditions and any other variables essential to the work environment.</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Legislative and regulatory requirements, and approvals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Australi</w:t>
            </w:r>
            <w:r w:rsidRPr="00A35C51">
              <w:t>an and international standards</w:t>
            </w:r>
          </w:p>
          <w:p w:rsidR="00000000" w:rsidRPr="00A35C51" w:rsidP="00A35C51">
            <w:pPr>
              <w:pStyle w:val="ListBullet"/>
            </w:pPr>
            <w:r w:rsidRPr="00A35C51">
              <w:t>commonwealth legislation and regulations</w:t>
            </w:r>
          </w:p>
          <w:p w:rsidR="00000000" w:rsidRPr="00A35C51" w:rsidP="00A35C51">
            <w:pPr>
              <w:pStyle w:val="ListBullet"/>
            </w:pPr>
            <w:r w:rsidRPr="00A35C51">
              <w:t>Marine Orders</w:t>
            </w:r>
          </w:p>
          <w:p w:rsidR="00000000" w:rsidRPr="00A35C51" w:rsidP="00A35C51">
            <w:pPr>
              <w:pStyle w:val="ListBullet"/>
            </w:pPr>
            <w:r w:rsidRPr="00A35C51">
              <w:t>International Convention for the Prevention of Pollution from Ships (MARPOL) and International Maritime Organization (IMO) circulars</w:t>
            </w:r>
          </w:p>
          <w:p w:rsidR="00000000" w:rsidP="00A35C51">
            <w:pPr>
              <w:pStyle w:val="ListBullet"/>
              <w:rPr>
                <w:lang w:val="en-NZ"/>
              </w:rPr>
            </w:pPr>
            <w:r w:rsidRPr="00A35C51">
              <w:t>state/territory legislation and regulations</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Stakeholders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cargo owners</w:t>
            </w:r>
          </w:p>
          <w:p w:rsidR="00000000" w:rsidRPr="00A35C51" w:rsidP="00A35C51">
            <w:pPr>
              <w:pStyle w:val="ListBullet"/>
            </w:pPr>
            <w:r w:rsidRPr="00A35C51">
              <w:t xml:space="preserve">government officials </w:t>
            </w:r>
          </w:p>
          <w:p w:rsidR="00000000" w:rsidP="00A35C51">
            <w:pPr>
              <w:pStyle w:val="ListBullet"/>
              <w:rPr>
                <w:lang w:val="en-NZ"/>
              </w:rPr>
            </w:pPr>
            <w:r w:rsidRPr="00A35C51">
              <w:t>port authorities</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Information and training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due diligence and duty to notify</w:t>
            </w:r>
          </w:p>
          <w:p w:rsidR="00000000" w:rsidRPr="00A35C51" w:rsidP="00A35C51">
            <w:pPr>
              <w:pStyle w:val="ListBullet"/>
            </w:pPr>
            <w:r w:rsidRPr="00A35C51">
              <w:t>environmental management actions and checklists, methods/procedures for specific activities</w:t>
            </w:r>
          </w:p>
          <w:p w:rsidR="00000000" w:rsidRPr="00A35C51" w:rsidP="00A35C51">
            <w:pPr>
              <w:pStyle w:val="ListBullet"/>
            </w:pPr>
            <w:r w:rsidRPr="00A35C51">
              <w:t xml:space="preserve">incident management and reporting </w:t>
            </w:r>
          </w:p>
          <w:p w:rsidR="00000000" w:rsidRPr="00A35C51" w:rsidP="00A35C51">
            <w:pPr>
              <w:pStyle w:val="ListBullet"/>
            </w:pPr>
            <w:r w:rsidRPr="00A35C51">
              <w:t>introduction to vessel, environmental considerations and sources of environmental information</w:t>
            </w:r>
          </w:p>
          <w:p w:rsidR="00000000" w:rsidRPr="00A35C51" w:rsidP="00A35C51">
            <w:pPr>
              <w:pStyle w:val="ListBullet"/>
            </w:pPr>
            <w:r w:rsidRPr="00A35C51">
              <w:t>legislative requirements</w:t>
            </w:r>
          </w:p>
          <w:p w:rsidR="00000000" w:rsidRPr="00A35C51" w:rsidP="00A35C51">
            <w:pPr>
              <w:pStyle w:val="ListBullet"/>
            </w:pPr>
            <w:r w:rsidRPr="00A35C51">
              <w:t>licensing/</w:t>
            </w:r>
            <w:r w:rsidRPr="00A35C51">
              <w:t>compliance requirements</w:t>
            </w:r>
          </w:p>
          <w:p w:rsidR="00000000" w:rsidP="00A35C51">
            <w:pPr>
              <w:pStyle w:val="ListBullet"/>
              <w:rPr>
                <w:lang w:val="en-NZ"/>
              </w:rPr>
            </w:pPr>
            <w:r w:rsidRPr="00A35C51">
              <w:t>organisational environmental management policy</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Potential risks and incidents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ballast water discharge</w:t>
            </w:r>
          </w:p>
          <w:p w:rsidR="00000000" w:rsidRPr="00A35C51" w:rsidP="00A35C51">
            <w:pPr>
              <w:pStyle w:val="ListBullet"/>
            </w:pPr>
            <w:r w:rsidRPr="00A35C51">
              <w:t xml:space="preserve">disposal of waste material including sewage and garbage </w:t>
            </w:r>
          </w:p>
          <w:p w:rsidR="00000000" w:rsidRPr="00A35C51" w:rsidP="00A35C51">
            <w:pPr>
              <w:pStyle w:val="ListBullet"/>
            </w:pPr>
            <w:r w:rsidRPr="00A35C51">
              <w:t>over-side maintenance work</w:t>
            </w:r>
          </w:p>
          <w:p w:rsidR="00000000" w:rsidP="00A35C51">
            <w:pPr>
              <w:pStyle w:val="ListBullet"/>
              <w:rPr>
                <w:lang w:val="en-NZ"/>
              </w:rPr>
            </w:pPr>
            <w:r w:rsidRPr="00A35C51">
              <w:t>spill or release of hazardous chemicals/materials</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Environmental monitoring instruments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emission control equipment</w:t>
            </w:r>
          </w:p>
          <w:p w:rsidR="00000000" w:rsidRPr="00A35C51" w:rsidP="00A35C51">
            <w:pPr>
              <w:pStyle w:val="ListBullet"/>
            </w:pPr>
            <w:r w:rsidRPr="00A35C51">
              <w:t>fuel management systems</w:t>
            </w:r>
          </w:p>
          <w:p w:rsidR="00000000" w:rsidRPr="00A35C51" w:rsidP="00A35C51">
            <w:pPr>
              <w:pStyle w:val="ListBullet"/>
            </w:pPr>
            <w:r w:rsidRPr="00A35C51">
              <w:t>oily water separators</w:t>
            </w:r>
          </w:p>
          <w:p w:rsidR="00000000" w:rsidP="00A35C51">
            <w:pPr>
              <w:pStyle w:val="ListBullet"/>
              <w:rPr>
                <w:lang w:val="en-NZ"/>
              </w:rPr>
            </w:pPr>
            <w:r w:rsidRPr="00A35C51">
              <w:t>waste storage monitoring equipment</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hazard near miss report form</w:t>
            </w:r>
          </w:p>
          <w:p w:rsidR="00000000" w:rsidRPr="00A35C51" w:rsidP="00A35C51">
            <w:pPr>
              <w:pStyle w:val="ListBullet"/>
            </w:pPr>
            <w:r w:rsidRPr="00A35C51">
              <w:t>monthly environmental report</w:t>
            </w:r>
          </w:p>
          <w:p w:rsidR="00000000" w:rsidRPr="00A35C51" w:rsidP="00A35C51">
            <w:pPr>
              <w:pStyle w:val="ListBullet"/>
            </w:pPr>
            <w:r w:rsidRPr="00A35C51">
              <w:t>non-conformance report form</w:t>
            </w:r>
          </w:p>
          <w:p w:rsidR="00000000" w:rsidRPr="00A35C51" w:rsidP="00A35C51">
            <w:pPr>
              <w:pStyle w:val="ListBullet"/>
            </w:pPr>
            <w:r w:rsidRPr="00A35C51">
              <w:t>regulatory agency reports</w:t>
            </w:r>
          </w:p>
          <w:p w:rsidR="00000000" w:rsidRPr="00A35C51" w:rsidP="00A35C51">
            <w:pPr>
              <w:pStyle w:val="ListBullet"/>
            </w:pPr>
            <w:r w:rsidRPr="00A35C51">
              <w:t>vessel incident investigation report</w:t>
            </w:r>
          </w:p>
          <w:p w:rsidR="00000000" w:rsidRPr="00A35C51" w:rsidP="00A35C51">
            <w:pPr>
              <w:pStyle w:val="ListBullet"/>
            </w:pPr>
            <w:r w:rsidRPr="00A35C51">
              <w:t xml:space="preserve">waste disposal log books </w:t>
            </w:r>
          </w:p>
          <w:p w:rsidR="00000000" w:rsidP="00A35C51">
            <w:pPr>
              <w:pStyle w:val="ListBullet"/>
              <w:rPr>
                <w:lang w:val="en-NZ"/>
              </w:rPr>
            </w:pPr>
            <w:r w:rsidRPr="00A35C51">
              <w:t>weekly environmental report</w:t>
            </w: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p>
        </w:tc>
      </w:tr>
      <w:tr w:rsidTr="004F58E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5C51">
            <w:pPr>
              <w:pStyle w:val="BodyText"/>
              <w:rPr>
                <w:lang w:val="en-NZ"/>
              </w:rPr>
            </w:pPr>
            <w:r w:rsidRPr="00A35C51">
              <w:t>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5C51" w:rsidP="00A35C51">
            <w:pPr>
              <w:pStyle w:val="ListBullet"/>
            </w:pPr>
            <w:r w:rsidRPr="00A35C51">
              <w:t>contractor and supplier information</w:t>
            </w:r>
          </w:p>
          <w:p w:rsidR="00000000" w:rsidRPr="00A35C51" w:rsidP="00A35C51">
            <w:pPr>
              <w:pStyle w:val="ListBullet"/>
            </w:pPr>
            <w:r w:rsidRPr="00A35C51">
              <w:t xml:space="preserve">correspondence </w:t>
            </w:r>
          </w:p>
          <w:p w:rsidR="00000000" w:rsidRPr="00A35C51" w:rsidP="00A35C51">
            <w:pPr>
              <w:pStyle w:val="ListBullet"/>
            </w:pPr>
            <w:r w:rsidRPr="00A35C51">
              <w:t>digital photographs</w:t>
            </w:r>
          </w:p>
          <w:p w:rsidR="00000000" w:rsidRPr="00A35C51" w:rsidP="00A35C51">
            <w:pPr>
              <w:pStyle w:val="ListBullet"/>
            </w:pPr>
            <w:r w:rsidRPr="00A35C51">
              <w:t>environmental monitoring data</w:t>
            </w:r>
          </w:p>
          <w:p w:rsidR="00000000" w:rsidRPr="00A35C51" w:rsidP="00A35C51">
            <w:pPr>
              <w:pStyle w:val="ListBullet"/>
            </w:pPr>
            <w:r w:rsidRPr="00A35C51">
              <w:t>records of training</w:t>
            </w:r>
          </w:p>
          <w:p w:rsidR="00000000" w:rsidRPr="00A35C51" w:rsidP="00A35C51">
            <w:pPr>
              <w:pStyle w:val="ListBullet"/>
            </w:pPr>
            <w:r w:rsidRPr="00A35C51">
              <w:t>records of monitoring equipment purchase, calibration, inspection, maintenance and service</w:t>
            </w:r>
          </w:p>
          <w:p w:rsidR="00000000" w:rsidRPr="00A35C51" w:rsidP="00A35C51">
            <w:pPr>
              <w:pStyle w:val="ListBullet"/>
            </w:pPr>
            <w:r w:rsidRPr="00A35C51">
              <w:t>records of environmental non-conformance, incidents or significant impacts</w:t>
            </w:r>
          </w:p>
          <w:p w:rsidR="00000000" w:rsidRPr="00A35C51" w:rsidP="00A35C51">
            <w:pPr>
              <w:pStyle w:val="ListBullet"/>
            </w:pPr>
            <w:r w:rsidRPr="00A35C51">
              <w:t>records required by permit, approval or licence conditions</w:t>
            </w:r>
          </w:p>
        </w:tc>
      </w:tr>
    </w:tbl>
    <w:p w:rsidR="00000000" w:rsidRPr="00A35C51" w:rsidP="00A35C51">
      <w:pPr>
        <w:pStyle w:val="BodyText"/>
      </w:pPr>
    </w:p>
    <w:p w:rsidR="00000000" w:rsidRPr="00A35C51" w:rsidP="00A35C51">
      <w:pPr>
        <w:pStyle w:val="AllowPageBreak"/>
      </w:pPr>
    </w:p>
    <w:p w:rsidR="00000000" w:rsidRPr="00A35C51" w:rsidP="00A35C51">
      <w:pPr>
        <w:pStyle w:val="Heading1"/>
      </w:pPr>
      <w:bookmarkStart w:id="9" w:name="O_597223"/>
      <w:bookmarkEnd w:id="9"/>
      <w:r w:rsidRPr="00A35C51">
        <w:t>Unit Mapping Information</w:t>
      </w:r>
    </w:p>
    <w:p w:rsidR="00000000" w:rsidRPr="00A35C51" w:rsidP="004F58ED">
      <w:pPr>
        <w:pStyle w:val="BodyText"/>
      </w:pPr>
      <w:r w:rsidRPr="00A35C51">
        <w:t>This is a new unit. This unit is equivalent to MARJ5001A Ensure compliance with environmental management legislation.</w:t>
      </w:r>
    </w:p>
    <w:p w:rsidR="00000000" w:rsidRPr="00A35C51" w:rsidP="00A35C51">
      <w:pPr>
        <w:pStyle w:val="Heading1"/>
      </w:pPr>
      <w:bookmarkStart w:id="10" w:name="O_597230"/>
      <w:bookmarkEnd w:id="10"/>
      <w:r w:rsidRPr="00A35C51">
        <w:t>Links</w:t>
      </w:r>
    </w:p>
    <w:p w:rsidR="00000000" w:rsidRPr="00A35C51" w:rsidP="004F58ED">
      <w:pPr>
        <w:pStyle w:val="BodyText"/>
      </w:pPr>
      <w:r w:rsidRPr="00A35C5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271AC">
        <w:rPr>
          <w:rStyle w:val="Hyperlink"/>
        </w:rPr>
        <w:t>https://vetnet.gov.au/Pages/TrainingDocs.aspx?q=772efb7b-4cce-47fe-9bbd-ee3b1d1eb4c2</w:t>
      </w:r>
      <w:r>
        <w:fldChar w:fldCharType="end"/>
      </w:r>
    </w:p>
    <w:p w:rsidR="00000000" w:rsidRPr="00A35C51" w:rsidP="00A35C51"/>
    <w:sectPr w:rsidSect="00A35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1" w:rsidRPr="004F58ED" w:rsidP="004F5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D" w:rsidP="00A35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58ED" w:rsidP="00A35C5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58ED" w:rsidP="00A35C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C51" w:rsidRPr="004F58ED" w:rsidP="004F5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D" w:rsidRPr="002D2AF8" w:rsidP="00A35C51">
    <w:pPr>
      <w:pStyle w:val="Header"/>
      <w:framePr w:wrap="around"/>
    </w:pPr>
    <w:r>
      <w:fldChar w:fldCharType="begin"/>
    </w:r>
    <w:r>
      <w:instrText xml:space="preserve"> TITLE   \* MERGEFORMAT </w:instrText>
    </w:r>
    <w:r>
      <w:fldChar w:fldCharType="separate"/>
    </w:r>
    <w:r>
      <w:t>MARJ003 Ensure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F58ED" w:rsidP="00A35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02C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201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C51"/>
    <w:pPr>
      <w:spacing w:before="360" w:after="60"/>
      <w:outlineLvl w:val="0"/>
    </w:pPr>
    <w:rPr>
      <w:sz w:val="32"/>
    </w:rPr>
  </w:style>
  <w:style w:type="paragraph" w:styleId="Heading2">
    <w:name w:val="heading 2"/>
    <w:basedOn w:val="HeadingBase"/>
    <w:next w:val="BodyText"/>
    <w:link w:val="Heading2Char"/>
    <w:qFormat/>
    <w:rsid w:val="00A35C51"/>
    <w:pPr>
      <w:keepLines/>
      <w:spacing w:before="240" w:after="120"/>
      <w:outlineLvl w:val="1"/>
    </w:pPr>
    <w:rPr>
      <w:sz w:val="28"/>
      <w:szCs w:val="40"/>
    </w:rPr>
  </w:style>
  <w:style w:type="paragraph" w:styleId="Heading3">
    <w:name w:val="heading 3"/>
    <w:basedOn w:val="HeadingBase"/>
    <w:next w:val="BodyText"/>
    <w:link w:val="Heading3Char"/>
    <w:qFormat/>
    <w:rsid w:val="00A35C51"/>
    <w:pPr>
      <w:spacing w:before="180" w:after="120"/>
      <w:outlineLvl w:val="2"/>
    </w:pPr>
    <w:rPr>
      <w:spacing w:val="-10"/>
      <w:kern w:val="32"/>
    </w:rPr>
  </w:style>
  <w:style w:type="paragraph" w:styleId="Heading4">
    <w:name w:val="heading 4"/>
    <w:basedOn w:val="HeadingBase"/>
    <w:next w:val="BodyText"/>
    <w:link w:val="Heading4Char"/>
    <w:qFormat/>
    <w:rsid w:val="00A35C51"/>
    <w:pPr>
      <w:spacing w:before="160" w:after="120"/>
      <w:outlineLvl w:val="3"/>
    </w:pPr>
    <w:rPr>
      <w:sz w:val="22"/>
    </w:rPr>
  </w:style>
  <w:style w:type="paragraph" w:styleId="Heading5">
    <w:name w:val="heading 5"/>
    <w:basedOn w:val="HeadingBase"/>
    <w:next w:val="Normal"/>
    <w:link w:val="Heading5Char"/>
    <w:qFormat/>
    <w:rsid w:val="00A35C51"/>
    <w:pPr>
      <w:spacing w:before="80"/>
      <w:outlineLvl w:val="4"/>
    </w:pPr>
    <w:rPr>
      <w:color w:val="918585"/>
      <w:sz w:val="20"/>
    </w:rPr>
  </w:style>
  <w:style w:type="paragraph" w:styleId="Heading6">
    <w:name w:val="heading 6"/>
    <w:basedOn w:val="HeadingBase"/>
    <w:next w:val="Normal"/>
    <w:link w:val="Heading6Char"/>
    <w:qFormat/>
    <w:rsid w:val="00A35C51"/>
    <w:pPr>
      <w:spacing w:before="60"/>
      <w:outlineLvl w:val="5"/>
    </w:pPr>
    <w:rPr>
      <w:color w:val="918585"/>
      <w:sz w:val="20"/>
    </w:rPr>
  </w:style>
  <w:style w:type="paragraph" w:styleId="Heading7">
    <w:name w:val="heading 7"/>
    <w:basedOn w:val="Normal"/>
    <w:next w:val="Normal"/>
    <w:link w:val="Heading7Char"/>
    <w:qFormat/>
    <w:rsid w:val="00A35C51"/>
    <w:pPr>
      <w:ind w:left="720"/>
      <w:outlineLvl w:val="6"/>
    </w:pPr>
    <w:rPr>
      <w:i/>
    </w:rPr>
  </w:style>
  <w:style w:type="paragraph" w:styleId="Heading8">
    <w:name w:val="heading 8"/>
    <w:basedOn w:val="Normal"/>
    <w:next w:val="Normal"/>
    <w:link w:val="Heading8Char"/>
    <w:qFormat/>
    <w:rsid w:val="00A35C51"/>
    <w:pPr>
      <w:ind w:left="720"/>
      <w:outlineLvl w:val="7"/>
    </w:pPr>
    <w:rPr>
      <w:i/>
    </w:rPr>
  </w:style>
  <w:style w:type="paragraph" w:styleId="Heading9">
    <w:name w:val="heading 9"/>
    <w:basedOn w:val="Normal"/>
    <w:next w:val="Normal"/>
    <w:link w:val="Heading9Char"/>
    <w:qFormat/>
    <w:rsid w:val="00A35C51"/>
    <w:pPr>
      <w:ind w:left="720"/>
      <w:outlineLvl w:val="8"/>
    </w:pPr>
    <w:rPr>
      <w:i/>
    </w:rPr>
  </w:style>
  <w:style w:type="character" w:default="1" w:styleId="DefaultParagraphFont">
    <w:name w:val="Default Paragraph Font"/>
    <w:uiPriority w:val="1"/>
    <w:unhideWhenUsed/>
    <w:rsid w:val="00A35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C51"/>
  </w:style>
  <w:style w:type="character" w:customStyle="1" w:styleId="Heading1Char">
    <w:name w:val="Heading 1 Char"/>
    <w:basedOn w:val="DefaultParagraphFont"/>
    <w:link w:val="Heading1"/>
    <w:rsid w:val="00A35C51"/>
    <w:rPr>
      <w:rFonts w:ascii="Times New Roman" w:eastAsia="Times New Roman" w:hAnsi="Times New Roman" w:cs="Times New Roman"/>
      <w:b/>
      <w:sz w:val="32"/>
      <w:szCs w:val="20"/>
      <w:lang w:eastAsia="en-US"/>
    </w:rPr>
  </w:style>
  <w:style w:type="paragraph" w:styleId="BodyText">
    <w:name w:val="Body Text"/>
    <w:basedOn w:val="Normal"/>
    <w:link w:val="BodyTextChar"/>
    <w:rsid w:val="00A35C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C51"/>
    <w:rPr>
      <w:rFonts w:ascii="Times New Roman" w:eastAsia="Times New Roman" w:hAnsi="Times New Roman" w:cs="Times New Roman"/>
      <w:sz w:val="24"/>
      <w:lang w:eastAsia="en-US"/>
    </w:rPr>
  </w:style>
  <w:style w:type="paragraph" w:styleId="ListBullet">
    <w:name w:val="List Bullet"/>
    <w:basedOn w:val="List"/>
    <w:rsid w:val="00A35C51"/>
    <w:pPr>
      <w:numPr>
        <w:numId w:val="11"/>
      </w:numPr>
      <w:tabs>
        <w:tab w:val="clear" w:pos="340"/>
      </w:tabs>
      <w:spacing w:before="40" w:after="40"/>
    </w:pPr>
  </w:style>
  <w:style w:type="character" w:customStyle="1" w:styleId="SpecialBold">
    <w:name w:val="Special Bold"/>
    <w:basedOn w:val="DefaultParagraphFont"/>
    <w:rsid w:val="00A35C51"/>
    <w:rPr>
      <w:b/>
      <w:spacing w:val="0"/>
    </w:rPr>
  </w:style>
  <w:style w:type="paragraph" w:customStyle="1" w:styleId="SuperHeading">
    <w:name w:val="SuperHeading"/>
    <w:basedOn w:val="Normal"/>
    <w:rsid w:val="00A35C51"/>
    <w:pPr>
      <w:spacing w:before="240" w:after="120"/>
      <w:outlineLvl w:val="0"/>
    </w:pPr>
    <w:rPr>
      <w:rFonts w:ascii="Times New Roman" w:hAnsi="Times New Roman"/>
      <w:b/>
      <w:sz w:val="32"/>
    </w:rPr>
  </w:style>
  <w:style w:type="paragraph" w:customStyle="1" w:styleId="AllowPageBreak">
    <w:name w:val="AllowPageBreak"/>
    <w:rsid w:val="00A35C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C51"/>
    <w:rPr>
      <w:rFonts w:ascii="Courier New" w:eastAsia="Times New Roman" w:hAnsi="Courier New" w:cs="Times New Roman"/>
      <w:i/>
      <w:szCs w:val="20"/>
      <w:lang w:eastAsia="en-US"/>
    </w:rPr>
  </w:style>
  <w:style w:type="paragraph" w:customStyle="1" w:styleId="HeadingBase">
    <w:name w:val="Heading Base"/>
    <w:rsid w:val="00A35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C51"/>
    <w:pPr>
      <w:tabs>
        <w:tab w:val="right" w:leader="dot" w:pos="9072"/>
      </w:tabs>
      <w:ind w:left="567"/>
    </w:pPr>
    <w:rPr>
      <w:szCs w:val="22"/>
    </w:rPr>
  </w:style>
  <w:style w:type="paragraph" w:customStyle="1" w:styleId="TOCBase">
    <w:name w:val="TOC Base"/>
    <w:rsid w:val="00A35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C51"/>
    <w:pPr>
      <w:tabs>
        <w:tab w:val="right" w:leader="dot" w:pos="9072"/>
      </w:tabs>
      <w:spacing w:before="40" w:after="40"/>
      <w:ind w:left="284"/>
    </w:pPr>
    <w:rPr>
      <w:rFonts w:ascii="Times New Roman" w:hAnsi="Times New Roman"/>
    </w:rPr>
  </w:style>
  <w:style w:type="paragraph" w:styleId="TOC1">
    <w:name w:val="toc 1"/>
    <w:basedOn w:val="TOCBase"/>
    <w:next w:val="Normal"/>
    <w:rsid w:val="00A35C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C51"/>
    <w:rPr>
      <w:rFonts w:ascii="Times New Roman" w:eastAsia="Times New Roman" w:hAnsi="Times New Roman" w:cs="Times New Roman"/>
      <w:sz w:val="16"/>
      <w:lang w:eastAsia="en-US"/>
    </w:rPr>
  </w:style>
  <w:style w:type="paragraph" w:styleId="Title">
    <w:name w:val="Title"/>
    <w:basedOn w:val="HeadingBase"/>
    <w:link w:val="TitleChar"/>
    <w:qFormat/>
    <w:rsid w:val="00A35C51"/>
    <w:pPr>
      <w:spacing w:before="5040"/>
      <w:jc w:val="center"/>
    </w:pPr>
    <w:rPr>
      <w:sz w:val="48"/>
      <w:szCs w:val="72"/>
      <w:lang w:val="en-US"/>
    </w:rPr>
  </w:style>
  <w:style w:type="character" w:customStyle="1" w:styleId="TitleChar">
    <w:name w:val="Title Char"/>
    <w:basedOn w:val="DefaultParagraphFont"/>
    <w:link w:val="Title"/>
    <w:rsid w:val="00A35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C51"/>
    <w:pPr>
      <w:tabs>
        <w:tab w:val="left" w:pos="3600"/>
        <w:tab w:val="left" w:pos="3958"/>
      </w:tabs>
    </w:pPr>
  </w:style>
  <w:style w:type="paragraph" w:styleId="List">
    <w:name w:val="List"/>
    <w:basedOn w:val="BodyText"/>
    <w:next w:val="BodyText"/>
    <w:rsid w:val="00A35C51"/>
    <w:pPr>
      <w:tabs>
        <w:tab w:val="left" w:pos="340"/>
      </w:tabs>
      <w:spacing w:before="60" w:after="60"/>
      <w:ind w:left="340" w:hanging="340"/>
    </w:pPr>
  </w:style>
  <w:style w:type="paragraph" w:customStyle="1" w:styleId="Note">
    <w:name w:val="Note"/>
    <w:basedOn w:val="BodyText"/>
    <w:rsid w:val="00A35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C51"/>
    <w:pPr>
      <w:framePr w:wrap="auto" w:hAnchor="text" w:y="6049"/>
    </w:pPr>
    <w:rPr>
      <w:color w:val="000000"/>
      <w:sz w:val="40"/>
    </w:rPr>
  </w:style>
  <w:style w:type="paragraph" w:customStyle="1" w:styleId="TOCTitle">
    <w:name w:val="TOCTitle"/>
    <w:basedOn w:val="Heading1"/>
    <w:rsid w:val="00A35C51"/>
    <w:pPr>
      <w:spacing w:after="240"/>
      <w:jc w:val="center"/>
      <w:outlineLvl w:val="9"/>
    </w:pPr>
    <w:rPr>
      <w:caps/>
    </w:rPr>
  </w:style>
  <w:style w:type="paragraph" w:customStyle="1" w:styleId="Version">
    <w:name w:val="Version"/>
    <w:rsid w:val="00A35C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C51"/>
    <w:pPr>
      <w:numPr>
        <w:numId w:val="12"/>
      </w:numPr>
      <w:tabs>
        <w:tab w:val="clear" w:pos="680"/>
      </w:tabs>
    </w:pPr>
  </w:style>
  <w:style w:type="paragraph" w:styleId="Index1">
    <w:name w:val="index 1"/>
    <w:basedOn w:val="Normal"/>
    <w:next w:val="Normal"/>
    <w:semiHidden/>
    <w:rsid w:val="00A35C51"/>
    <w:pPr>
      <w:keepNext w:val="0"/>
      <w:tabs>
        <w:tab w:val="right" w:pos="4176"/>
      </w:tabs>
      <w:ind w:left="198" w:hanging="198"/>
    </w:pPr>
    <w:rPr>
      <w:rFonts w:ascii="Garamond" w:hAnsi="Garamond"/>
    </w:rPr>
  </w:style>
  <w:style w:type="paragraph" w:styleId="IndexHeading">
    <w:name w:val="index heading"/>
    <w:basedOn w:val="Normal"/>
    <w:next w:val="Index1"/>
    <w:semiHidden/>
    <w:rsid w:val="00A35C51"/>
    <w:pPr>
      <w:spacing w:before="120" w:after="120"/>
    </w:pPr>
    <w:rPr>
      <w:rFonts w:ascii="Arial" w:hAnsi="Arial"/>
      <w:b/>
      <w:color w:val="918585"/>
      <w:sz w:val="24"/>
    </w:rPr>
  </w:style>
  <w:style w:type="paragraph" w:styleId="Header">
    <w:name w:val="header"/>
    <w:basedOn w:val="Normal"/>
    <w:link w:val="HeaderChar"/>
    <w:rsid w:val="00A35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C51"/>
    <w:rPr>
      <w:rFonts w:ascii="Times New Roman" w:eastAsia="Times New Roman" w:hAnsi="Times New Roman" w:cs="Times New Roman"/>
      <w:sz w:val="16"/>
      <w:szCs w:val="20"/>
      <w:lang w:val="en-GB" w:eastAsia="en-US"/>
    </w:rPr>
  </w:style>
  <w:style w:type="paragraph" w:customStyle="1" w:styleId="Chapter">
    <w:name w:val="Chapter"/>
    <w:basedOn w:val="Normal"/>
    <w:rsid w:val="00A35C51"/>
    <w:pPr>
      <w:spacing w:before="240"/>
    </w:pPr>
    <w:rPr>
      <w:rFonts w:ascii="Times New Roman" w:hAnsi="Times New Roman"/>
      <w:smallCaps/>
      <w:spacing w:val="80"/>
      <w:sz w:val="28"/>
    </w:rPr>
  </w:style>
  <w:style w:type="paragraph" w:customStyle="1" w:styleId="InChapter">
    <w:name w:val="InChapter"/>
    <w:basedOn w:val="Heading3"/>
    <w:rsid w:val="00A35C51"/>
    <w:pPr>
      <w:spacing w:after="240"/>
      <w:outlineLvl w:val="9"/>
    </w:pPr>
    <w:rPr>
      <w:noProof/>
    </w:rPr>
  </w:style>
  <w:style w:type="paragraph" w:styleId="Index2">
    <w:name w:val="index 2"/>
    <w:basedOn w:val="Normal"/>
    <w:next w:val="Normal"/>
    <w:semiHidden/>
    <w:rsid w:val="00A35C51"/>
    <w:pPr>
      <w:tabs>
        <w:tab w:val="right" w:pos="4176"/>
      </w:tabs>
      <w:ind w:left="568" w:hanging="284"/>
    </w:pPr>
    <w:rPr>
      <w:rFonts w:ascii="Garamond" w:hAnsi="Garamond"/>
    </w:rPr>
  </w:style>
  <w:style w:type="paragraph" w:customStyle="1" w:styleId="Byline">
    <w:name w:val="Byline"/>
    <w:rsid w:val="00A35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C51"/>
    <w:pPr>
      <w:tabs>
        <w:tab w:val="clear" w:pos="3600"/>
        <w:tab w:val="clear" w:pos="3958"/>
      </w:tabs>
      <w:jc w:val="right"/>
    </w:pPr>
  </w:style>
  <w:style w:type="character" w:styleId="Emphasis">
    <w:name w:val="Emphasis"/>
    <w:basedOn w:val="DefaultParagraphFont"/>
    <w:qFormat/>
    <w:rsid w:val="00A35C51"/>
    <w:rPr>
      <w:i/>
    </w:rPr>
  </w:style>
  <w:style w:type="paragraph" w:styleId="Caption">
    <w:name w:val="caption"/>
    <w:basedOn w:val="BodyText"/>
    <w:next w:val="Normal"/>
    <w:qFormat/>
    <w:rsid w:val="00A35C51"/>
    <w:pPr>
      <w:framePr w:w="2268" w:hSpace="181" w:vSpace="181" w:wrap="around" w:vAnchor="text" w:hAnchor="page" w:x="1135" w:y="285" w:anchorLock="1"/>
    </w:pPr>
    <w:rPr>
      <w:i/>
    </w:rPr>
  </w:style>
  <w:style w:type="paragraph" w:customStyle="1" w:styleId="MiniTOCTitle">
    <w:name w:val="MiniTOCTitle"/>
    <w:basedOn w:val="Heading4"/>
    <w:rsid w:val="00A35C51"/>
    <w:pPr>
      <w:spacing w:before="240"/>
      <w:outlineLvl w:val="9"/>
    </w:pPr>
    <w:rPr>
      <w:noProof/>
      <w:sz w:val="24"/>
    </w:rPr>
  </w:style>
  <w:style w:type="paragraph" w:customStyle="1" w:styleId="MiniTOCItem">
    <w:name w:val="MiniTOCItem"/>
    <w:basedOn w:val="ListBullet"/>
    <w:rsid w:val="00A35C51"/>
    <w:pPr>
      <w:numPr>
        <w:numId w:val="0"/>
      </w:numPr>
      <w:tabs>
        <w:tab w:val="right" w:leader="dot" w:pos="6521"/>
      </w:tabs>
      <w:spacing w:before="0" w:after="0"/>
    </w:pPr>
  </w:style>
  <w:style w:type="paragraph" w:customStyle="1" w:styleId="TOFTitle">
    <w:name w:val="TOFTitle"/>
    <w:basedOn w:val="TOCTitle"/>
    <w:rsid w:val="00A35C51"/>
  </w:style>
  <w:style w:type="paragraph" w:styleId="TableofFigures">
    <w:name w:val="table of figures"/>
    <w:basedOn w:val="Normal"/>
    <w:next w:val="Normal"/>
    <w:semiHidden/>
    <w:rsid w:val="00A35C51"/>
    <w:pPr>
      <w:tabs>
        <w:tab w:val="right" w:leader="dot" w:pos="9072"/>
      </w:tabs>
      <w:ind w:left="970" w:hanging="403"/>
    </w:pPr>
    <w:rPr>
      <w:rFonts w:ascii="Times New Roman" w:hAnsi="Times New Roman"/>
      <w:b/>
    </w:rPr>
  </w:style>
  <w:style w:type="paragraph" w:styleId="ListNumber">
    <w:name w:val="List Number"/>
    <w:basedOn w:val="List"/>
    <w:rsid w:val="00A35C51"/>
    <w:pPr>
      <w:numPr>
        <w:numId w:val="14"/>
      </w:numPr>
      <w:tabs>
        <w:tab w:val="clear" w:pos="340"/>
      </w:tabs>
    </w:pPr>
  </w:style>
  <w:style w:type="character" w:customStyle="1" w:styleId="WingdingSymbols">
    <w:name w:val="Wingding Symbols"/>
    <w:rsid w:val="00A35C51"/>
    <w:rPr>
      <w:rFonts w:ascii="Wingdings" w:hAnsi="Wingdings"/>
    </w:rPr>
  </w:style>
  <w:style w:type="paragraph" w:customStyle="1" w:styleId="TableHeading">
    <w:name w:val="Table Heading"/>
    <w:basedOn w:val="HeadingBase"/>
    <w:rsid w:val="00A35C51"/>
    <w:pPr>
      <w:keepLines/>
      <w:pBdr>
        <w:bottom w:val="single" w:sz="6" w:space="1" w:color="918585"/>
      </w:pBdr>
      <w:spacing w:before="240"/>
    </w:pPr>
  </w:style>
  <w:style w:type="character" w:customStyle="1" w:styleId="HotSpot">
    <w:name w:val="HotSpot"/>
    <w:rsid w:val="00A35C51"/>
    <w:rPr>
      <w:color w:val="0033CC"/>
      <w:u w:val="none"/>
    </w:rPr>
  </w:style>
  <w:style w:type="paragraph" w:customStyle="1" w:styleId="BodyTextRight">
    <w:name w:val="Body Text Right"/>
    <w:basedOn w:val="BodyText"/>
    <w:rsid w:val="00A35C51"/>
    <w:pPr>
      <w:spacing w:before="0" w:after="0"/>
      <w:jc w:val="right"/>
    </w:pPr>
  </w:style>
  <w:style w:type="paragraph" w:styleId="Index3">
    <w:name w:val="index 3"/>
    <w:basedOn w:val="ListNumber2"/>
    <w:next w:val="Normal"/>
    <w:semiHidden/>
    <w:rsid w:val="00A35C51"/>
    <w:pPr>
      <w:numPr>
        <w:numId w:val="0"/>
      </w:numPr>
      <w:tabs>
        <w:tab w:val="right" w:leader="dot" w:pos="4176"/>
      </w:tabs>
    </w:pPr>
  </w:style>
  <w:style w:type="paragraph" w:styleId="ListNumber2">
    <w:name w:val="List Number 2"/>
    <w:basedOn w:val="List2"/>
    <w:rsid w:val="00A35C51"/>
    <w:pPr>
      <w:numPr>
        <w:numId w:val="9"/>
      </w:numPr>
      <w:tabs>
        <w:tab w:val="clear" w:pos="1060"/>
      </w:tabs>
    </w:pPr>
  </w:style>
  <w:style w:type="paragraph" w:customStyle="1" w:styleId="MarginNote">
    <w:name w:val="Margin Note"/>
    <w:basedOn w:val="BodyText"/>
    <w:rsid w:val="00A35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C51"/>
    <w:rPr>
      <w:sz w:val="32"/>
    </w:rPr>
  </w:style>
  <w:style w:type="paragraph" w:customStyle="1" w:styleId="HeadingProcedure">
    <w:name w:val="Heading Procedure"/>
    <w:basedOn w:val="HeadingBase"/>
    <w:next w:val="Normal"/>
    <w:rsid w:val="00A35C51"/>
    <w:pPr>
      <w:tabs>
        <w:tab w:val="left" w:pos="0"/>
      </w:tabs>
      <w:spacing w:before="120" w:after="60"/>
    </w:pPr>
    <w:rPr>
      <w:i/>
      <w:color w:val="918585"/>
      <w:sz w:val="22"/>
    </w:rPr>
  </w:style>
  <w:style w:type="paragraph" w:customStyle="1" w:styleId="TableBodyText">
    <w:name w:val="Table Body Text"/>
    <w:basedOn w:val="BodyText"/>
    <w:rsid w:val="00A35C51"/>
    <w:pPr>
      <w:spacing w:before="60" w:after="60"/>
    </w:pPr>
  </w:style>
  <w:style w:type="paragraph" w:styleId="ListContinue">
    <w:name w:val="List Continue"/>
    <w:basedOn w:val="List"/>
    <w:rsid w:val="00A35C51"/>
    <w:pPr>
      <w:ind w:firstLine="0"/>
    </w:pPr>
  </w:style>
  <w:style w:type="paragraph" w:customStyle="1" w:styleId="ListNote">
    <w:name w:val="List Note"/>
    <w:basedOn w:val="List"/>
    <w:rsid w:val="00A35C51"/>
    <w:pPr>
      <w:pBdr>
        <w:top w:val="single" w:sz="6" w:space="2" w:color="918585"/>
        <w:bottom w:val="single" w:sz="6" w:space="2" w:color="918585"/>
      </w:pBdr>
      <w:tabs>
        <w:tab w:val="left" w:pos="1021"/>
      </w:tabs>
      <w:ind w:firstLine="0"/>
    </w:pPr>
  </w:style>
  <w:style w:type="paragraph" w:customStyle="1" w:styleId="Warning">
    <w:name w:val="Warning"/>
    <w:basedOn w:val="BodyText"/>
    <w:rsid w:val="00A35C51"/>
    <w:pPr>
      <w:shd w:val="clear" w:color="auto" w:fill="D9D9D9"/>
      <w:tabs>
        <w:tab w:val="left" w:pos="992"/>
      </w:tabs>
      <w:ind w:left="119" w:right="119"/>
    </w:pPr>
    <w:rPr>
      <w:sz w:val="20"/>
    </w:rPr>
  </w:style>
  <w:style w:type="paragraph" w:customStyle="1" w:styleId="MarginIcons">
    <w:name w:val="Margin Icons"/>
    <w:basedOn w:val="BodyText"/>
    <w:rsid w:val="00A35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C51"/>
    <w:rPr>
      <w:rFonts w:ascii="Courier New" w:hAnsi="Courier New"/>
    </w:rPr>
  </w:style>
  <w:style w:type="paragraph" w:customStyle="1" w:styleId="NoteBullet">
    <w:name w:val="Note Bullet"/>
    <w:basedOn w:val="Note"/>
    <w:rsid w:val="00A35C51"/>
    <w:pPr>
      <w:tabs>
        <w:tab w:val="clear" w:pos="680"/>
      </w:tabs>
      <w:spacing w:before="60" w:after="60"/>
    </w:pPr>
  </w:style>
  <w:style w:type="paragraph" w:customStyle="1" w:styleId="SubHeading2">
    <w:name w:val="SubHeading2"/>
    <w:basedOn w:val="HeadingBase"/>
    <w:rsid w:val="00A35C51"/>
    <w:pPr>
      <w:spacing w:before="240" w:after="60"/>
    </w:pPr>
    <w:rPr>
      <w:sz w:val="20"/>
    </w:rPr>
  </w:style>
  <w:style w:type="paragraph" w:customStyle="1" w:styleId="SubHeading1">
    <w:name w:val="SubHeading1"/>
    <w:basedOn w:val="HeadingBase"/>
    <w:rsid w:val="00A35C51"/>
    <w:pPr>
      <w:spacing w:before="240" w:after="60"/>
    </w:pPr>
    <w:rPr>
      <w:color w:val="918585"/>
      <w:sz w:val="22"/>
    </w:rPr>
  </w:style>
  <w:style w:type="paragraph" w:customStyle="1" w:styleId="SideHeading">
    <w:name w:val="Side Heading"/>
    <w:basedOn w:val="HeadingBase"/>
    <w:rsid w:val="00A35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C51"/>
    <w:pPr>
      <w:numPr>
        <w:numId w:val="10"/>
      </w:numPr>
    </w:pPr>
  </w:style>
  <w:style w:type="paragraph" w:styleId="PlainText">
    <w:name w:val="Plain Text"/>
    <w:basedOn w:val="Normal"/>
    <w:link w:val="PlainTextChar"/>
    <w:rsid w:val="00A35C51"/>
    <w:rPr>
      <w:sz w:val="20"/>
    </w:rPr>
  </w:style>
  <w:style w:type="character" w:customStyle="1" w:styleId="PlainTextChar">
    <w:name w:val="Plain Text Char"/>
    <w:basedOn w:val="DefaultParagraphFont"/>
    <w:link w:val="PlainText"/>
    <w:rsid w:val="00A35C51"/>
    <w:rPr>
      <w:rFonts w:ascii="Courier New" w:eastAsia="Times New Roman" w:hAnsi="Courier New" w:cs="Times New Roman"/>
      <w:sz w:val="20"/>
      <w:szCs w:val="20"/>
      <w:lang w:eastAsia="en-US"/>
    </w:rPr>
  </w:style>
  <w:style w:type="character" w:customStyle="1" w:styleId="MenuOption">
    <w:name w:val="Menu Option"/>
    <w:basedOn w:val="DefaultParagraphFont"/>
    <w:rsid w:val="00A35C51"/>
    <w:rPr>
      <w:b/>
      <w:smallCaps/>
    </w:rPr>
  </w:style>
  <w:style w:type="paragraph" w:customStyle="1" w:styleId="TableListNumber">
    <w:name w:val="Table List Number"/>
    <w:basedOn w:val="ListNumber"/>
    <w:rsid w:val="00A35C51"/>
    <w:pPr>
      <w:numPr>
        <w:numId w:val="0"/>
      </w:numPr>
    </w:pPr>
  </w:style>
  <w:style w:type="paragraph" w:styleId="TOC4">
    <w:name w:val="toc 4"/>
    <w:basedOn w:val="TOCBase"/>
    <w:next w:val="Normal"/>
    <w:semiHidden/>
    <w:rsid w:val="00A35C51"/>
    <w:pPr>
      <w:tabs>
        <w:tab w:val="right" w:leader="dot" w:pos="9071"/>
      </w:tabs>
      <w:ind w:left="1701"/>
    </w:pPr>
  </w:style>
  <w:style w:type="paragraph" w:customStyle="1" w:styleId="ListAlpha">
    <w:name w:val="List Alpha"/>
    <w:basedOn w:val="List"/>
    <w:rsid w:val="00A35C51"/>
    <w:pPr>
      <w:numPr>
        <w:numId w:val="8"/>
      </w:numPr>
    </w:pPr>
  </w:style>
  <w:style w:type="paragraph" w:customStyle="1" w:styleId="ListAlpha2">
    <w:name w:val="List Alpha 2"/>
    <w:basedOn w:val="List2"/>
    <w:rsid w:val="00A35C51"/>
    <w:pPr>
      <w:numPr>
        <w:numId w:val="7"/>
      </w:numPr>
    </w:pPr>
  </w:style>
  <w:style w:type="paragraph" w:styleId="List2">
    <w:name w:val="List 2"/>
    <w:basedOn w:val="BodyText"/>
    <w:rsid w:val="00A35C51"/>
    <w:pPr>
      <w:tabs>
        <w:tab w:val="left" w:pos="680"/>
      </w:tabs>
      <w:spacing w:before="60" w:after="60"/>
      <w:ind w:left="680" w:hanging="340"/>
    </w:pPr>
  </w:style>
  <w:style w:type="paragraph" w:styleId="List3">
    <w:name w:val="List 3"/>
    <w:basedOn w:val="BodyText"/>
    <w:rsid w:val="00A35C51"/>
    <w:pPr>
      <w:tabs>
        <w:tab w:val="left" w:pos="1021"/>
      </w:tabs>
      <w:spacing w:before="60" w:after="60"/>
      <w:ind w:left="1020" w:hanging="340"/>
    </w:pPr>
  </w:style>
  <w:style w:type="paragraph" w:styleId="List4">
    <w:name w:val="List 4"/>
    <w:basedOn w:val="BodyText"/>
    <w:rsid w:val="00A35C51"/>
    <w:pPr>
      <w:tabs>
        <w:tab w:val="left" w:pos="1361"/>
      </w:tabs>
      <w:spacing w:before="60" w:after="60"/>
      <w:ind w:left="1361" w:hanging="340"/>
    </w:pPr>
  </w:style>
  <w:style w:type="paragraph" w:styleId="List5">
    <w:name w:val="List 5"/>
    <w:basedOn w:val="BodyText"/>
    <w:rsid w:val="00A35C51"/>
    <w:pPr>
      <w:tabs>
        <w:tab w:val="left" w:pos="1701"/>
      </w:tabs>
      <w:spacing w:before="60" w:after="60"/>
      <w:ind w:left="1701" w:hanging="340"/>
    </w:pPr>
  </w:style>
  <w:style w:type="paragraph" w:styleId="ListBullet3">
    <w:name w:val="List Bullet 3"/>
    <w:basedOn w:val="List3"/>
    <w:rsid w:val="00A35C51"/>
    <w:pPr>
      <w:numPr>
        <w:numId w:val="13"/>
      </w:numPr>
      <w:tabs>
        <w:tab w:val="clear" w:pos="1021"/>
      </w:tabs>
      <w:ind w:left="1037" w:hanging="357"/>
    </w:pPr>
  </w:style>
  <w:style w:type="paragraph" w:styleId="ListBullet4">
    <w:name w:val="List Bullet 4"/>
    <w:basedOn w:val="List4"/>
    <w:rsid w:val="00A35C51"/>
    <w:pPr>
      <w:numPr>
        <w:numId w:val="2"/>
      </w:numPr>
      <w:tabs>
        <w:tab w:val="clear" w:pos="1361"/>
      </w:tabs>
    </w:pPr>
  </w:style>
  <w:style w:type="paragraph" w:styleId="ListBullet5">
    <w:name w:val="List Bullet 5"/>
    <w:basedOn w:val="List5"/>
    <w:rsid w:val="00A35C51"/>
    <w:pPr>
      <w:numPr>
        <w:numId w:val="3"/>
      </w:numPr>
    </w:pPr>
  </w:style>
  <w:style w:type="paragraph" w:styleId="ListContinue2">
    <w:name w:val="List Continue 2"/>
    <w:basedOn w:val="List2"/>
    <w:rsid w:val="00A35C51"/>
    <w:pPr>
      <w:ind w:firstLine="0"/>
    </w:pPr>
  </w:style>
  <w:style w:type="paragraph" w:styleId="ListContinue3">
    <w:name w:val="List Continue 3"/>
    <w:basedOn w:val="List3"/>
    <w:rsid w:val="00A35C51"/>
    <w:pPr>
      <w:ind w:left="1021" w:firstLine="0"/>
    </w:pPr>
  </w:style>
  <w:style w:type="paragraph" w:styleId="ListContinue4">
    <w:name w:val="List Continue 4"/>
    <w:basedOn w:val="List4"/>
    <w:rsid w:val="00A35C51"/>
    <w:pPr>
      <w:ind w:firstLine="0"/>
    </w:pPr>
  </w:style>
  <w:style w:type="paragraph" w:styleId="ListContinue5">
    <w:name w:val="List Continue 5"/>
    <w:basedOn w:val="List5"/>
    <w:rsid w:val="00A35C51"/>
    <w:pPr>
      <w:ind w:firstLine="0"/>
    </w:pPr>
  </w:style>
  <w:style w:type="paragraph" w:styleId="ListNumber3">
    <w:name w:val="List Number 3"/>
    <w:basedOn w:val="List3"/>
    <w:rsid w:val="00A35C51"/>
    <w:pPr>
      <w:numPr>
        <w:numId w:val="4"/>
      </w:numPr>
    </w:pPr>
  </w:style>
  <w:style w:type="paragraph" w:styleId="ListNumber4">
    <w:name w:val="List Number 4"/>
    <w:basedOn w:val="List4"/>
    <w:rsid w:val="00A35C51"/>
    <w:pPr>
      <w:numPr>
        <w:numId w:val="5"/>
      </w:numPr>
    </w:pPr>
  </w:style>
  <w:style w:type="paragraph" w:styleId="ListNumber5">
    <w:name w:val="List Number 5"/>
    <w:basedOn w:val="List5"/>
    <w:rsid w:val="00A35C51"/>
    <w:pPr>
      <w:numPr>
        <w:numId w:val="6"/>
      </w:numPr>
    </w:pPr>
  </w:style>
  <w:style w:type="paragraph" w:styleId="BlockText">
    <w:name w:val="Block Text"/>
    <w:basedOn w:val="Normal"/>
    <w:rsid w:val="00A35C51"/>
    <w:pPr>
      <w:spacing w:after="120"/>
      <w:ind w:left="1440" w:right="1440"/>
    </w:pPr>
  </w:style>
  <w:style w:type="character" w:customStyle="1" w:styleId="Subscript">
    <w:name w:val="Subscript"/>
    <w:basedOn w:val="DefaultParagraphFont"/>
    <w:rsid w:val="00A35C51"/>
    <w:rPr>
      <w:sz w:val="16"/>
      <w:vertAlign w:val="subscript"/>
    </w:rPr>
  </w:style>
  <w:style w:type="character" w:customStyle="1" w:styleId="Superscript">
    <w:name w:val="Superscript"/>
    <w:basedOn w:val="DefaultParagraphFont"/>
    <w:rsid w:val="00A35C51"/>
    <w:rPr>
      <w:sz w:val="16"/>
      <w:vertAlign w:val="superscript"/>
    </w:rPr>
  </w:style>
  <w:style w:type="character" w:customStyle="1" w:styleId="Symbols">
    <w:name w:val="Symbols"/>
    <w:basedOn w:val="DefaultParagraphFont"/>
    <w:rsid w:val="00A35C51"/>
    <w:rPr>
      <w:rFonts w:ascii="Symbol" w:hAnsi="Symbol"/>
    </w:rPr>
  </w:style>
  <w:style w:type="character" w:customStyle="1" w:styleId="MenuOptions">
    <w:name w:val="Menu Options"/>
    <w:basedOn w:val="DefaultParagraphFont"/>
    <w:rsid w:val="00A35C51"/>
    <w:rPr>
      <w:rFonts w:ascii="Arial Narrow" w:hAnsi="Arial Narrow"/>
      <w:smallCaps/>
    </w:rPr>
  </w:style>
  <w:style w:type="character" w:customStyle="1" w:styleId="Buttons">
    <w:name w:val="Buttons"/>
    <w:basedOn w:val="DefaultParagraphFont"/>
    <w:rsid w:val="00A35C51"/>
    <w:rPr>
      <w:b/>
    </w:rPr>
  </w:style>
  <w:style w:type="character" w:customStyle="1" w:styleId="Underlined">
    <w:name w:val="Underlined"/>
    <w:basedOn w:val="DefaultParagraphFont"/>
    <w:rsid w:val="00A35C51"/>
    <w:rPr>
      <w:u w:val="single"/>
    </w:rPr>
  </w:style>
  <w:style w:type="paragraph" w:customStyle="1" w:styleId="TableBodyTextRight">
    <w:name w:val="Table Body Text Right"/>
    <w:basedOn w:val="TableBodyText"/>
    <w:rsid w:val="00A35C51"/>
    <w:pPr>
      <w:widowControl w:val="0"/>
      <w:autoSpaceDE w:val="0"/>
      <w:autoSpaceDN w:val="0"/>
      <w:adjustRightInd w:val="0"/>
      <w:jc w:val="right"/>
    </w:pPr>
    <w:rPr>
      <w:rFonts w:cs="Arial"/>
      <w:szCs w:val="18"/>
    </w:rPr>
  </w:style>
  <w:style w:type="paragraph" w:customStyle="1" w:styleId="CopyrightText">
    <w:name w:val="Copyright Text"/>
    <w:basedOn w:val="BodyText"/>
    <w:rsid w:val="00A35C51"/>
    <w:rPr>
      <w:sz w:val="18"/>
    </w:rPr>
  </w:style>
  <w:style w:type="paragraph" w:customStyle="1" w:styleId="BodySmallRight">
    <w:name w:val="Body Small Right"/>
    <w:basedOn w:val="BodyTextRight"/>
    <w:rsid w:val="00A35C51"/>
    <w:rPr>
      <w:sz w:val="18"/>
      <w:szCs w:val="18"/>
    </w:rPr>
  </w:style>
  <w:style w:type="paragraph" w:customStyle="1" w:styleId="MarginEdition">
    <w:name w:val="Margin Edition"/>
    <w:basedOn w:val="MarginNote"/>
    <w:rsid w:val="00A35C51"/>
    <w:pPr>
      <w:spacing w:before="0" w:after="0"/>
    </w:pPr>
    <w:rPr>
      <w:rFonts w:ascii="Times New Roman" w:hAnsi="Times New Roman"/>
      <w:color w:val="999999"/>
    </w:rPr>
  </w:style>
  <w:style w:type="paragraph" w:customStyle="1" w:styleId="Spacer">
    <w:name w:val="Spacer"/>
    <w:basedOn w:val="Normal"/>
    <w:rsid w:val="00A35C51"/>
    <w:rPr>
      <w:sz w:val="2"/>
      <w:szCs w:val="2"/>
    </w:rPr>
  </w:style>
  <w:style w:type="character" w:customStyle="1" w:styleId="Small">
    <w:name w:val="Small"/>
    <w:basedOn w:val="DefaultParagraphFont"/>
    <w:rsid w:val="00A35C51"/>
    <w:rPr>
      <w:sz w:val="16"/>
    </w:rPr>
  </w:style>
  <w:style w:type="paragraph" w:customStyle="1" w:styleId="WideTable">
    <w:name w:val="Wide Table"/>
    <w:basedOn w:val="Normal"/>
    <w:rsid w:val="00A35C51"/>
    <w:pPr>
      <w:ind w:left="-1418"/>
    </w:pPr>
    <w:rPr>
      <w:sz w:val="2"/>
      <w:szCs w:val="2"/>
    </w:rPr>
  </w:style>
  <w:style w:type="character" w:styleId="PageNumber">
    <w:name w:val="page number"/>
    <w:basedOn w:val="DefaultParagraphFont"/>
    <w:rsid w:val="00A35C51"/>
  </w:style>
  <w:style w:type="paragraph" w:styleId="Quote">
    <w:name w:val="Quote"/>
    <w:basedOn w:val="Heading1"/>
    <w:link w:val="QuoteChar"/>
    <w:qFormat/>
    <w:rsid w:val="00A35C51"/>
    <w:rPr>
      <w:b w:val="0"/>
      <w:sz w:val="72"/>
      <w:szCs w:val="72"/>
      <w:lang w:val="en-NZ"/>
    </w:rPr>
  </w:style>
  <w:style w:type="character" w:customStyle="1" w:styleId="QuoteChar">
    <w:name w:val="Quote Char"/>
    <w:basedOn w:val="DefaultParagraphFont"/>
    <w:link w:val="Quote"/>
    <w:rsid w:val="00A35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C51"/>
    <w:pPr>
      <w:pageBreakBefore/>
    </w:pPr>
  </w:style>
  <w:style w:type="paragraph" w:customStyle="1" w:styleId="Border">
    <w:name w:val="Border"/>
    <w:basedOn w:val="Normal"/>
    <w:qFormat/>
    <w:rsid w:val="00A35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C51"/>
    <w:rPr>
      <w:b/>
      <w:bCs/>
      <w:i/>
      <w:iCs/>
      <w:color w:val="auto"/>
    </w:rPr>
  </w:style>
  <w:style w:type="paragraph" w:styleId="IntenseQuote">
    <w:name w:val="Intense Quote"/>
    <w:basedOn w:val="Normal"/>
    <w:next w:val="Normal"/>
    <w:link w:val="IntenseQuoteChar"/>
    <w:uiPriority w:val="30"/>
    <w:qFormat/>
    <w:rsid w:val="00A35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C51"/>
    <w:rPr>
      <w:smallCaps/>
      <w:color w:val="auto"/>
      <w:u w:val="single"/>
    </w:rPr>
  </w:style>
  <w:style w:type="character" w:styleId="IntenseReference">
    <w:name w:val="Intense Reference"/>
    <w:basedOn w:val="DefaultParagraphFont"/>
    <w:uiPriority w:val="32"/>
    <w:qFormat/>
    <w:rsid w:val="00A35C51"/>
    <w:rPr>
      <w:b/>
      <w:bCs/>
      <w:smallCaps/>
      <w:color w:val="auto"/>
      <w:spacing w:val="5"/>
      <w:u w:val="single"/>
    </w:rPr>
  </w:style>
  <w:style w:type="paragraph" w:customStyle="1" w:styleId="2ColumnHeading">
    <w:name w:val="2Column Heading"/>
    <w:basedOn w:val="BodyText"/>
    <w:qFormat/>
    <w:rsid w:val="00A35C51"/>
    <w:pPr>
      <w:spacing w:after="60"/>
      <w:ind w:left="-2268"/>
    </w:pPr>
    <w:rPr>
      <w:b/>
    </w:rPr>
  </w:style>
  <w:style w:type="paragraph" w:customStyle="1" w:styleId="Heading1TOC">
    <w:name w:val="Heading1 TOC"/>
    <w:basedOn w:val="Normal"/>
    <w:qFormat/>
    <w:rsid w:val="00A35C51"/>
    <w:pPr>
      <w:spacing w:before="240" w:after="120"/>
    </w:pPr>
    <w:rPr>
      <w:rFonts w:ascii="Times New Roman" w:hAnsi="Times New Roman"/>
      <w:b/>
      <w:sz w:val="32"/>
    </w:rPr>
  </w:style>
  <w:style w:type="paragraph" w:customStyle="1" w:styleId="Heading2TOC">
    <w:name w:val="Heading2 TOC"/>
    <w:basedOn w:val="Normal"/>
    <w:qFormat/>
    <w:rsid w:val="00A35C51"/>
    <w:pPr>
      <w:spacing w:before="240" w:after="60"/>
    </w:pPr>
    <w:rPr>
      <w:rFonts w:ascii="Times New Roman" w:hAnsi="Times New Roman"/>
      <w:b/>
      <w:sz w:val="28"/>
    </w:rPr>
  </w:style>
  <w:style w:type="character" w:customStyle="1" w:styleId="Underline">
    <w:name w:val="Underline"/>
    <w:basedOn w:val="DefaultParagraphFont"/>
    <w:qFormat/>
    <w:rsid w:val="00A35C51"/>
    <w:rPr>
      <w:u w:val="single"/>
    </w:rPr>
  </w:style>
  <w:style w:type="character" w:customStyle="1" w:styleId="BoldandItalics">
    <w:name w:val="Bold and Italics"/>
    <w:qFormat/>
    <w:rsid w:val="00A35C51"/>
    <w:rPr>
      <w:b/>
      <w:i/>
      <w:u w:val="none"/>
    </w:rPr>
  </w:style>
  <w:style w:type="paragraph" w:styleId="BalloonText">
    <w:name w:val="Balloon Text"/>
    <w:basedOn w:val="Normal"/>
    <w:link w:val="BalloonTextChar"/>
    <w:rsid w:val="00A35C51"/>
    <w:rPr>
      <w:rFonts w:ascii="Tahoma" w:hAnsi="Tahoma" w:cs="Tahoma"/>
      <w:sz w:val="16"/>
      <w:szCs w:val="16"/>
    </w:rPr>
  </w:style>
  <w:style w:type="character" w:customStyle="1" w:styleId="BalloonTextChar">
    <w:name w:val="Balloon Text Char"/>
    <w:basedOn w:val="DefaultParagraphFont"/>
    <w:link w:val="BalloonText"/>
    <w:rsid w:val="00A35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C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C51"/>
    <w:rPr>
      <w:b/>
      <w:color w:val="660033"/>
      <w:spacing w:val="0"/>
    </w:rPr>
  </w:style>
  <w:style w:type="paragraph" w:customStyle="1" w:styleId="Nameditemlist">
    <w:name w:val="Named item list"/>
    <w:basedOn w:val="BodyText"/>
    <w:qFormat/>
    <w:rsid w:val="00A35C51"/>
    <w:pPr>
      <w:tabs>
        <w:tab w:val="left" w:pos="2835"/>
      </w:tabs>
      <w:ind w:left="2835" w:hanging="2835"/>
    </w:pPr>
  </w:style>
  <w:style w:type="paragraph" w:customStyle="1" w:styleId="BodyTextnopadding">
    <w:name w:val="Body Text no padding"/>
    <w:basedOn w:val="BodyText"/>
    <w:qFormat/>
    <w:rsid w:val="00A35C51"/>
    <w:pPr>
      <w:spacing w:before="0" w:after="0"/>
    </w:pPr>
  </w:style>
  <w:style w:type="paragraph" w:customStyle="1" w:styleId="BodyTextBold">
    <w:name w:val="Body Text Bold"/>
    <w:basedOn w:val="BodyText"/>
    <w:qFormat/>
    <w:rsid w:val="00A35C51"/>
    <w:rPr>
      <w:b/>
    </w:rPr>
  </w:style>
  <w:style w:type="character" w:styleId="Hyperlink">
    <w:name w:val="Hyperlink"/>
    <w:basedOn w:val="DefaultParagraphFont"/>
    <w:uiPriority w:val="99"/>
    <w:unhideWhenUsed/>
    <w:rsid w:val="004F5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6906</Characters>
  <Application>Microsoft Office Word</Application>
  <DocSecurity>0</DocSecurity>
  <Lines>345</Lines>
  <Paragraphs>176</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MARJ003 Ensure compliance with environmental management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2020-10-27T00:51:00Z</dcterms:created>
  <dcterms:modified xsi:type="dcterms:W3CDTF">2020-10-27T00:52:00Z</dcterms:modified>
</cp:coreProperties>
</file>