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210C" w:rsidP="006B210C">
      <w:pPr>
        <w:pStyle w:val="Title"/>
      </w:pPr>
      <w:r>
        <w:fldChar w:fldCharType="begin"/>
      </w:r>
      <w:r>
        <w:instrText xml:space="preserve"> TITLE   \* MERGEFORMAT </w:instrText>
      </w:r>
      <w:r>
        <w:fldChar w:fldCharType="separate"/>
      </w:r>
      <w:r>
        <w:t>MARJ001 Follow environmental work practices</w:t>
      </w:r>
      <w:r>
        <w:fldChar w:fldCharType="end"/>
      </w:r>
    </w:p>
    <w:p w:rsidR="006B210C" w:rsidP="006B210C">
      <w:pPr>
        <w:pStyle w:val="Version"/>
        <w:sectPr w:rsidSect="008C3B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C3B35" w:rsidP="008C3B35">
      <w:pPr>
        <w:pStyle w:val="SuperHeading"/>
      </w:pPr>
      <w:r w:rsidRPr="008C3B35">
        <w:t>MARJ001 Follow environmental work practices</w:t>
      </w:r>
    </w:p>
    <w:p w:rsidR="00000000" w:rsidRPr="008C3B35" w:rsidP="008C3B35">
      <w:pPr>
        <w:pStyle w:val="Heading1"/>
      </w:pPr>
      <w:bookmarkStart w:id="1" w:name="O_846794"/>
      <w:bookmarkEnd w:id="1"/>
      <w:r w:rsidRPr="008C3B35">
        <w:t>Modification History</w:t>
      </w:r>
    </w:p>
    <w:p w:rsidR="00000000" w:rsidRPr="008C3B35" w:rsidP="008C3B35">
      <w:pPr>
        <w:pStyle w:val="BodyText"/>
      </w:pPr>
      <w:r w:rsidRPr="008C3B35">
        <w:t xml:space="preserve">Release 2. ISC Upgrade. Awareness of MARPOL and types of waste compactors and crushers suitable for use on board a vessel included in KE. Safety and hazard control procedures included in PE. </w:t>
      </w:r>
    </w:p>
    <w:p w:rsidR="00000000" w:rsidRPr="008C3B35" w:rsidP="008C3B35">
      <w:pPr>
        <w:pStyle w:val="BodyText"/>
      </w:pPr>
      <w:r w:rsidRPr="008C3B35">
        <w:t>Release 1. New unit of competency.</w:t>
      </w:r>
    </w:p>
    <w:p w:rsidR="00000000" w:rsidRPr="008C3B35" w:rsidP="008C3B35">
      <w:pPr>
        <w:pStyle w:val="AllowPageBreak"/>
      </w:pPr>
    </w:p>
    <w:p w:rsidR="00000000" w:rsidRPr="008C3B35" w:rsidP="008C3B35">
      <w:pPr>
        <w:pStyle w:val="Heading1"/>
      </w:pPr>
      <w:bookmarkStart w:id="2" w:name="O_846793"/>
      <w:bookmarkEnd w:id="2"/>
      <w:r w:rsidRPr="008C3B35">
        <w:t>Application</w:t>
      </w:r>
    </w:p>
    <w:p w:rsidR="00000000" w:rsidRPr="008C3B35" w:rsidP="008C3B35">
      <w:pPr>
        <w:pStyle w:val="BodyText"/>
      </w:pPr>
      <w:r w:rsidRPr="008C3B35">
        <w:t>This unit involves the skills and knowledge required to be aware of environmental issues and to apply organisational policies and procedures to minimise environmental threats.</w:t>
      </w:r>
    </w:p>
    <w:p w:rsidR="00000000" w:rsidRPr="008C3B35" w:rsidP="008C3B35">
      <w:pPr>
        <w:pStyle w:val="BodyText"/>
      </w:pPr>
      <w:r w:rsidRPr="008C3B35">
        <w:t>This unit applies to people working in the maritime industr</w:t>
      </w:r>
      <w:r w:rsidRPr="008C3B35">
        <w:t>y on vessels up to 80 metres as a:</w:t>
      </w:r>
    </w:p>
    <w:p w:rsidR="00000000" w:rsidRPr="008C3B35" w:rsidP="008C3B35">
      <w:pPr>
        <w:pStyle w:val="ListBullet"/>
      </w:pPr>
      <w:r w:rsidRPr="008C3B35">
        <w:t>Coxswain Grade 1 Near Coastal</w:t>
      </w:r>
    </w:p>
    <w:p w:rsidR="00000000" w:rsidRPr="008C3B35" w:rsidP="008C3B35">
      <w:pPr>
        <w:pStyle w:val="ListBullet"/>
      </w:pPr>
      <w:r w:rsidRPr="008C3B35">
        <w:t>Coxswain Grade 2 Near Coastal</w:t>
      </w:r>
    </w:p>
    <w:p w:rsidR="00000000" w:rsidRPr="008C3B35" w:rsidP="008C3B35">
      <w:pPr>
        <w:pStyle w:val="ListBullet"/>
      </w:pPr>
      <w:r w:rsidRPr="008C3B35">
        <w:t>Marine Engine Driver Grade 1 Near Coastal</w:t>
      </w:r>
    </w:p>
    <w:p w:rsidR="00000000" w:rsidRPr="008C3B35" w:rsidP="008C3B35">
      <w:pPr>
        <w:pStyle w:val="ListBullet"/>
      </w:pPr>
      <w:r w:rsidRPr="008C3B35">
        <w:t>Marine Engine Driver Grade 2 Near Coastal</w:t>
      </w:r>
    </w:p>
    <w:p w:rsidR="00000000" w:rsidRPr="008C3B35" w:rsidP="008C3B35">
      <w:pPr>
        <w:pStyle w:val="ListBullet"/>
      </w:pPr>
      <w:r w:rsidRPr="008C3B35">
        <w:t>Marine Engine Driver Grade 3 Near Coastal</w:t>
      </w:r>
    </w:p>
    <w:p w:rsidR="00000000" w:rsidRPr="008C3B35" w:rsidP="008C3B35">
      <w:pPr>
        <w:pStyle w:val="ListBullet"/>
      </w:pPr>
      <w:r w:rsidRPr="008C3B35">
        <w:t>Integrated Rating</w:t>
      </w:r>
    </w:p>
    <w:p w:rsidR="00000000" w:rsidRPr="008C3B35" w:rsidP="008C3B35">
      <w:pPr>
        <w:pStyle w:val="ListBullet"/>
      </w:pPr>
      <w:r w:rsidRPr="008C3B35">
        <w:t>Chief Integrated</w:t>
      </w:r>
      <w:r w:rsidRPr="008C3B35">
        <w:t xml:space="preserve"> Rating.</w:t>
      </w:r>
    </w:p>
    <w:p w:rsidR="00000000" w:rsidRPr="008C3B35" w:rsidP="008C3B35">
      <w:pPr>
        <w:pStyle w:val="BodyText"/>
      </w:pPr>
      <w:r w:rsidRPr="008C3B35">
        <w:t>These people could be working independently or as part of a vessel crew.</w:t>
      </w:r>
    </w:p>
    <w:p w:rsidR="00000000" w:rsidRPr="008C3B35" w:rsidP="008C3B35">
      <w:pPr>
        <w:pStyle w:val="BodyText"/>
      </w:pPr>
      <w:r w:rsidRPr="008C3B35">
        <w:t>This unit has links to legislative and certification requirements.</w:t>
      </w:r>
    </w:p>
    <w:p w:rsidR="00000000" w:rsidRPr="008C3B35" w:rsidP="008C3B35">
      <w:pPr>
        <w:pStyle w:val="AllowPageBreak"/>
      </w:pPr>
    </w:p>
    <w:p w:rsidR="00000000" w:rsidRPr="008C3B35" w:rsidP="008C3B35">
      <w:pPr>
        <w:pStyle w:val="Heading1"/>
      </w:pPr>
      <w:bookmarkStart w:id="3" w:name="O_846792"/>
      <w:bookmarkEnd w:id="3"/>
      <w:r w:rsidRPr="008C3B35">
        <w:t>Pre-requisite Unit</w:t>
      </w:r>
    </w:p>
    <w:p w:rsidR="00000000" w:rsidRPr="008C3B35" w:rsidP="008C3B35">
      <w:pPr>
        <w:pStyle w:val="BodyText"/>
      </w:pPr>
      <w:r w:rsidRPr="008C3B35">
        <w:t>Not applicable.</w:t>
      </w:r>
    </w:p>
    <w:p w:rsidR="00000000" w:rsidRPr="008C3B35" w:rsidP="008C3B35">
      <w:pPr>
        <w:pStyle w:val="AllowPageBreak"/>
      </w:pPr>
    </w:p>
    <w:p w:rsidR="00000000" w:rsidRPr="008C3B35" w:rsidP="008C3B35">
      <w:pPr>
        <w:pStyle w:val="Heading1"/>
      </w:pPr>
      <w:bookmarkStart w:id="4" w:name="O_846791"/>
      <w:bookmarkEnd w:id="4"/>
      <w:r w:rsidRPr="008C3B35">
        <w:t>Competency Field</w:t>
      </w:r>
    </w:p>
    <w:p w:rsidR="00000000" w:rsidRPr="008C3B35" w:rsidP="008C3B35">
      <w:pPr>
        <w:pStyle w:val="BodyText"/>
      </w:pPr>
      <w:r w:rsidRPr="008C3B35">
        <w:t>J – Environment</w:t>
      </w:r>
    </w:p>
    <w:p w:rsidR="00000000" w:rsidRPr="008C3B35" w:rsidP="008C3B35">
      <w:pPr>
        <w:pStyle w:val="AllowPageBreak"/>
      </w:pPr>
    </w:p>
    <w:p w:rsidR="00000000" w:rsidRPr="008C3B35" w:rsidP="008C3B35">
      <w:pPr>
        <w:pStyle w:val="Heading1"/>
      </w:pPr>
      <w:bookmarkStart w:id="5" w:name="O_846790"/>
      <w:bookmarkEnd w:id="5"/>
      <w:r w:rsidRPr="008C3B35">
        <w:t>Unit Sector</w:t>
      </w:r>
    </w:p>
    <w:p w:rsidR="00000000" w:rsidRPr="008C3B35" w:rsidP="008C3B35">
      <w:pPr>
        <w:pStyle w:val="BodyText"/>
      </w:pPr>
      <w:r w:rsidRPr="008C3B35">
        <w:t>Not applicable.</w:t>
      </w:r>
    </w:p>
    <w:p w:rsidR="00000000" w:rsidRPr="008C3B35" w:rsidP="008C3B35">
      <w:pPr>
        <w:pStyle w:val="AllowPageBreak"/>
      </w:pPr>
    </w:p>
    <w:p w:rsidR="00000000" w:rsidRPr="008C3B35" w:rsidP="008C3B35">
      <w:pPr>
        <w:pStyle w:val="Heading1"/>
      </w:pPr>
      <w:bookmarkStart w:id="6" w:name="O_846789"/>
      <w:bookmarkEnd w:id="6"/>
      <w:r w:rsidRPr="008C3B35">
        <w:t>Elements and Performance Criteria</w:t>
      </w:r>
    </w:p>
    <w:tbl>
      <w:tblPr>
        <w:tblW w:w="9356" w:type="dxa"/>
        <w:tblLayout w:type="fixed"/>
        <w:tblCellMar>
          <w:left w:w="62" w:type="dxa"/>
          <w:right w:w="62" w:type="dxa"/>
        </w:tblCellMar>
        <w:tblLook w:val="0000"/>
      </w:tblPr>
      <w:tblGrid>
        <w:gridCol w:w="426"/>
        <w:gridCol w:w="2409"/>
        <w:gridCol w:w="567"/>
        <w:gridCol w:w="5954"/>
      </w:tblGrid>
      <w:tr w:rsidTr="006B210C">
        <w:tblPrEx>
          <w:tblW w:w="9356" w:type="dxa"/>
          <w:tblLayout w:type="fixed"/>
          <w:tblCellMar>
            <w:left w:w="62" w:type="dxa"/>
            <w:right w:w="62" w:type="dxa"/>
          </w:tblCellMar>
          <w:tblLook w:val="0000"/>
        </w:tblPrEx>
        <w:tc>
          <w:tcPr>
            <w:tcW w:w="2835" w:type="dxa"/>
            <w:gridSpan w:val="2"/>
            <w:tcBorders>
              <w:top w:val="nil"/>
              <w:left w:val="nil"/>
              <w:bottom w:val="nil"/>
              <w:right w:val="nil"/>
            </w:tcBorders>
            <w:tcMar>
              <w:top w:w="0" w:type="dxa"/>
              <w:left w:w="62" w:type="dxa"/>
              <w:bottom w:w="0" w:type="dxa"/>
              <w:right w:w="62" w:type="dxa"/>
            </w:tcMar>
          </w:tcPr>
          <w:p w:rsidR="00000000" w:rsidP="008C3B35">
            <w:pPr>
              <w:pStyle w:val="BodyText"/>
              <w:rPr>
                <w:lang w:val="en-NZ"/>
              </w:rPr>
            </w:pPr>
            <w:r w:rsidRPr="008C3B35">
              <w:t>Elements describe the essential outcomes.</w:t>
            </w:r>
          </w:p>
        </w:tc>
        <w:tc>
          <w:tcPr>
            <w:tcW w:w="6521" w:type="dxa"/>
            <w:gridSpan w:val="2"/>
            <w:tcBorders>
              <w:top w:val="nil"/>
              <w:left w:val="nil"/>
              <w:bottom w:val="nil"/>
              <w:right w:val="nil"/>
            </w:tcBorders>
            <w:tcMar>
              <w:top w:w="0" w:type="dxa"/>
              <w:left w:w="62" w:type="dxa"/>
              <w:bottom w:w="0" w:type="dxa"/>
              <w:right w:w="62" w:type="dxa"/>
            </w:tcMar>
          </w:tcPr>
          <w:p w:rsidR="00000000" w:rsidP="008C3B35">
            <w:pPr>
              <w:pStyle w:val="BodyText"/>
              <w:rPr>
                <w:lang w:val="en-NZ"/>
              </w:rPr>
            </w:pPr>
            <w:r w:rsidRPr="008C3B35">
              <w:t>Performance criteria describe the performance needed to demonstrate achievement of the element.</w:t>
            </w:r>
          </w:p>
        </w:tc>
      </w:tr>
      <w:tr w:rsidTr="006B210C">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8C3B35" w:rsidP="008C3B35">
            <w:pPr>
              <w:pStyle w:val="BodyText"/>
            </w:pPr>
            <w:r w:rsidRPr="008C3B35">
              <w:rPr>
                <w:rStyle w:val="SpecialBold"/>
              </w:rPr>
              <w:t>1</w:t>
            </w:r>
          </w:p>
        </w:tc>
        <w:tc>
          <w:tcPr>
            <w:tcW w:w="2409" w:type="dxa"/>
            <w:vMerge w:val="restart"/>
            <w:tcBorders>
              <w:top w:val="nil"/>
              <w:left w:val="nil"/>
              <w:bottom w:val="nil"/>
              <w:right w:val="nil"/>
            </w:tcBorders>
            <w:tcMar>
              <w:top w:w="0" w:type="dxa"/>
              <w:left w:w="62" w:type="dxa"/>
              <w:bottom w:w="0" w:type="dxa"/>
              <w:right w:w="62" w:type="dxa"/>
            </w:tcMar>
          </w:tcPr>
          <w:p w:rsidR="00000000" w:rsidP="008C3B35">
            <w:pPr>
              <w:pStyle w:val="BodyText"/>
              <w:rPr>
                <w:lang w:val="en-NZ"/>
              </w:rPr>
            </w:pPr>
            <w:r w:rsidRPr="008C3B35">
              <w:rPr>
                <w:rStyle w:val="SpecialBold"/>
              </w:rPr>
              <w:t>Implement environm</w:t>
            </w:r>
            <w:r w:rsidRPr="008C3B35">
              <w:rPr>
                <w:rStyle w:val="SpecialBold"/>
              </w:rPr>
              <w:t>ental work practices</w:t>
            </w:r>
          </w:p>
        </w:tc>
        <w:tc>
          <w:tcPr>
            <w:tcW w:w="567" w:type="dxa"/>
            <w:tcBorders>
              <w:top w:val="nil"/>
              <w:left w:val="nil"/>
              <w:bottom w:val="nil"/>
              <w:right w:val="nil"/>
            </w:tcBorders>
            <w:tcMar>
              <w:top w:w="0" w:type="dxa"/>
              <w:left w:w="62" w:type="dxa"/>
              <w:bottom w:w="0" w:type="dxa"/>
              <w:right w:w="62" w:type="dxa"/>
            </w:tcMar>
          </w:tcPr>
          <w:p w:rsidR="00000000" w:rsidP="008C3B35">
            <w:pPr>
              <w:pStyle w:val="BodyText"/>
              <w:rPr>
                <w:lang w:val="en-NZ"/>
              </w:rPr>
            </w:pPr>
            <w:r w:rsidRPr="008C3B35">
              <w:t>1.1</w:t>
            </w:r>
          </w:p>
        </w:tc>
        <w:tc>
          <w:tcPr>
            <w:tcW w:w="5954" w:type="dxa"/>
            <w:tcBorders>
              <w:top w:val="nil"/>
              <w:left w:val="nil"/>
              <w:bottom w:val="nil"/>
              <w:right w:val="nil"/>
            </w:tcBorders>
            <w:tcMar>
              <w:top w:w="0" w:type="dxa"/>
              <w:left w:w="62" w:type="dxa"/>
              <w:bottom w:w="0" w:type="dxa"/>
              <w:right w:w="62" w:type="dxa"/>
            </w:tcMar>
          </w:tcPr>
          <w:p w:rsidR="00000000" w:rsidP="008C3B35">
            <w:pPr>
              <w:pStyle w:val="BodyText"/>
              <w:rPr>
                <w:lang w:val="en-NZ"/>
              </w:rPr>
            </w:pPr>
            <w:r w:rsidRPr="008C3B35">
              <w:t>Workplace practices and work instructions relating to potential environmental impacts are implemented</w:t>
            </w:r>
          </w:p>
        </w:tc>
      </w:tr>
      <w:tr w:rsidTr="006B210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C3B35">
            <w:pPr>
              <w:pStyle w:val="BodyText"/>
              <w:rPr>
                <w:lang w:val="en-NZ"/>
              </w:rPr>
            </w:pPr>
            <w:r w:rsidRPr="008C3B35">
              <w:t>1.2</w:t>
            </w:r>
          </w:p>
        </w:tc>
        <w:tc>
          <w:tcPr>
            <w:tcW w:w="5954" w:type="dxa"/>
            <w:tcBorders>
              <w:top w:val="nil"/>
              <w:left w:val="nil"/>
              <w:bottom w:val="nil"/>
              <w:right w:val="nil"/>
            </w:tcBorders>
            <w:tcMar>
              <w:top w:w="0" w:type="dxa"/>
              <w:left w:w="62" w:type="dxa"/>
              <w:bottom w:w="0" w:type="dxa"/>
              <w:right w:w="62" w:type="dxa"/>
            </w:tcMar>
          </w:tcPr>
          <w:p w:rsidR="00000000" w:rsidP="008C3B35">
            <w:pPr>
              <w:pStyle w:val="BodyText"/>
              <w:rPr>
                <w:lang w:val="en-NZ"/>
              </w:rPr>
            </w:pPr>
            <w:r w:rsidRPr="008C3B35">
              <w:t>Relevant legislation, codes of practice and standards that impact on environmental work practices are recognised and followed</w:t>
            </w:r>
          </w:p>
        </w:tc>
      </w:tr>
      <w:tr w:rsidTr="006B210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C3B35">
            <w:pPr>
              <w:pStyle w:val="BodyText"/>
              <w:rPr>
                <w:lang w:val="en-NZ"/>
              </w:rPr>
            </w:pPr>
            <w:r w:rsidRPr="008C3B35">
              <w:t>1.3</w:t>
            </w:r>
          </w:p>
        </w:tc>
        <w:tc>
          <w:tcPr>
            <w:tcW w:w="5954" w:type="dxa"/>
            <w:tcBorders>
              <w:top w:val="nil"/>
              <w:left w:val="nil"/>
              <w:bottom w:val="nil"/>
              <w:right w:val="nil"/>
            </w:tcBorders>
            <w:tcMar>
              <w:top w:w="0" w:type="dxa"/>
              <w:left w:w="62" w:type="dxa"/>
              <w:bottom w:w="0" w:type="dxa"/>
              <w:right w:w="62" w:type="dxa"/>
            </w:tcMar>
          </w:tcPr>
          <w:p w:rsidR="00000000" w:rsidP="008C3B35">
            <w:pPr>
              <w:pStyle w:val="BodyText"/>
              <w:rPr>
                <w:lang w:val="en-NZ"/>
              </w:rPr>
            </w:pPr>
            <w:r w:rsidRPr="008C3B35">
              <w:t>Environmental protection measures are implemented</w:t>
            </w:r>
          </w:p>
        </w:tc>
      </w:tr>
      <w:tr w:rsidTr="006B210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C3B35">
            <w:pPr>
              <w:pStyle w:val="BodyText"/>
              <w:rPr>
                <w:lang w:val="en-NZ"/>
              </w:rPr>
            </w:pPr>
            <w:r w:rsidRPr="008C3B35">
              <w:t>1.4</w:t>
            </w:r>
          </w:p>
        </w:tc>
        <w:tc>
          <w:tcPr>
            <w:tcW w:w="5954" w:type="dxa"/>
            <w:tcBorders>
              <w:top w:val="nil"/>
              <w:left w:val="nil"/>
              <w:bottom w:val="nil"/>
              <w:right w:val="nil"/>
            </w:tcBorders>
            <w:tcMar>
              <w:top w:w="0" w:type="dxa"/>
              <w:left w:w="62" w:type="dxa"/>
              <w:bottom w:w="0" w:type="dxa"/>
              <w:right w:w="62" w:type="dxa"/>
            </w:tcMar>
          </w:tcPr>
          <w:p w:rsidR="00000000" w:rsidP="008C3B35">
            <w:pPr>
              <w:pStyle w:val="BodyText"/>
              <w:rPr>
                <w:lang w:val="en-NZ"/>
              </w:rPr>
            </w:pPr>
            <w:r w:rsidRPr="008C3B35">
              <w:t>Containment procedures are applied according to workplace procedur</w:t>
            </w:r>
            <w:r w:rsidRPr="008C3B35">
              <w:t>es where appropriate</w:t>
            </w:r>
          </w:p>
        </w:tc>
      </w:tr>
      <w:tr w:rsidTr="006B210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C3B35">
            <w:pPr>
              <w:pStyle w:val="BodyText"/>
              <w:rPr>
                <w:lang w:val="en-NZ"/>
              </w:rPr>
            </w:pPr>
            <w:r w:rsidRPr="008C3B35">
              <w:t>1.5</w:t>
            </w:r>
          </w:p>
        </w:tc>
        <w:tc>
          <w:tcPr>
            <w:tcW w:w="5954" w:type="dxa"/>
            <w:tcBorders>
              <w:top w:val="nil"/>
              <w:left w:val="nil"/>
              <w:bottom w:val="nil"/>
              <w:right w:val="nil"/>
            </w:tcBorders>
            <w:tcMar>
              <w:top w:w="0" w:type="dxa"/>
              <w:left w:w="62" w:type="dxa"/>
              <w:bottom w:w="0" w:type="dxa"/>
              <w:right w:w="62" w:type="dxa"/>
            </w:tcMar>
          </w:tcPr>
          <w:p w:rsidR="00000000" w:rsidP="008C3B35">
            <w:pPr>
              <w:pStyle w:val="BodyText"/>
              <w:rPr>
                <w:lang w:val="en-NZ"/>
              </w:rPr>
            </w:pPr>
            <w:r w:rsidRPr="008C3B35">
              <w:t>Approved waste management procedures and practices are implemented</w:t>
            </w:r>
          </w:p>
        </w:tc>
      </w:tr>
      <w:tr w:rsidTr="006B210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C3B35">
            <w:pPr>
              <w:pStyle w:val="BodyText"/>
              <w:rPr>
                <w:lang w:val="en-NZ"/>
              </w:rPr>
            </w:pPr>
            <w:r w:rsidRPr="008C3B35">
              <w:t>1.6</w:t>
            </w:r>
          </w:p>
        </w:tc>
        <w:tc>
          <w:tcPr>
            <w:tcW w:w="5954" w:type="dxa"/>
            <w:tcBorders>
              <w:top w:val="nil"/>
              <w:left w:val="nil"/>
              <w:bottom w:val="nil"/>
              <w:right w:val="nil"/>
            </w:tcBorders>
            <w:tcMar>
              <w:top w:w="0" w:type="dxa"/>
              <w:left w:w="62" w:type="dxa"/>
              <w:bottom w:w="0" w:type="dxa"/>
              <w:right w:w="62" w:type="dxa"/>
            </w:tcMar>
          </w:tcPr>
          <w:p w:rsidR="00000000" w:rsidP="008C3B35">
            <w:pPr>
              <w:pStyle w:val="BodyText"/>
              <w:rPr>
                <w:lang w:val="en-NZ"/>
              </w:rPr>
            </w:pPr>
            <w:r w:rsidRPr="008C3B35">
              <w:t>Signs or symptoms of a potential environmental threat are recognised and reported to appropriate personnel/authorities</w:t>
            </w:r>
          </w:p>
        </w:tc>
      </w:tr>
      <w:tr w:rsidTr="006B210C">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8C3B35" w:rsidP="008C3B35">
            <w:pPr>
              <w:pStyle w:val="BodyText"/>
            </w:pPr>
            <w:r w:rsidRPr="008C3B35">
              <w:rPr>
                <w:rStyle w:val="SpecialBold"/>
              </w:rPr>
              <w:t>2</w:t>
            </w:r>
          </w:p>
        </w:tc>
        <w:tc>
          <w:tcPr>
            <w:tcW w:w="2409" w:type="dxa"/>
            <w:vMerge w:val="restart"/>
            <w:tcBorders>
              <w:top w:val="nil"/>
              <w:left w:val="nil"/>
              <w:bottom w:val="nil"/>
              <w:right w:val="nil"/>
            </w:tcBorders>
            <w:tcMar>
              <w:top w:w="0" w:type="dxa"/>
              <w:left w:w="62" w:type="dxa"/>
              <w:bottom w:w="0" w:type="dxa"/>
              <w:right w:w="62" w:type="dxa"/>
            </w:tcMar>
          </w:tcPr>
          <w:p w:rsidR="00000000" w:rsidP="008C3B35">
            <w:pPr>
              <w:pStyle w:val="BodyText"/>
              <w:rPr>
                <w:lang w:val="en-NZ"/>
              </w:rPr>
            </w:pPr>
            <w:r w:rsidRPr="008C3B35">
              <w:rPr>
                <w:rStyle w:val="SpecialBold"/>
              </w:rPr>
              <w:t>Contribute to improved environmental work practices</w:t>
            </w:r>
          </w:p>
        </w:tc>
        <w:tc>
          <w:tcPr>
            <w:tcW w:w="567" w:type="dxa"/>
            <w:tcBorders>
              <w:top w:val="nil"/>
              <w:left w:val="nil"/>
              <w:bottom w:val="nil"/>
              <w:right w:val="nil"/>
            </w:tcBorders>
            <w:tcMar>
              <w:top w:w="0" w:type="dxa"/>
              <w:left w:w="62" w:type="dxa"/>
              <w:bottom w:w="0" w:type="dxa"/>
              <w:right w:w="62" w:type="dxa"/>
            </w:tcMar>
          </w:tcPr>
          <w:p w:rsidR="00000000" w:rsidP="008C3B35">
            <w:pPr>
              <w:pStyle w:val="BodyText"/>
              <w:rPr>
                <w:lang w:val="en-NZ"/>
              </w:rPr>
            </w:pPr>
            <w:r w:rsidRPr="008C3B35">
              <w:t>2.1</w:t>
            </w:r>
          </w:p>
        </w:tc>
        <w:tc>
          <w:tcPr>
            <w:tcW w:w="5954" w:type="dxa"/>
            <w:tcBorders>
              <w:top w:val="nil"/>
              <w:left w:val="nil"/>
              <w:bottom w:val="nil"/>
              <w:right w:val="nil"/>
            </w:tcBorders>
            <w:tcMar>
              <w:top w:w="0" w:type="dxa"/>
              <w:left w:w="62" w:type="dxa"/>
              <w:bottom w:w="0" w:type="dxa"/>
              <w:right w:w="62" w:type="dxa"/>
            </w:tcMar>
          </w:tcPr>
          <w:p w:rsidR="00000000" w:rsidP="008C3B35">
            <w:pPr>
              <w:pStyle w:val="BodyText"/>
              <w:rPr>
                <w:lang w:val="en-NZ"/>
              </w:rPr>
            </w:pPr>
            <w:r w:rsidRPr="008C3B35">
              <w:t>Information is gathered and suggestions are made to appropriate personnel for improvements to work practices</w:t>
            </w:r>
          </w:p>
        </w:tc>
      </w:tr>
      <w:tr w:rsidTr="006B210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C3B35">
            <w:pPr>
              <w:pStyle w:val="BodyText"/>
              <w:rPr>
                <w:lang w:val="en-NZ"/>
              </w:rPr>
            </w:pPr>
            <w:r w:rsidRPr="008C3B35">
              <w:t>2.2</w:t>
            </w:r>
          </w:p>
        </w:tc>
        <w:tc>
          <w:tcPr>
            <w:tcW w:w="5954" w:type="dxa"/>
            <w:tcBorders>
              <w:top w:val="nil"/>
              <w:left w:val="nil"/>
              <w:bottom w:val="nil"/>
              <w:right w:val="nil"/>
            </w:tcBorders>
            <w:tcMar>
              <w:top w:w="0" w:type="dxa"/>
              <w:left w:w="62" w:type="dxa"/>
              <w:bottom w:w="0" w:type="dxa"/>
              <w:right w:w="62" w:type="dxa"/>
            </w:tcMar>
          </w:tcPr>
          <w:p w:rsidR="00000000" w:rsidP="008C3B35">
            <w:pPr>
              <w:pStyle w:val="BodyText"/>
              <w:rPr>
                <w:lang w:val="en-NZ"/>
              </w:rPr>
            </w:pPr>
            <w:r w:rsidRPr="008C3B35">
              <w:t>Environmental issues and their relationship to work practices are discussed with colleagues and appropriate personnel</w:t>
            </w:r>
          </w:p>
        </w:tc>
      </w:tr>
      <w:tr w:rsidTr="006B210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C3B35">
            <w:pPr>
              <w:pStyle w:val="BodyText"/>
              <w:rPr>
                <w:lang w:val="en-NZ"/>
              </w:rPr>
            </w:pPr>
            <w:r w:rsidRPr="008C3B35">
              <w:t>2.3</w:t>
            </w:r>
          </w:p>
        </w:tc>
        <w:tc>
          <w:tcPr>
            <w:tcW w:w="5954" w:type="dxa"/>
            <w:tcBorders>
              <w:top w:val="nil"/>
              <w:left w:val="nil"/>
              <w:bottom w:val="nil"/>
              <w:right w:val="nil"/>
            </w:tcBorders>
            <w:tcMar>
              <w:top w:w="0" w:type="dxa"/>
              <w:left w:w="62" w:type="dxa"/>
              <w:bottom w:w="0" w:type="dxa"/>
              <w:right w:w="62" w:type="dxa"/>
            </w:tcMar>
          </w:tcPr>
          <w:p w:rsidR="00000000" w:rsidP="008C3B35">
            <w:pPr>
              <w:pStyle w:val="BodyText"/>
              <w:rPr>
                <w:lang w:val="en-NZ"/>
              </w:rPr>
            </w:pPr>
            <w:r w:rsidRPr="008C3B35">
              <w:t>Contributions to the review of environmental work practices and policies are made within limits of own responsibility</w:t>
            </w:r>
          </w:p>
        </w:tc>
      </w:tr>
      <w:tr w:rsidTr="006B210C">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8C3B35" w:rsidP="008C3B35">
            <w:pPr>
              <w:pStyle w:val="BodyText"/>
            </w:pPr>
            <w:r w:rsidRPr="008C3B35">
              <w:rPr>
                <w:rStyle w:val="SpecialBold"/>
              </w:rPr>
              <w:t>3</w:t>
            </w:r>
          </w:p>
        </w:tc>
        <w:tc>
          <w:tcPr>
            <w:tcW w:w="2409" w:type="dxa"/>
            <w:vMerge w:val="restart"/>
            <w:tcBorders>
              <w:top w:val="nil"/>
              <w:left w:val="nil"/>
              <w:bottom w:val="nil"/>
              <w:right w:val="nil"/>
            </w:tcBorders>
            <w:tcMar>
              <w:top w:w="0" w:type="dxa"/>
              <w:left w:w="62" w:type="dxa"/>
              <w:bottom w:w="0" w:type="dxa"/>
              <w:right w:w="62" w:type="dxa"/>
            </w:tcMar>
          </w:tcPr>
          <w:p w:rsidR="00000000" w:rsidP="008C3B35">
            <w:pPr>
              <w:pStyle w:val="BodyText"/>
              <w:rPr>
                <w:lang w:val="en-NZ"/>
              </w:rPr>
            </w:pPr>
            <w:r w:rsidRPr="008C3B35">
              <w:rPr>
                <w:rStyle w:val="SpecialBold"/>
              </w:rPr>
              <w:t>Maintain e</w:t>
            </w:r>
            <w:r w:rsidRPr="008C3B35">
              <w:rPr>
                <w:rStyle w:val="SpecialBold"/>
              </w:rPr>
              <w:t>nvironmental records</w:t>
            </w:r>
          </w:p>
        </w:tc>
        <w:tc>
          <w:tcPr>
            <w:tcW w:w="567" w:type="dxa"/>
            <w:tcBorders>
              <w:top w:val="nil"/>
              <w:left w:val="nil"/>
              <w:bottom w:val="nil"/>
              <w:right w:val="nil"/>
            </w:tcBorders>
            <w:tcMar>
              <w:top w:w="0" w:type="dxa"/>
              <w:left w:w="62" w:type="dxa"/>
              <w:bottom w:w="0" w:type="dxa"/>
              <w:right w:w="62" w:type="dxa"/>
            </w:tcMar>
          </w:tcPr>
          <w:p w:rsidR="00000000" w:rsidP="008C3B35">
            <w:pPr>
              <w:pStyle w:val="BodyText"/>
              <w:rPr>
                <w:lang w:val="en-NZ"/>
              </w:rPr>
            </w:pPr>
            <w:r w:rsidRPr="008C3B35">
              <w:t>3.1</w:t>
            </w:r>
          </w:p>
        </w:tc>
        <w:tc>
          <w:tcPr>
            <w:tcW w:w="5954" w:type="dxa"/>
            <w:tcBorders>
              <w:top w:val="nil"/>
              <w:left w:val="nil"/>
              <w:bottom w:val="nil"/>
              <w:right w:val="nil"/>
            </w:tcBorders>
            <w:tcMar>
              <w:top w:w="0" w:type="dxa"/>
              <w:left w:w="62" w:type="dxa"/>
              <w:bottom w:w="0" w:type="dxa"/>
              <w:right w:w="62" w:type="dxa"/>
            </w:tcMar>
          </w:tcPr>
          <w:p w:rsidR="00000000" w:rsidP="008C3B35">
            <w:pPr>
              <w:pStyle w:val="BodyText"/>
              <w:rPr>
                <w:lang w:val="en-NZ"/>
              </w:rPr>
            </w:pPr>
            <w:r w:rsidRPr="008C3B35">
              <w:t>Environmental records are accurately prepared according to workplace procedures</w:t>
            </w:r>
          </w:p>
        </w:tc>
      </w:tr>
      <w:tr w:rsidTr="006B210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C3B35">
            <w:pPr>
              <w:pStyle w:val="BodyText"/>
              <w:rPr>
                <w:lang w:val="en-NZ"/>
              </w:rPr>
            </w:pPr>
            <w:r w:rsidRPr="008C3B35">
              <w:t>3.2</w:t>
            </w:r>
          </w:p>
        </w:tc>
        <w:tc>
          <w:tcPr>
            <w:tcW w:w="5954" w:type="dxa"/>
            <w:tcBorders>
              <w:top w:val="nil"/>
              <w:left w:val="nil"/>
              <w:bottom w:val="nil"/>
              <w:right w:val="nil"/>
            </w:tcBorders>
            <w:tcMar>
              <w:top w:w="0" w:type="dxa"/>
              <w:left w:w="62" w:type="dxa"/>
              <w:bottom w:w="0" w:type="dxa"/>
              <w:right w:w="62" w:type="dxa"/>
            </w:tcMar>
          </w:tcPr>
          <w:p w:rsidR="00000000" w:rsidRPr="008C3B35" w:rsidP="008C3B35">
            <w:pPr>
              <w:pStyle w:val="BodyText"/>
            </w:pPr>
            <w:r w:rsidRPr="008C3B35">
              <w:t>Environmental records are stored securely</w:t>
            </w:r>
          </w:p>
        </w:tc>
      </w:tr>
    </w:tbl>
    <w:p w:rsidR="00000000" w:rsidRPr="008C3B35" w:rsidP="008C3B35">
      <w:pPr>
        <w:pStyle w:val="BodyText"/>
      </w:pPr>
    </w:p>
    <w:p w:rsidR="00000000" w:rsidRPr="008C3B35" w:rsidP="008C3B35">
      <w:pPr>
        <w:pStyle w:val="AllowPageBreak"/>
      </w:pPr>
    </w:p>
    <w:p w:rsidR="00000000" w:rsidRPr="008C3B35" w:rsidP="008C3B35">
      <w:pPr>
        <w:pStyle w:val="Heading1"/>
      </w:pPr>
      <w:bookmarkStart w:id="7" w:name="O_846788"/>
      <w:bookmarkEnd w:id="7"/>
      <w:r w:rsidRPr="008C3B35">
        <w:t>Foundation Skills</w:t>
      </w:r>
    </w:p>
    <w:tbl>
      <w:tblPr>
        <w:tblW w:w="9356" w:type="dxa"/>
        <w:tblLayout w:type="fixed"/>
        <w:tblCellMar>
          <w:left w:w="62" w:type="dxa"/>
          <w:right w:w="62" w:type="dxa"/>
        </w:tblCellMar>
        <w:tblLook w:val="0000"/>
      </w:tblPr>
      <w:tblGrid>
        <w:gridCol w:w="9356"/>
      </w:tblGrid>
      <w:tr w:rsidTr="008C3B35">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P="008C3B35">
            <w:pPr>
              <w:pStyle w:val="BodyText"/>
              <w:rPr>
                <w:lang w:val="en-NZ"/>
              </w:rPr>
            </w:pPr>
            <w:r w:rsidRPr="008C3B35">
              <w:t>This section describes those language, literacy, numeracy and employment skills that are essential to performance.</w:t>
            </w:r>
          </w:p>
        </w:tc>
      </w:tr>
      <w:tr w:rsidTr="008C3B35">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8C3B35" w:rsidP="008C3B35">
            <w:pPr>
              <w:pStyle w:val="BodyText"/>
            </w:pPr>
            <w:r w:rsidRPr="008C3B35">
              <w:t xml:space="preserve">Foundation skills essential to performance are explicit in the performance criteria of this unit of competency. </w:t>
            </w:r>
          </w:p>
        </w:tc>
      </w:tr>
    </w:tbl>
    <w:p w:rsidR="00000000" w:rsidRPr="008C3B35" w:rsidP="008C3B35">
      <w:pPr>
        <w:pStyle w:val="BodyText"/>
      </w:pPr>
    </w:p>
    <w:p w:rsidR="00000000" w:rsidRPr="008C3B35" w:rsidP="008C3B35">
      <w:pPr>
        <w:pStyle w:val="AllowPageBreak"/>
      </w:pPr>
    </w:p>
    <w:p w:rsidR="00000000" w:rsidRPr="008C3B35" w:rsidP="008C3B35">
      <w:pPr>
        <w:pStyle w:val="Heading1"/>
      </w:pPr>
      <w:bookmarkStart w:id="8" w:name="O_846787"/>
      <w:bookmarkEnd w:id="8"/>
      <w:r w:rsidRPr="008C3B35">
        <w:t>Range of Conditions</w:t>
      </w:r>
    </w:p>
    <w:tbl>
      <w:tblPr>
        <w:tblW w:w="9356" w:type="dxa"/>
        <w:tblLayout w:type="fixed"/>
        <w:tblCellMar>
          <w:left w:w="62" w:type="dxa"/>
          <w:right w:w="62" w:type="dxa"/>
        </w:tblCellMar>
        <w:tblLook w:val="0000"/>
      </w:tblPr>
      <w:tblGrid>
        <w:gridCol w:w="2694"/>
        <w:gridCol w:w="6662"/>
      </w:tblGrid>
      <w:tr w:rsidTr="006B210C">
        <w:tblPrEx>
          <w:tblW w:w="9356" w:type="dxa"/>
          <w:tblLayout w:type="fixed"/>
          <w:tblCellMar>
            <w:left w:w="62" w:type="dxa"/>
            <w:right w:w="62" w:type="dxa"/>
          </w:tblCellMar>
          <w:tblLook w:val="0000"/>
        </w:tblPrEx>
        <w:tc>
          <w:tcPr>
            <w:tcW w:w="9356" w:type="dxa"/>
            <w:gridSpan w:val="2"/>
            <w:tcBorders>
              <w:top w:val="nil"/>
              <w:left w:val="nil"/>
              <w:bottom w:val="nil"/>
              <w:right w:val="nil"/>
            </w:tcBorders>
            <w:tcMar>
              <w:top w:w="0" w:type="dxa"/>
              <w:left w:w="62" w:type="dxa"/>
              <w:bottom w:w="0" w:type="dxa"/>
              <w:right w:w="62" w:type="dxa"/>
            </w:tcMar>
          </w:tcPr>
          <w:p w:rsidR="00000000" w:rsidRPr="008C3B35" w:rsidP="008C3B35">
            <w:pPr>
              <w:pStyle w:val="BodyText"/>
            </w:pPr>
            <w:r w:rsidRPr="008C3B35">
              <w:t>Specifies different work environments and conditions that may affect performance. Essential operating conditions that may be present (depending on the work situation, needs of the candidate, accessibility of the item, and local industry</w:t>
            </w:r>
            <w:r w:rsidRPr="008C3B35">
              <w:t xml:space="preserve"> and regional contexts) are included.</w:t>
            </w:r>
          </w:p>
          <w:p w:rsidR="00000000" w:rsidRPr="008C3B35" w:rsidP="008C3B35">
            <w:pPr>
              <w:pStyle w:val="BodyText"/>
            </w:pPr>
          </w:p>
          <w:p w:rsidR="00000000" w:rsidP="008C3B35">
            <w:pPr>
              <w:pStyle w:val="BodyText"/>
              <w:rPr>
                <w:lang w:val="en-NZ"/>
              </w:rPr>
            </w:pPr>
            <w:r w:rsidRPr="008C3B35">
              <w:t>Range is restricted to essential operating conditions and any other variables essential to the work environment.</w:t>
            </w:r>
          </w:p>
        </w:tc>
      </w:tr>
      <w:tr w:rsidTr="006B210C">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C3B35">
            <w:pPr>
              <w:pStyle w:val="BodyText"/>
              <w:rPr>
                <w:lang w:val="en-NZ"/>
              </w:rPr>
            </w:pPr>
            <w:r w:rsidRPr="008C3B35">
              <w:t>Workplace practices and work instructions must include:</w:t>
            </w:r>
          </w:p>
        </w:tc>
        <w:tc>
          <w:tcPr>
            <w:tcW w:w="6662" w:type="dxa"/>
            <w:tcBorders>
              <w:top w:val="nil"/>
              <w:left w:val="nil"/>
              <w:bottom w:val="nil"/>
              <w:right w:val="nil"/>
            </w:tcBorders>
            <w:tcMar>
              <w:top w:w="0" w:type="dxa"/>
              <w:left w:w="62" w:type="dxa"/>
              <w:bottom w:w="0" w:type="dxa"/>
              <w:right w:w="62" w:type="dxa"/>
            </w:tcMar>
          </w:tcPr>
          <w:p w:rsidR="00000000" w:rsidRPr="008C3B35" w:rsidP="008C3B35">
            <w:pPr>
              <w:pStyle w:val="ListBullet"/>
            </w:pPr>
            <w:r w:rsidRPr="008C3B35">
              <w:t>avoiding or minimising environmental risks</w:t>
            </w:r>
          </w:p>
          <w:p w:rsidR="00000000" w:rsidRPr="008C3B35" w:rsidP="008C3B35">
            <w:pPr>
              <w:pStyle w:val="ListBullet"/>
            </w:pPr>
            <w:r w:rsidRPr="008C3B35">
              <w:t>documented policies and procedures</w:t>
            </w:r>
          </w:p>
          <w:p w:rsidR="00000000" w:rsidRPr="008C3B35" w:rsidP="008C3B35">
            <w:pPr>
              <w:pStyle w:val="ListBullet"/>
            </w:pPr>
            <w:r w:rsidRPr="008C3B35">
              <w:t>emergency procedures</w:t>
            </w:r>
          </w:p>
          <w:p w:rsidR="00000000" w:rsidRPr="008C3B35" w:rsidP="008C3B35">
            <w:pPr>
              <w:pStyle w:val="ListBullet"/>
            </w:pPr>
            <w:r w:rsidRPr="008C3B35">
              <w:t xml:space="preserve">environmental data recording and reporting procedures </w:t>
            </w:r>
          </w:p>
          <w:p w:rsidR="00000000" w:rsidRPr="008C3B35" w:rsidP="008C3B35">
            <w:pPr>
              <w:pStyle w:val="ListBullet"/>
            </w:pPr>
            <w:r w:rsidRPr="008C3B35">
              <w:t>environmental hazard and risk identification</w:t>
            </w:r>
          </w:p>
          <w:p w:rsidR="00000000" w:rsidRPr="008C3B35" w:rsidP="008C3B35">
            <w:pPr>
              <w:pStyle w:val="ListBullet"/>
            </w:pPr>
            <w:r w:rsidRPr="008C3B35">
              <w:t>environmental management system</w:t>
            </w:r>
          </w:p>
          <w:p w:rsidR="00000000" w:rsidRPr="008C3B35" w:rsidP="008C3B35">
            <w:pPr>
              <w:pStyle w:val="ListBullet"/>
            </w:pPr>
            <w:r w:rsidRPr="008C3B35">
              <w:t>environmental monitoring</w:t>
            </w:r>
          </w:p>
          <w:p w:rsidR="00000000" w:rsidRPr="008C3B35" w:rsidP="008C3B35">
            <w:pPr>
              <w:pStyle w:val="ListBullet"/>
            </w:pPr>
            <w:r w:rsidRPr="008C3B35">
              <w:t>hazard and incident reporting and recording</w:t>
            </w:r>
            <w:r w:rsidRPr="008C3B35">
              <w:t xml:space="preserve"> procedures</w:t>
            </w:r>
          </w:p>
          <w:p w:rsidR="00000000" w:rsidRPr="008C3B35" w:rsidP="008C3B35">
            <w:pPr>
              <w:pStyle w:val="ListBullet"/>
            </w:pPr>
            <w:r w:rsidRPr="008C3B35">
              <w:t>improving environmental performance</w:t>
            </w:r>
          </w:p>
          <w:p w:rsidR="00000000" w:rsidRPr="008C3B35" w:rsidP="008C3B35">
            <w:pPr>
              <w:pStyle w:val="ListBullet"/>
            </w:pPr>
            <w:r w:rsidRPr="008C3B35">
              <w:t>signs and labels</w:t>
            </w:r>
          </w:p>
          <w:p w:rsidR="00000000" w:rsidRPr="008C3B35" w:rsidP="008C3B35">
            <w:pPr>
              <w:pStyle w:val="ListBullet"/>
            </w:pPr>
            <w:r w:rsidRPr="008C3B35">
              <w:t>waste minimisation and segregation</w:t>
            </w:r>
          </w:p>
          <w:p w:rsidR="00000000" w:rsidP="008C3B35">
            <w:pPr>
              <w:pStyle w:val="ListBullet"/>
              <w:rPr>
                <w:lang w:val="en-NZ"/>
              </w:rPr>
            </w:pPr>
            <w:r w:rsidRPr="008C3B35">
              <w:t>work plans</w:t>
            </w:r>
          </w:p>
        </w:tc>
      </w:tr>
      <w:tr w:rsidTr="006B210C">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2" w:type="dxa"/>
            <w:tcBorders>
              <w:top w:val="nil"/>
              <w:left w:val="nil"/>
              <w:bottom w:val="nil"/>
              <w:right w:val="nil"/>
            </w:tcBorders>
            <w:tcMar>
              <w:top w:w="0" w:type="dxa"/>
              <w:left w:w="62" w:type="dxa"/>
              <w:bottom w:w="0" w:type="dxa"/>
              <w:right w:w="62" w:type="dxa"/>
            </w:tcMar>
          </w:tcPr>
          <w:p w:rsidR="00000000" w:rsidP="008C3B35">
            <w:pPr>
              <w:pStyle w:val="BodyText"/>
              <w:rPr>
                <w:lang w:val="en-NZ"/>
              </w:rPr>
            </w:pPr>
          </w:p>
        </w:tc>
      </w:tr>
      <w:tr w:rsidTr="006B210C">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C3B35">
            <w:pPr>
              <w:pStyle w:val="BodyText"/>
              <w:rPr>
                <w:lang w:val="en-NZ"/>
              </w:rPr>
            </w:pPr>
            <w:r w:rsidRPr="008C3B35">
              <w:t>Relevant legislation, codes of practice and standards include one or more of the following:</w:t>
            </w:r>
          </w:p>
        </w:tc>
        <w:tc>
          <w:tcPr>
            <w:tcW w:w="6662" w:type="dxa"/>
            <w:tcBorders>
              <w:top w:val="nil"/>
              <w:left w:val="nil"/>
              <w:bottom w:val="nil"/>
              <w:right w:val="nil"/>
            </w:tcBorders>
            <w:tcMar>
              <w:top w:w="0" w:type="dxa"/>
              <w:left w:w="62" w:type="dxa"/>
              <w:bottom w:w="0" w:type="dxa"/>
              <w:right w:w="62" w:type="dxa"/>
            </w:tcMar>
          </w:tcPr>
          <w:p w:rsidR="00000000" w:rsidRPr="008C3B35" w:rsidP="008C3B35">
            <w:pPr>
              <w:pStyle w:val="ListBullet"/>
            </w:pPr>
            <w:r w:rsidRPr="008C3B35">
              <w:t xml:space="preserve">commonwealth, state and territory legislation </w:t>
            </w:r>
          </w:p>
          <w:p w:rsidR="00000000" w:rsidRPr="008C3B35" w:rsidP="008C3B35">
            <w:pPr>
              <w:pStyle w:val="ListBullet"/>
            </w:pPr>
            <w:r w:rsidRPr="008C3B35">
              <w:t>International Convention for the Prevention of Pollution from Ships (MARPOL)</w:t>
            </w:r>
          </w:p>
          <w:p w:rsidR="00000000" w:rsidRPr="008C3B35" w:rsidP="008C3B35">
            <w:pPr>
              <w:pStyle w:val="ListBullet"/>
            </w:pPr>
            <w:r w:rsidRPr="008C3B35">
              <w:t>local government by-laws and regulations</w:t>
            </w:r>
          </w:p>
          <w:p w:rsidR="00000000" w:rsidP="008C3B35">
            <w:pPr>
              <w:pStyle w:val="ListBullet"/>
              <w:rPr>
                <w:lang w:val="en-NZ"/>
              </w:rPr>
            </w:pPr>
            <w:r w:rsidRPr="008C3B35">
              <w:t>third party standards such as the ISO1400 series and those of the Marine Stewardship Council</w:t>
            </w:r>
          </w:p>
        </w:tc>
      </w:tr>
      <w:tr w:rsidTr="006B210C">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2" w:type="dxa"/>
            <w:tcBorders>
              <w:top w:val="nil"/>
              <w:left w:val="nil"/>
              <w:bottom w:val="nil"/>
              <w:right w:val="nil"/>
            </w:tcBorders>
            <w:tcMar>
              <w:top w:w="0" w:type="dxa"/>
              <w:left w:w="62" w:type="dxa"/>
              <w:bottom w:w="0" w:type="dxa"/>
              <w:right w:w="62" w:type="dxa"/>
            </w:tcMar>
          </w:tcPr>
          <w:p w:rsidR="00000000" w:rsidP="008C3B35">
            <w:pPr>
              <w:pStyle w:val="BodyText"/>
              <w:rPr>
                <w:lang w:val="en-NZ"/>
              </w:rPr>
            </w:pPr>
          </w:p>
        </w:tc>
      </w:tr>
      <w:tr w:rsidTr="006B210C">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C3B35">
            <w:pPr>
              <w:pStyle w:val="BodyText"/>
              <w:rPr>
                <w:lang w:val="en-NZ"/>
              </w:rPr>
            </w:pPr>
            <w:r w:rsidRPr="008C3B35">
              <w:t>Protection measures include one or more o</w:t>
            </w:r>
            <w:r w:rsidRPr="008C3B35">
              <w:t>f the following:</w:t>
            </w:r>
          </w:p>
        </w:tc>
        <w:tc>
          <w:tcPr>
            <w:tcW w:w="6662" w:type="dxa"/>
            <w:tcBorders>
              <w:top w:val="nil"/>
              <w:left w:val="nil"/>
              <w:bottom w:val="nil"/>
              <w:right w:val="nil"/>
            </w:tcBorders>
            <w:tcMar>
              <w:top w:w="0" w:type="dxa"/>
              <w:left w:w="62" w:type="dxa"/>
              <w:bottom w:w="0" w:type="dxa"/>
              <w:right w:w="62" w:type="dxa"/>
            </w:tcMar>
          </w:tcPr>
          <w:p w:rsidR="00000000" w:rsidRPr="008C3B35" w:rsidP="008C3B35">
            <w:pPr>
              <w:pStyle w:val="ListBullet"/>
            </w:pPr>
            <w:r w:rsidRPr="008C3B35">
              <w:t>controlling emissions of gas and smoke</w:t>
            </w:r>
          </w:p>
          <w:p w:rsidR="00000000" w:rsidRPr="008C3B35" w:rsidP="008C3B35">
            <w:pPr>
              <w:pStyle w:val="ListBullet"/>
            </w:pPr>
            <w:r w:rsidRPr="008C3B35">
              <w:t>managing waste</w:t>
            </w:r>
          </w:p>
          <w:p w:rsidR="00000000" w:rsidRPr="008C3B35" w:rsidP="008C3B35">
            <w:pPr>
              <w:pStyle w:val="ListBullet"/>
            </w:pPr>
            <w:r w:rsidRPr="008C3B35">
              <w:t>observing restricted fishing areas</w:t>
            </w:r>
          </w:p>
          <w:p w:rsidR="00000000" w:rsidRPr="008C3B35" w:rsidP="008C3B35">
            <w:pPr>
              <w:pStyle w:val="ListBullet"/>
            </w:pPr>
            <w:r w:rsidRPr="008C3B35">
              <w:t>preventing cargo spillage</w:t>
            </w:r>
          </w:p>
          <w:p w:rsidR="00000000" w:rsidRPr="008C3B35" w:rsidP="008C3B35">
            <w:pPr>
              <w:pStyle w:val="ListBullet"/>
            </w:pPr>
            <w:r w:rsidRPr="008C3B35">
              <w:t>preventing fuel and oil spillage</w:t>
            </w:r>
          </w:p>
          <w:p w:rsidR="00000000" w:rsidRPr="008C3B35" w:rsidP="008C3B35">
            <w:pPr>
              <w:pStyle w:val="ListBullet"/>
            </w:pPr>
            <w:r w:rsidRPr="008C3B35">
              <w:t>proper use of refrigerant gases</w:t>
            </w:r>
          </w:p>
          <w:p w:rsidR="00000000" w:rsidP="008C3B35">
            <w:pPr>
              <w:pStyle w:val="ListBullet"/>
              <w:rPr>
                <w:lang w:val="en-NZ"/>
              </w:rPr>
            </w:pPr>
            <w:r w:rsidRPr="008C3B35">
              <w:t>using appropriate signage</w:t>
            </w:r>
          </w:p>
        </w:tc>
      </w:tr>
      <w:tr w:rsidTr="006B210C">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2" w:type="dxa"/>
            <w:tcBorders>
              <w:top w:val="nil"/>
              <w:left w:val="nil"/>
              <w:bottom w:val="nil"/>
              <w:right w:val="nil"/>
            </w:tcBorders>
            <w:tcMar>
              <w:top w:w="0" w:type="dxa"/>
              <w:left w:w="62" w:type="dxa"/>
              <w:bottom w:w="0" w:type="dxa"/>
              <w:right w:w="62" w:type="dxa"/>
            </w:tcMar>
          </w:tcPr>
          <w:p w:rsidR="00000000" w:rsidP="008C3B35">
            <w:pPr>
              <w:pStyle w:val="BodyText"/>
              <w:rPr>
                <w:lang w:val="en-NZ"/>
              </w:rPr>
            </w:pPr>
          </w:p>
        </w:tc>
      </w:tr>
      <w:tr w:rsidTr="006B210C">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C3B35">
            <w:pPr>
              <w:pStyle w:val="BodyText"/>
              <w:rPr>
                <w:lang w:val="en-NZ"/>
              </w:rPr>
            </w:pPr>
            <w:r w:rsidRPr="008C3B35">
              <w:t>Potential environmental threats include one or more of the following:</w:t>
            </w:r>
          </w:p>
        </w:tc>
        <w:tc>
          <w:tcPr>
            <w:tcW w:w="6662" w:type="dxa"/>
            <w:tcBorders>
              <w:top w:val="nil"/>
              <w:left w:val="nil"/>
              <w:bottom w:val="nil"/>
              <w:right w:val="nil"/>
            </w:tcBorders>
            <w:tcMar>
              <w:top w:w="0" w:type="dxa"/>
              <w:left w:w="62" w:type="dxa"/>
              <w:bottom w:w="0" w:type="dxa"/>
              <w:right w:w="62" w:type="dxa"/>
            </w:tcMar>
          </w:tcPr>
          <w:p w:rsidR="00000000" w:rsidRPr="008C3B35" w:rsidP="008C3B35">
            <w:pPr>
              <w:pStyle w:val="ListBullet"/>
            </w:pPr>
            <w:r w:rsidRPr="008C3B35">
              <w:t xml:space="preserve">anchoring </w:t>
            </w:r>
          </w:p>
          <w:p w:rsidR="00000000" w:rsidRPr="008C3B35" w:rsidP="008C3B35">
            <w:pPr>
              <w:pStyle w:val="ListBullet"/>
            </w:pPr>
            <w:r w:rsidRPr="008C3B35">
              <w:t>antifouling paint</w:t>
            </w:r>
          </w:p>
          <w:p w:rsidR="00000000" w:rsidRPr="008C3B35" w:rsidP="008C3B35">
            <w:pPr>
              <w:pStyle w:val="ListBullet"/>
            </w:pPr>
            <w:r w:rsidRPr="008C3B35">
              <w:t>garbage</w:t>
            </w:r>
          </w:p>
          <w:p w:rsidR="00000000" w:rsidRPr="008C3B35" w:rsidP="008C3B35">
            <w:pPr>
              <w:pStyle w:val="ListBullet"/>
            </w:pPr>
            <w:r w:rsidRPr="008C3B35">
              <w:t>harm to marine life</w:t>
            </w:r>
          </w:p>
          <w:p w:rsidR="00000000" w:rsidRPr="008C3B35" w:rsidP="008C3B35">
            <w:pPr>
              <w:pStyle w:val="ListBullet"/>
            </w:pPr>
            <w:r w:rsidRPr="008C3B35">
              <w:t>noise</w:t>
            </w:r>
          </w:p>
          <w:p w:rsidR="00000000" w:rsidRPr="008C3B35" w:rsidP="008C3B35">
            <w:pPr>
              <w:pStyle w:val="ListBullet"/>
            </w:pPr>
            <w:r w:rsidRPr="008C3B35">
              <w:t>poorly maintained equipment and machinery</w:t>
            </w:r>
          </w:p>
          <w:p w:rsidR="00000000" w:rsidRPr="008C3B35" w:rsidP="008C3B35">
            <w:pPr>
              <w:pStyle w:val="ListBullet"/>
            </w:pPr>
            <w:r w:rsidRPr="008C3B35">
              <w:t>sewage</w:t>
            </w:r>
          </w:p>
          <w:p w:rsidR="00000000" w:rsidRPr="008C3B35" w:rsidP="008C3B35">
            <w:pPr>
              <w:pStyle w:val="ListBullet"/>
            </w:pPr>
            <w:r w:rsidRPr="008C3B35">
              <w:t>wash from propellers</w:t>
            </w:r>
          </w:p>
          <w:p w:rsidR="00000000" w:rsidP="008C3B35">
            <w:pPr>
              <w:pStyle w:val="ListBullet"/>
              <w:rPr>
                <w:lang w:val="en-NZ"/>
              </w:rPr>
            </w:pPr>
            <w:r w:rsidRPr="008C3B35">
              <w:t>waste and debris for example from oil and fuel conta</w:t>
            </w:r>
            <w:r w:rsidRPr="008C3B35">
              <w:t>iners</w:t>
            </w:r>
          </w:p>
        </w:tc>
      </w:tr>
      <w:tr w:rsidTr="006B210C">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2" w:type="dxa"/>
            <w:tcBorders>
              <w:top w:val="nil"/>
              <w:left w:val="nil"/>
              <w:bottom w:val="nil"/>
              <w:right w:val="nil"/>
            </w:tcBorders>
            <w:tcMar>
              <w:top w:w="0" w:type="dxa"/>
              <w:left w:w="62" w:type="dxa"/>
              <w:bottom w:w="0" w:type="dxa"/>
              <w:right w:w="62" w:type="dxa"/>
            </w:tcMar>
          </w:tcPr>
          <w:p w:rsidR="00000000" w:rsidP="008C3B35">
            <w:pPr>
              <w:pStyle w:val="BodyText"/>
              <w:rPr>
                <w:lang w:val="en-NZ"/>
              </w:rPr>
            </w:pPr>
          </w:p>
        </w:tc>
      </w:tr>
      <w:tr w:rsidTr="006B210C">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C3B35">
            <w:pPr>
              <w:pStyle w:val="BodyText"/>
              <w:rPr>
                <w:lang w:val="en-NZ"/>
              </w:rPr>
            </w:pPr>
            <w:r w:rsidRPr="008C3B35">
              <w:t>Suggestions include one or more of the following:</w:t>
            </w:r>
          </w:p>
        </w:tc>
        <w:tc>
          <w:tcPr>
            <w:tcW w:w="6662" w:type="dxa"/>
            <w:tcBorders>
              <w:top w:val="nil"/>
              <w:left w:val="nil"/>
              <w:bottom w:val="nil"/>
              <w:right w:val="nil"/>
            </w:tcBorders>
            <w:tcMar>
              <w:top w:w="0" w:type="dxa"/>
              <w:left w:w="62" w:type="dxa"/>
              <w:bottom w:w="0" w:type="dxa"/>
              <w:right w:w="62" w:type="dxa"/>
            </w:tcMar>
          </w:tcPr>
          <w:p w:rsidR="00000000" w:rsidRPr="008C3B35" w:rsidP="008C3B35">
            <w:pPr>
              <w:pStyle w:val="ListBullet"/>
            </w:pPr>
            <w:r w:rsidRPr="008C3B35">
              <w:t>improving energy efficiency</w:t>
            </w:r>
          </w:p>
          <w:p w:rsidR="00000000" w:rsidRPr="008C3B35" w:rsidP="008C3B35">
            <w:pPr>
              <w:pStyle w:val="ListBullet"/>
            </w:pPr>
            <w:r w:rsidRPr="008C3B35">
              <w:t>increasing the use of renewable, recyclable, re-usable and recoverable resources</w:t>
            </w:r>
          </w:p>
          <w:p w:rsidR="00000000" w:rsidRPr="008C3B35" w:rsidP="008C3B35">
            <w:pPr>
              <w:pStyle w:val="ListBullet"/>
            </w:pPr>
            <w:r w:rsidRPr="008C3B35">
              <w:t>maximising opportunities such as the use of solar or alternative forms of energy</w:t>
            </w:r>
          </w:p>
          <w:p w:rsidR="00000000" w:rsidRPr="008C3B35" w:rsidP="008C3B35">
            <w:pPr>
              <w:pStyle w:val="ListBullet"/>
            </w:pPr>
            <w:r w:rsidRPr="008C3B35">
              <w:t>preventing and minimising risks</w:t>
            </w:r>
          </w:p>
          <w:p w:rsidR="00000000" w:rsidRPr="008C3B35" w:rsidP="008C3B35">
            <w:pPr>
              <w:pStyle w:val="ListBullet"/>
            </w:pPr>
            <w:r w:rsidRPr="008C3B35">
              <w:t>reducing emissions of greenhouse gas</w:t>
            </w:r>
          </w:p>
          <w:p w:rsidR="00000000" w:rsidRPr="008C3B35" w:rsidP="008C3B35">
            <w:pPr>
              <w:pStyle w:val="ListBullet"/>
            </w:pPr>
            <w:r w:rsidRPr="008C3B35">
              <w:t>using alternative technology to limit growth</w:t>
            </w:r>
          </w:p>
        </w:tc>
      </w:tr>
    </w:tbl>
    <w:p w:rsidR="00000000" w:rsidRPr="008C3B35" w:rsidP="008C3B35">
      <w:pPr>
        <w:pStyle w:val="BodyText"/>
      </w:pPr>
    </w:p>
    <w:p w:rsidR="00000000" w:rsidRPr="008C3B35" w:rsidP="008C3B35">
      <w:pPr>
        <w:pStyle w:val="AllowPageBreak"/>
      </w:pPr>
    </w:p>
    <w:p w:rsidR="00000000" w:rsidRPr="008C3B35" w:rsidP="008C3B35">
      <w:pPr>
        <w:pStyle w:val="Heading1"/>
      </w:pPr>
      <w:bookmarkStart w:id="9" w:name="O_846786"/>
      <w:bookmarkEnd w:id="9"/>
      <w:r w:rsidRPr="008C3B35">
        <w:t>Unit Mapping Information</w:t>
      </w:r>
    </w:p>
    <w:p w:rsidR="00000000" w:rsidRPr="008C3B35" w:rsidP="008C3B35">
      <w:pPr>
        <w:pStyle w:val="BodyText"/>
      </w:pPr>
      <w:r w:rsidRPr="008C3B35">
        <w:t>This is a new unit. This unit is equivalent to MARJ2001A Follow environmental work practices.</w:t>
      </w:r>
    </w:p>
    <w:p w:rsidR="00000000" w:rsidRPr="008C3B35" w:rsidP="008C3B35">
      <w:pPr>
        <w:pStyle w:val="AllowPageBreak"/>
      </w:pPr>
    </w:p>
    <w:p w:rsidR="00000000" w:rsidRPr="008C3B35" w:rsidP="008C3B35">
      <w:pPr>
        <w:pStyle w:val="Heading1"/>
      </w:pPr>
      <w:bookmarkStart w:id="10" w:name="O_846795"/>
      <w:bookmarkEnd w:id="10"/>
      <w:r w:rsidRPr="008C3B35">
        <w:t>Links</w:t>
      </w:r>
    </w:p>
    <w:p w:rsidR="00000000" w:rsidRPr="008C3B35" w:rsidP="008C3B35">
      <w:pPr>
        <w:pStyle w:val="BodyText"/>
      </w:pPr>
      <w:r w:rsidRPr="008C3B35">
        <w:t>MAR Maritime Training Package Companion Volume Implementation Guide at: - http://companion_volumes.vetnet.education.gov.au/Pages/TrainingPackage.aspx?pid=22</w:t>
      </w:r>
    </w:p>
    <w:p w:rsidR="00000000" w:rsidRPr="008C3B35" w:rsidP="008C3B35"/>
    <w:sectPr w:rsidSect="008C3B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B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B35" w:rsidRPr="006B210C" w:rsidP="006B21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B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10C" w:rsidP="008C3B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B210C" w:rsidP="008C3B3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B210C" w:rsidP="008C3B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B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B35" w:rsidRPr="006B210C" w:rsidP="006B210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B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10C" w:rsidRPr="002D2AF8" w:rsidP="008C3B35">
    <w:pPr>
      <w:pStyle w:val="Header"/>
      <w:framePr w:wrap="around"/>
    </w:pPr>
    <w:r>
      <w:fldChar w:fldCharType="begin"/>
    </w:r>
    <w:r>
      <w:instrText xml:space="preserve"> TITLE   \* MERGEFORMAT </w:instrText>
    </w:r>
    <w:r>
      <w:fldChar w:fldCharType="separate"/>
    </w:r>
    <w:r>
      <w:t>MARJ001 Follow environmental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6B210C" w:rsidP="008C3B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54E5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1C6B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B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3B35"/>
    <w:pPr>
      <w:spacing w:before="360" w:after="60"/>
      <w:outlineLvl w:val="0"/>
    </w:pPr>
    <w:rPr>
      <w:sz w:val="32"/>
    </w:rPr>
  </w:style>
  <w:style w:type="paragraph" w:styleId="Heading2">
    <w:name w:val="heading 2"/>
    <w:basedOn w:val="HeadingBase"/>
    <w:next w:val="BodyText"/>
    <w:link w:val="Heading2Char"/>
    <w:qFormat/>
    <w:rsid w:val="008C3B35"/>
    <w:pPr>
      <w:keepLines/>
      <w:spacing w:before="240" w:after="120"/>
      <w:outlineLvl w:val="1"/>
    </w:pPr>
    <w:rPr>
      <w:sz w:val="28"/>
      <w:szCs w:val="40"/>
    </w:rPr>
  </w:style>
  <w:style w:type="paragraph" w:styleId="Heading3">
    <w:name w:val="heading 3"/>
    <w:basedOn w:val="HeadingBase"/>
    <w:next w:val="BodyText"/>
    <w:link w:val="Heading3Char"/>
    <w:qFormat/>
    <w:rsid w:val="008C3B35"/>
    <w:pPr>
      <w:spacing w:before="180" w:after="120"/>
      <w:outlineLvl w:val="2"/>
    </w:pPr>
    <w:rPr>
      <w:spacing w:val="-10"/>
      <w:kern w:val="32"/>
    </w:rPr>
  </w:style>
  <w:style w:type="paragraph" w:styleId="Heading4">
    <w:name w:val="heading 4"/>
    <w:basedOn w:val="HeadingBase"/>
    <w:next w:val="BodyText"/>
    <w:link w:val="Heading4Char"/>
    <w:qFormat/>
    <w:rsid w:val="008C3B35"/>
    <w:pPr>
      <w:spacing w:before="160" w:after="120"/>
      <w:outlineLvl w:val="3"/>
    </w:pPr>
    <w:rPr>
      <w:sz w:val="22"/>
    </w:rPr>
  </w:style>
  <w:style w:type="paragraph" w:styleId="Heading5">
    <w:name w:val="heading 5"/>
    <w:basedOn w:val="HeadingBase"/>
    <w:next w:val="Normal"/>
    <w:link w:val="Heading5Char"/>
    <w:qFormat/>
    <w:rsid w:val="008C3B35"/>
    <w:pPr>
      <w:spacing w:before="80"/>
      <w:outlineLvl w:val="4"/>
    </w:pPr>
    <w:rPr>
      <w:color w:val="918585"/>
      <w:sz w:val="20"/>
    </w:rPr>
  </w:style>
  <w:style w:type="paragraph" w:styleId="Heading6">
    <w:name w:val="heading 6"/>
    <w:basedOn w:val="HeadingBase"/>
    <w:next w:val="Normal"/>
    <w:link w:val="Heading6Char"/>
    <w:qFormat/>
    <w:rsid w:val="008C3B35"/>
    <w:pPr>
      <w:spacing w:before="60"/>
      <w:outlineLvl w:val="5"/>
    </w:pPr>
    <w:rPr>
      <w:color w:val="918585"/>
      <w:sz w:val="20"/>
    </w:rPr>
  </w:style>
  <w:style w:type="paragraph" w:styleId="Heading7">
    <w:name w:val="heading 7"/>
    <w:basedOn w:val="Normal"/>
    <w:next w:val="Normal"/>
    <w:link w:val="Heading7Char"/>
    <w:qFormat/>
    <w:rsid w:val="008C3B35"/>
    <w:pPr>
      <w:ind w:left="720"/>
      <w:outlineLvl w:val="6"/>
    </w:pPr>
    <w:rPr>
      <w:i/>
    </w:rPr>
  </w:style>
  <w:style w:type="paragraph" w:styleId="Heading8">
    <w:name w:val="heading 8"/>
    <w:basedOn w:val="Normal"/>
    <w:next w:val="Normal"/>
    <w:link w:val="Heading8Char"/>
    <w:qFormat/>
    <w:rsid w:val="008C3B35"/>
    <w:pPr>
      <w:ind w:left="720"/>
      <w:outlineLvl w:val="7"/>
    </w:pPr>
    <w:rPr>
      <w:i/>
    </w:rPr>
  </w:style>
  <w:style w:type="paragraph" w:styleId="Heading9">
    <w:name w:val="heading 9"/>
    <w:basedOn w:val="Normal"/>
    <w:next w:val="Normal"/>
    <w:link w:val="Heading9Char"/>
    <w:qFormat/>
    <w:rsid w:val="008C3B35"/>
    <w:pPr>
      <w:ind w:left="720"/>
      <w:outlineLvl w:val="8"/>
    </w:pPr>
    <w:rPr>
      <w:i/>
    </w:rPr>
  </w:style>
  <w:style w:type="character" w:default="1" w:styleId="DefaultParagraphFont">
    <w:name w:val="Default Paragraph Font"/>
    <w:uiPriority w:val="1"/>
    <w:unhideWhenUsed/>
    <w:rsid w:val="008C3B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3B35"/>
  </w:style>
  <w:style w:type="character" w:customStyle="1" w:styleId="Heading1Char">
    <w:name w:val="Heading 1 Char"/>
    <w:basedOn w:val="DefaultParagraphFont"/>
    <w:link w:val="Heading1"/>
    <w:rsid w:val="008C3B35"/>
    <w:rPr>
      <w:rFonts w:ascii="Times New Roman" w:eastAsia="Times New Roman" w:hAnsi="Times New Roman" w:cs="Times New Roman"/>
      <w:b/>
      <w:sz w:val="32"/>
      <w:szCs w:val="20"/>
      <w:lang w:eastAsia="en-US"/>
    </w:rPr>
  </w:style>
  <w:style w:type="paragraph" w:styleId="BodyText">
    <w:name w:val="Body Text"/>
    <w:basedOn w:val="Normal"/>
    <w:link w:val="BodyTextChar"/>
    <w:rsid w:val="008C3B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3B35"/>
    <w:rPr>
      <w:rFonts w:ascii="Times New Roman" w:eastAsia="Times New Roman" w:hAnsi="Times New Roman" w:cs="Times New Roman"/>
      <w:sz w:val="24"/>
      <w:lang w:eastAsia="en-US"/>
    </w:rPr>
  </w:style>
  <w:style w:type="paragraph" w:styleId="ListBullet">
    <w:name w:val="List Bullet"/>
    <w:basedOn w:val="List"/>
    <w:rsid w:val="008C3B35"/>
    <w:pPr>
      <w:numPr>
        <w:numId w:val="12"/>
      </w:numPr>
      <w:tabs>
        <w:tab w:val="clear" w:pos="340"/>
      </w:tabs>
      <w:spacing w:before="40" w:after="40"/>
    </w:pPr>
  </w:style>
  <w:style w:type="character" w:customStyle="1" w:styleId="SpecialBold">
    <w:name w:val="Special Bold"/>
    <w:basedOn w:val="DefaultParagraphFont"/>
    <w:rsid w:val="008C3B35"/>
    <w:rPr>
      <w:b/>
      <w:spacing w:val="0"/>
    </w:rPr>
  </w:style>
  <w:style w:type="paragraph" w:customStyle="1" w:styleId="SuperHeading">
    <w:name w:val="SuperHeading"/>
    <w:basedOn w:val="Normal"/>
    <w:rsid w:val="008C3B35"/>
    <w:pPr>
      <w:spacing w:before="240" w:after="120"/>
      <w:outlineLvl w:val="0"/>
    </w:pPr>
    <w:rPr>
      <w:rFonts w:ascii="Times New Roman" w:hAnsi="Times New Roman"/>
      <w:b/>
      <w:sz w:val="32"/>
    </w:rPr>
  </w:style>
  <w:style w:type="paragraph" w:customStyle="1" w:styleId="AllowPageBreak">
    <w:name w:val="AllowPageBreak"/>
    <w:rsid w:val="008C3B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3B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3B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3B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3B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3B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3B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3B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3B35"/>
    <w:rPr>
      <w:rFonts w:ascii="Courier New" w:eastAsia="Times New Roman" w:hAnsi="Courier New" w:cs="Times New Roman"/>
      <w:i/>
      <w:szCs w:val="20"/>
      <w:lang w:eastAsia="en-US"/>
    </w:rPr>
  </w:style>
  <w:style w:type="paragraph" w:customStyle="1" w:styleId="HeadingBase">
    <w:name w:val="Heading Base"/>
    <w:rsid w:val="008C3B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3B35"/>
    <w:pPr>
      <w:tabs>
        <w:tab w:val="right" w:leader="dot" w:pos="9072"/>
      </w:tabs>
      <w:ind w:left="567"/>
    </w:pPr>
    <w:rPr>
      <w:szCs w:val="22"/>
    </w:rPr>
  </w:style>
  <w:style w:type="paragraph" w:customStyle="1" w:styleId="TOCBase">
    <w:name w:val="TOC Base"/>
    <w:rsid w:val="008C3B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3B35"/>
    <w:pPr>
      <w:tabs>
        <w:tab w:val="right" w:leader="dot" w:pos="9072"/>
      </w:tabs>
      <w:spacing w:before="40" w:after="40"/>
      <w:ind w:left="284"/>
    </w:pPr>
    <w:rPr>
      <w:rFonts w:ascii="Times New Roman" w:hAnsi="Times New Roman"/>
    </w:rPr>
  </w:style>
  <w:style w:type="paragraph" w:styleId="TOC1">
    <w:name w:val="toc 1"/>
    <w:basedOn w:val="TOCBase"/>
    <w:next w:val="Normal"/>
    <w:rsid w:val="008C3B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3B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3B35"/>
    <w:rPr>
      <w:rFonts w:ascii="Times New Roman" w:eastAsia="Times New Roman" w:hAnsi="Times New Roman" w:cs="Times New Roman"/>
      <w:sz w:val="16"/>
      <w:lang w:eastAsia="en-US"/>
    </w:rPr>
  </w:style>
  <w:style w:type="paragraph" w:styleId="Title">
    <w:name w:val="Title"/>
    <w:basedOn w:val="HeadingBase"/>
    <w:link w:val="TitleChar"/>
    <w:qFormat/>
    <w:rsid w:val="008C3B35"/>
    <w:pPr>
      <w:spacing w:before="5040"/>
      <w:jc w:val="center"/>
    </w:pPr>
    <w:rPr>
      <w:sz w:val="48"/>
      <w:szCs w:val="72"/>
      <w:lang w:val="en-US"/>
    </w:rPr>
  </w:style>
  <w:style w:type="character" w:customStyle="1" w:styleId="TitleChar">
    <w:name w:val="Title Char"/>
    <w:basedOn w:val="DefaultParagraphFont"/>
    <w:link w:val="Title"/>
    <w:rsid w:val="008C3B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3B35"/>
    <w:pPr>
      <w:tabs>
        <w:tab w:val="left" w:pos="3600"/>
        <w:tab w:val="left" w:pos="3958"/>
      </w:tabs>
    </w:pPr>
  </w:style>
  <w:style w:type="paragraph" w:styleId="List">
    <w:name w:val="List"/>
    <w:basedOn w:val="BodyText"/>
    <w:next w:val="BodyText"/>
    <w:rsid w:val="008C3B35"/>
    <w:pPr>
      <w:tabs>
        <w:tab w:val="left" w:pos="340"/>
      </w:tabs>
      <w:spacing w:before="60" w:after="60"/>
      <w:ind w:left="340" w:hanging="340"/>
    </w:pPr>
  </w:style>
  <w:style w:type="paragraph" w:customStyle="1" w:styleId="Note">
    <w:name w:val="Note"/>
    <w:basedOn w:val="BodyText"/>
    <w:rsid w:val="008C3B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3B35"/>
    <w:pPr>
      <w:framePr w:wrap="auto" w:hAnchor="text" w:y="6049"/>
    </w:pPr>
    <w:rPr>
      <w:color w:val="000000"/>
      <w:sz w:val="40"/>
    </w:rPr>
  </w:style>
  <w:style w:type="paragraph" w:customStyle="1" w:styleId="TOCTitle">
    <w:name w:val="TOCTitle"/>
    <w:basedOn w:val="Heading1"/>
    <w:rsid w:val="008C3B35"/>
    <w:pPr>
      <w:spacing w:after="240"/>
      <w:jc w:val="center"/>
      <w:outlineLvl w:val="9"/>
    </w:pPr>
    <w:rPr>
      <w:caps/>
    </w:rPr>
  </w:style>
  <w:style w:type="paragraph" w:customStyle="1" w:styleId="Version">
    <w:name w:val="Version"/>
    <w:rsid w:val="008C3B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3B35"/>
    <w:pPr>
      <w:numPr>
        <w:numId w:val="13"/>
      </w:numPr>
      <w:tabs>
        <w:tab w:val="clear" w:pos="680"/>
      </w:tabs>
    </w:pPr>
  </w:style>
  <w:style w:type="paragraph" w:styleId="Index1">
    <w:name w:val="index 1"/>
    <w:basedOn w:val="Normal"/>
    <w:next w:val="Normal"/>
    <w:semiHidden/>
    <w:rsid w:val="008C3B35"/>
    <w:pPr>
      <w:keepNext w:val="0"/>
      <w:tabs>
        <w:tab w:val="right" w:pos="4176"/>
      </w:tabs>
      <w:ind w:left="198" w:hanging="198"/>
    </w:pPr>
    <w:rPr>
      <w:rFonts w:ascii="Garamond" w:hAnsi="Garamond"/>
    </w:rPr>
  </w:style>
  <w:style w:type="paragraph" w:styleId="IndexHeading">
    <w:name w:val="index heading"/>
    <w:basedOn w:val="Normal"/>
    <w:next w:val="Index1"/>
    <w:semiHidden/>
    <w:rsid w:val="008C3B35"/>
    <w:pPr>
      <w:spacing w:before="120" w:after="120"/>
    </w:pPr>
    <w:rPr>
      <w:rFonts w:ascii="Arial" w:hAnsi="Arial"/>
      <w:b/>
      <w:color w:val="918585"/>
      <w:sz w:val="24"/>
    </w:rPr>
  </w:style>
  <w:style w:type="paragraph" w:styleId="Header">
    <w:name w:val="header"/>
    <w:basedOn w:val="Normal"/>
    <w:link w:val="HeaderChar"/>
    <w:rsid w:val="008C3B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3B35"/>
    <w:rPr>
      <w:rFonts w:ascii="Times New Roman" w:eastAsia="Times New Roman" w:hAnsi="Times New Roman" w:cs="Times New Roman"/>
      <w:sz w:val="16"/>
      <w:szCs w:val="20"/>
      <w:lang w:val="en-GB" w:eastAsia="en-US"/>
    </w:rPr>
  </w:style>
  <w:style w:type="paragraph" w:customStyle="1" w:styleId="Chapter">
    <w:name w:val="Chapter"/>
    <w:basedOn w:val="Normal"/>
    <w:rsid w:val="008C3B35"/>
    <w:pPr>
      <w:spacing w:before="240"/>
    </w:pPr>
    <w:rPr>
      <w:rFonts w:ascii="Times New Roman" w:hAnsi="Times New Roman"/>
      <w:smallCaps/>
      <w:spacing w:val="80"/>
      <w:sz w:val="28"/>
    </w:rPr>
  </w:style>
  <w:style w:type="paragraph" w:customStyle="1" w:styleId="InChapter">
    <w:name w:val="InChapter"/>
    <w:basedOn w:val="Heading3"/>
    <w:rsid w:val="008C3B35"/>
    <w:pPr>
      <w:spacing w:after="240"/>
      <w:outlineLvl w:val="9"/>
    </w:pPr>
    <w:rPr>
      <w:noProof/>
    </w:rPr>
  </w:style>
  <w:style w:type="paragraph" w:styleId="Index2">
    <w:name w:val="index 2"/>
    <w:basedOn w:val="Normal"/>
    <w:next w:val="Normal"/>
    <w:semiHidden/>
    <w:rsid w:val="008C3B35"/>
    <w:pPr>
      <w:tabs>
        <w:tab w:val="right" w:pos="4176"/>
      </w:tabs>
      <w:ind w:left="568" w:hanging="284"/>
    </w:pPr>
    <w:rPr>
      <w:rFonts w:ascii="Garamond" w:hAnsi="Garamond"/>
    </w:rPr>
  </w:style>
  <w:style w:type="paragraph" w:customStyle="1" w:styleId="Byline">
    <w:name w:val="Byline"/>
    <w:rsid w:val="008C3B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3B35"/>
    <w:pPr>
      <w:tabs>
        <w:tab w:val="clear" w:pos="3600"/>
        <w:tab w:val="clear" w:pos="3958"/>
      </w:tabs>
      <w:jc w:val="right"/>
    </w:pPr>
  </w:style>
  <w:style w:type="character" w:styleId="Emphasis">
    <w:name w:val="Emphasis"/>
    <w:basedOn w:val="DefaultParagraphFont"/>
    <w:qFormat/>
    <w:rsid w:val="008C3B35"/>
    <w:rPr>
      <w:i/>
    </w:rPr>
  </w:style>
  <w:style w:type="paragraph" w:styleId="Caption">
    <w:name w:val="caption"/>
    <w:basedOn w:val="BodyText"/>
    <w:next w:val="Normal"/>
    <w:qFormat/>
    <w:rsid w:val="008C3B35"/>
    <w:pPr>
      <w:framePr w:w="2268" w:hSpace="181" w:vSpace="181" w:wrap="around" w:vAnchor="text" w:hAnchor="page" w:x="1135" w:y="285" w:anchorLock="1"/>
    </w:pPr>
    <w:rPr>
      <w:i/>
    </w:rPr>
  </w:style>
  <w:style w:type="paragraph" w:customStyle="1" w:styleId="MiniTOCTitle">
    <w:name w:val="MiniTOCTitle"/>
    <w:basedOn w:val="Heading4"/>
    <w:rsid w:val="008C3B35"/>
    <w:pPr>
      <w:spacing w:before="240"/>
      <w:outlineLvl w:val="9"/>
    </w:pPr>
    <w:rPr>
      <w:noProof/>
      <w:sz w:val="24"/>
    </w:rPr>
  </w:style>
  <w:style w:type="paragraph" w:customStyle="1" w:styleId="MiniTOCItem">
    <w:name w:val="MiniTOCItem"/>
    <w:basedOn w:val="ListBullet"/>
    <w:rsid w:val="008C3B35"/>
    <w:pPr>
      <w:numPr>
        <w:numId w:val="0"/>
      </w:numPr>
      <w:tabs>
        <w:tab w:val="right" w:leader="dot" w:pos="6521"/>
      </w:tabs>
      <w:spacing w:before="0" w:after="0"/>
    </w:pPr>
  </w:style>
  <w:style w:type="paragraph" w:customStyle="1" w:styleId="TOFTitle">
    <w:name w:val="TOFTitle"/>
    <w:basedOn w:val="TOCTitle"/>
    <w:rsid w:val="008C3B35"/>
  </w:style>
  <w:style w:type="paragraph" w:styleId="TableofFigures">
    <w:name w:val="table of figures"/>
    <w:basedOn w:val="Normal"/>
    <w:next w:val="Normal"/>
    <w:semiHidden/>
    <w:rsid w:val="008C3B35"/>
    <w:pPr>
      <w:tabs>
        <w:tab w:val="right" w:leader="dot" w:pos="9072"/>
      </w:tabs>
      <w:ind w:left="970" w:hanging="403"/>
    </w:pPr>
    <w:rPr>
      <w:rFonts w:ascii="Times New Roman" w:hAnsi="Times New Roman"/>
      <w:b/>
    </w:rPr>
  </w:style>
  <w:style w:type="paragraph" w:styleId="ListNumber">
    <w:name w:val="List Number"/>
    <w:basedOn w:val="List"/>
    <w:rsid w:val="008C3B35"/>
    <w:pPr>
      <w:numPr>
        <w:numId w:val="10"/>
      </w:numPr>
    </w:pPr>
  </w:style>
  <w:style w:type="character" w:customStyle="1" w:styleId="WingdingSymbols">
    <w:name w:val="Wingding Symbols"/>
    <w:rsid w:val="008C3B35"/>
    <w:rPr>
      <w:rFonts w:ascii="Wingdings" w:hAnsi="Wingdings"/>
    </w:rPr>
  </w:style>
  <w:style w:type="paragraph" w:customStyle="1" w:styleId="TableHeading">
    <w:name w:val="Table Heading"/>
    <w:basedOn w:val="HeadingBase"/>
    <w:rsid w:val="008C3B35"/>
    <w:pPr>
      <w:keepLines/>
      <w:pBdr>
        <w:bottom w:val="single" w:sz="6" w:space="1" w:color="918585"/>
      </w:pBdr>
      <w:spacing w:before="240"/>
    </w:pPr>
  </w:style>
  <w:style w:type="character" w:customStyle="1" w:styleId="HotSpot">
    <w:name w:val="HotSpot"/>
    <w:rsid w:val="008C3B35"/>
    <w:rPr>
      <w:color w:val="0033CC"/>
      <w:u w:val="none"/>
    </w:rPr>
  </w:style>
  <w:style w:type="paragraph" w:customStyle="1" w:styleId="BodyTextRight">
    <w:name w:val="Body Text Right"/>
    <w:basedOn w:val="BodyText"/>
    <w:rsid w:val="008C3B35"/>
    <w:pPr>
      <w:spacing w:before="0" w:after="0"/>
      <w:jc w:val="right"/>
    </w:pPr>
  </w:style>
  <w:style w:type="paragraph" w:styleId="Index3">
    <w:name w:val="index 3"/>
    <w:basedOn w:val="ListNumber2"/>
    <w:next w:val="Normal"/>
    <w:semiHidden/>
    <w:rsid w:val="008C3B35"/>
    <w:pPr>
      <w:numPr>
        <w:numId w:val="0"/>
      </w:numPr>
      <w:tabs>
        <w:tab w:val="right" w:leader="dot" w:pos="4176"/>
      </w:tabs>
    </w:pPr>
  </w:style>
  <w:style w:type="paragraph" w:styleId="ListNumber2">
    <w:name w:val="List Number 2"/>
    <w:basedOn w:val="List2"/>
    <w:rsid w:val="008C3B35"/>
    <w:pPr>
      <w:numPr>
        <w:numId w:val="9"/>
      </w:numPr>
      <w:tabs>
        <w:tab w:val="clear" w:pos="1060"/>
      </w:tabs>
    </w:pPr>
  </w:style>
  <w:style w:type="paragraph" w:customStyle="1" w:styleId="MarginNote">
    <w:name w:val="Margin Note"/>
    <w:basedOn w:val="BodyText"/>
    <w:rsid w:val="008C3B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3B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3B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3B35"/>
    <w:rPr>
      <w:sz w:val="32"/>
    </w:rPr>
  </w:style>
  <w:style w:type="paragraph" w:customStyle="1" w:styleId="HeadingProcedure">
    <w:name w:val="Heading Procedure"/>
    <w:basedOn w:val="HeadingBase"/>
    <w:next w:val="Normal"/>
    <w:rsid w:val="008C3B35"/>
    <w:pPr>
      <w:tabs>
        <w:tab w:val="left" w:pos="0"/>
      </w:tabs>
      <w:spacing w:before="120" w:after="60"/>
    </w:pPr>
    <w:rPr>
      <w:i/>
      <w:color w:val="918585"/>
      <w:sz w:val="22"/>
    </w:rPr>
  </w:style>
  <w:style w:type="paragraph" w:customStyle="1" w:styleId="TableBodyText">
    <w:name w:val="Table Body Text"/>
    <w:basedOn w:val="BodyText"/>
    <w:rsid w:val="008C3B35"/>
    <w:pPr>
      <w:spacing w:before="60" w:after="60"/>
    </w:pPr>
  </w:style>
  <w:style w:type="paragraph" w:styleId="ListContinue">
    <w:name w:val="List Continue"/>
    <w:basedOn w:val="List"/>
    <w:rsid w:val="008C3B35"/>
    <w:pPr>
      <w:ind w:firstLine="0"/>
    </w:pPr>
  </w:style>
  <w:style w:type="paragraph" w:customStyle="1" w:styleId="ListNote">
    <w:name w:val="List Note"/>
    <w:basedOn w:val="List"/>
    <w:rsid w:val="008C3B35"/>
    <w:pPr>
      <w:pBdr>
        <w:top w:val="single" w:sz="6" w:space="2" w:color="918585"/>
        <w:bottom w:val="single" w:sz="6" w:space="2" w:color="918585"/>
      </w:pBdr>
      <w:tabs>
        <w:tab w:val="left" w:pos="1021"/>
      </w:tabs>
      <w:ind w:firstLine="0"/>
    </w:pPr>
  </w:style>
  <w:style w:type="paragraph" w:customStyle="1" w:styleId="Warning">
    <w:name w:val="Warning"/>
    <w:basedOn w:val="BodyText"/>
    <w:rsid w:val="008C3B35"/>
    <w:pPr>
      <w:shd w:val="clear" w:color="auto" w:fill="D9D9D9"/>
      <w:tabs>
        <w:tab w:val="left" w:pos="992"/>
      </w:tabs>
      <w:ind w:left="119" w:right="119"/>
    </w:pPr>
    <w:rPr>
      <w:sz w:val="20"/>
    </w:rPr>
  </w:style>
  <w:style w:type="paragraph" w:customStyle="1" w:styleId="MarginIcons">
    <w:name w:val="Margin Icons"/>
    <w:basedOn w:val="BodyText"/>
    <w:rsid w:val="008C3B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3B35"/>
    <w:rPr>
      <w:rFonts w:ascii="Courier New" w:hAnsi="Courier New"/>
    </w:rPr>
  </w:style>
  <w:style w:type="paragraph" w:customStyle="1" w:styleId="NoteBullet">
    <w:name w:val="Note Bullet"/>
    <w:basedOn w:val="Note"/>
    <w:rsid w:val="008C3B35"/>
    <w:pPr>
      <w:tabs>
        <w:tab w:val="clear" w:pos="680"/>
      </w:tabs>
      <w:spacing w:before="60" w:after="60"/>
    </w:pPr>
  </w:style>
  <w:style w:type="paragraph" w:customStyle="1" w:styleId="SubHeading2">
    <w:name w:val="SubHeading2"/>
    <w:basedOn w:val="HeadingBase"/>
    <w:rsid w:val="008C3B35"/>
    <w:pPr>
      <w:spacing w:before="240" w:after="60"/>
    </w:pPr>
    <w:rPr>
      <w:sz w:val="20"/>
    </w:rPr>
  </w:style>
  <w:style w:type="paragraph" w:customStyle="1" w:styleId="SubHeading1">
    <w:name w:val="SubHeading1"/>
    <w:basedOn w:val="HeadingBase"/>
    <w:rsid w:val="008C3B35"/>
    <w:pPr>
      <w:spacing w:before="240" w:after="60"/>
    </w:pPr>
    <w:rPr>
      <w:color w:val="918585"/>
      <w:sz w:val="22"/>
    </w:rPr>
  </w:style>
  <w:style w:type="paragraph" w:customStyle="1" w:styleId="SideHeading">
    <w:name w:val="Side Heading"/>
    <w:basedOn w:val="HeadingBase"/>
    <w:rsid w:val="008C3B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3B35"/>
    <w:pPr>
      <w:tabs>
        <w:tab w:val="num" w:pos="360"/>
      </w:tabs>
    </w:pPr>
  </w:style>
  <w:style w:type="paragraph" w:styleId="PlainText">
    <w:name w:val="Plain Text"/>
    <w:basedOn w:val="Normal"/>
    <w:link w:val="PlainTextChar"/>
    <w:rsid w:val="008C3B35"/>
    <w:rPr>
      <w:sz w:val="20"/>
    </w:rPr>
  </w:style>
  <w:style w:type="character" w:customStyle="1" w:styleId="PlainTextChar">
    <w:name w:val="Plain Text Char"/>
    <w:basedOn w:val="DefaultParagraphFont"/>
    <w:link w:val="PlainText"/>
    <w:rsid w:val="008C3B35"/>
    <w:rPr>
      <w:rFonts w:ascii="Courier New" w:eastAsia="Times New Roman" w:hAnsi="Courier New" w:cs="Times New Roman"/>
      <w:sz w:val="20"/>
      <w:szCs w:val="20"/>
      <w:lang w:eastAsia="en-US"/>
    </w:rPr>
  </w:style>
  <w:style w:type="character" w:customStyle="1" w:styleId="MenuOption">
    <w:name w:val="Menu Option"/>
    <w:basedOn w:val="DefaultParagraphFont"/>
    <w:rsid w:val="008C3B35"/>
    <w:rPr>
      <w:b/>
      <w:smallCaps/>
    </w:rPr>
  </w:style>
  <w:style w:type="paragraph" w:customStyle="1" w:styleId="TableListNumber">
    <w:name w:val="Table List Number"/>
    <w:basedOn w:val="ListNumber"/>
    <w:rsid w:val="008C3B35"/>
    <w:pPr>
      <w:numPr>
        <w:numId w:val="0"/>
      </w:numPr>
    </w:pPr>
  </w:style>
  <w:style w:type="paragraph" w:styleId="TOC4">
    <w:name w:val="toc 4"/>
    <w:basedOn w:val="TOCBase"/>
    <w:next w:val="Normal"/>
    <w:semiHidden/>
    <w:rsid w:val="008C3B35"/>
    <w:pPr>
      <w:tabs>
        <w:tab w:val="right" w:leader="dot" w:pos="9071"/>
      </w:tabs>
      <w:ind w:left="1701"/>
    </w:pPr>
  </w:style>
  <w:style w:type="paragraph" w:customStyle="1" w:styleId="ListAlpha">
    <w:name w:val="List Alpha"/>
    <w:basedOn w:val="List"/>
    <w:rsid w:val="008C3B35"/>
    <w:pPr>
      <w:numPr>
        <w:numId w:val="8"/>
      </w:numPr>
    </w:pPr>
  </w:style>
  <w:style w:type="paragraph" w:customStyle="1" w:styleId="ListAlpha2">
    <w:name w:val="List Alpha 2"/>
    <w:basedOn w:val="List2"/>
    <w:rsid w:val="008C3B35"/>
    <w:pPr>
      <w:numPr>
        <w:numId w:val="7"/>
      </w:numPr>
    </w:pPr>
  </w:style>
  <w:style w:type="paragraph" w:styleId="List2">
    <w:name w:val="List 2"/>
    <w:basedOn w:val="BodyText"/>
    <w:rsid w:val="008C3B35"/>
    <w:pPr>
      <w:tabs>
        <w:tab w:val="left" w:pos="680"/>
      </w:tabs>
      <w:spacing w:before="60" w:after="60"/>
      <w:ind w:left="680" w:hanging="340"/>
    </w:pPr>
  </w:style>
  <w:style w:type="paragraph" w:styleId="List3">
    <w:name w:val="List 3"/>
    <w:basedOn w:val="BodyText"/>
    <w:rsid w:val="008C3B35"/>
    <w:pPr>
      <w:tabs>
        <w:tab w:val="left" w:pos="1021"/>
      </w:tabs>
      <w:spacing w:before="60" w:after="60"/>
      <w:ind w:left="1020" w:hanging="340"/>
    </w:pPr>
  </w:style>
  <w:style w:type="paragraph" w:styleId="List4">
    <w:name w:val="List 4"/>
    <w:basedOn w:val="BodyText"/>
    <w:rsid w:val="008C3B35"/>
    <w:pPr>
      <w:tabs>
        <w:tab w:val="left" w:pos="1361"/>
      </w:tabs>
      <w:spacing w:before="60" w:after="60"/>
      <w:ind w:left="1361" w:hanging="340"/>
    </w:pPr>
  </w:style>
  <w:style w:type="paragraph" w:styleId="List5">
    <w:name w:val="List 5"/>
    <w:basedOn w:val="BodyText"/>
    <w:rsid w:val="008C3B35"/>
    <w:pPr>
      <w:tabs>
        <w:tab w:val="left" w:pos="1701"/>
      </w:tabs>
      <w:spacing w:before="60" w:after="60"/>
      <w:ind w:left="1701" w:hanging="340"/>
    </w:pPr>
  </w:style>
  <w:style w:type="paragraph" w:styleId="ListBullet3">
    <w:name w:val="List Bullet 3"/>
    <w:basedOn w:val="List3"/>
    <w:rsid w:val="008C3B35"/>
    <w:pPr>
      <w:numPr>
        <w:numId w:val="14"/>
      </w:numPr>
      <w:tabs>
        <w:tab w:val="clear" w:pos="1021"/>
      </w:tabs>
      <w:ind w:left="1037" w:hanging="357"/>
    </w:pPr>
  </w:style>
  <w:style w:type="paragraph" w:styleId="ListBullet4">
    <w:name w:val="List Bullet 4"/>
    <w:basedOn w:val="List4"/>
    <w:rsid w:val="008C3B35"/>
    <w:pPr>
      <w:numPr>
        <w:numId w:val="2"/>
      </w:numPr>
      <w:tabs>
        <w:tab w:val="clear" w:pos="1361"/>
      </w:tabs>
    </w:pPr>
  </w:style>
  <w:style w:type="paragraph" w:styleId="ListBullet5">
    <w:name w:val="List Bullet 5"/>
    <w:basedOn w:val="List5"/>
    <w:rsid w:val="008C3B35"/>
    <w:pPr>
      <w:numPr>
        <w:numId w:val="3"/>
      </w:numPr>
    </w:pPr>
  </w:style>
  <w:style w:type="paragraph" w:styleId="ListContinue2">
    <w:name w:val="List Continue 2"/>
    <w:basedOn w:val="List2"/>
    <w:rsid w:val="008C3B35"/>
    <w:pPr>
      <w:ind w:firstLine="0"/>
    </w:pPr>
  </w:style>
  <w:style w:type="paragraph" w:styleId="ListContinue3">
    <w:name w:val="List Continue 3"/>
    <w:basedOn w:val="List3"/>
    <w:rsid w:val="008C3B35"/>
    <w:pPr>
      <w:ind w:left="1021" w:firstLine="0"/>
    </w:pPr>
  </w:style>
  <w:style w:type="paragraph" w:styleId="ListContinue4">
    <w:name w:val="List Continue 4"/>
    <w:basedOn w:val="List4"/>
    <w:rsid w:val="008C3B35"/>
    <w:pPr>
      <w:ind w:firstLine="0"/>
    </w:pPr>
  </w:style>
  <w:style w:type="paragraph" w:styleId="ListContinue5">
    <w:name w:val="List Continue 5"/>
    <w:basedOn w:val="List5"/>
    <w:rsid w:val="008C3B35"/>
    <w:pPr>
      <w:ind w:firstLine="0"/>
    </w:pPr>
  </w:style>
  <w:style w:type="paragraph" w:styleId="ListNumber3">
    <w:name w:val="List Number 3"/>
    <w:basedOn w:val="List3"/>
    <w:rsid w:val="008C3B35"/>
    <w:pPr>
      <w:numPr>
        <w:numId w:val="4"/>
      </w:numPr>
    </w:pPr>
  </w:style>
  <w:style w:type="paragraph" w:styleId="ListNumber4">
    <w:name w:val="List Number 4"/>
    <w:basedOn w:val="List4"/>
    <w:rsid w:val="008C3B35"/>
    <w:pPr>
      <w:numPr>
        <w:numId w:val="5"/>
      </w:numPr>
    </w:pPr>
  </w:style>
  <w:style w:type="paragraph" w:styleId="ListNumber5">
    <w:name w:val="List Number 5"/>
    <w:basedOn w:val="List5"/>
    <w:rsid w:val="008C3B35"/>
    <w:pPr>
      <w:numPr>
        <w:numId w:val="6"/>
      </w:numPr>
    </w:pPr>
  </w:style>
  <w:style w:type="paragraph" w:styleId="BlockText">
    <w:name w:val="Block Text"/>
    <w:basedOn w:val="Normal"/>
    <w:rsid w:val="008C3B35"/>
    <w:pPr>
      <w:spacing w:after="120"/>
      <w:ind w:left="1440" w:right="1440"/>
    </w:pPr>
  </w:style>
  <w:style w:type="character" w:customStyle="1" w:styleId="Subscript">
    <w:name w:val="Subscript"/>
    <w:basedOn w:val="DefaultParagraphFont"/>
    <w:rsid w:val="008C3B35"/>
    <w:rPr>
      <w:sz w:val="16"/>
      <w:vertAlign w:val="subscript"/>
    </w:rPr>
  </w:style>
  <w:style w:type="character" w:customStyle="1" w:styleId="Superscript">
    <w:name w:val="Superscript"/>
    <w:basedOn w:val="DefaultParagraphFont"/>
    <w:rsid w:val="008C3B35"/>
    <w:rPr>
      <w:sz w:val="16"/>
      <w:vertAlign w:val="superscript"/>
    </w:rPr>
  </w:style>
  <w:style w:type="character" w:customStyle="1" w:styleId="Symbols">
    <w:name w:val="Symbols"/>
    <w:basedOn w:val="DefaultParagraphFont"/>
    <w:rsid w:val="008C3B35"/>
    <w:rPr>
      <w:rFonts w:ascii="Symbol" w:hAnsi="Symbol"/>
    </w:rPr>
  </w:style>
  <w:style w:type="character" w:customStyle="1" w:styleId="MenuOptions">
    <w:name w:val="Menu Options"/>
    <w:basedOn w:val="DefaultParagraphFont"/>
    <w:rsid w:val="008C3B35"/>
    <w:rPr>
      <w:rFonts w:ascii="Arial Narrow" w:hAnsi="Arial Narrow"/>
      <w:smallCaps/>
    </w:rPr>
  </w:style>
  <w:style w:type="character" w:customStyle="1" w:styleId="Buttons">
    <w:name w:val="Buttons"/>
    <w:basedOn w:val="DefaultParagraphFont"/>
    <w:rsid w:val="008C3B35"/>
    <w:rPr>
      <w:b/>
    </w:rPr>
  </w:style>
  <w:style w:type="character" w:customStyle="1" w:styleId="Underlined">
    <w:name w:val="Underlined"/>
    <w:basedOn w:val="DefaultParagraphFont"/>
    <w:rsid w:val="008C3B35"/>
    <w:rPr>
      <w:u w:val="single"/>
    </w:rPr>
  </w:style>
  <w:style w:type="paragraph" w:customStyle="1" w:styleId="TableBodyTextRight">
    <w:name w:val="Table Body Text Right"/>
    <w:basedOn w:val="TableBodyText"/>
    <w:rsid w:val="008C3B35"/>
    <w:pPr>
      <w:widowControl w:val="0"/>
      <w:autoSpaceDE w:val="0"/>
      <w:autoSpaceDN w:val="0"/>
      <w:adjustRightInd w:val="0"/>
      <w:jc w:val="right"/>
    </w:pPr>
    <w:rPr>
      <w:rFonts w:cs="Arial"/>
      <w:szCs w:val="18"/>
    </w:rPr>
  </w:style>
  <w:style w:type="paragraph" w:customStyle="1" w:styleId="CopyrightText">
    <w:name w:val="Copyright Text"/>
    <w:basedOn w:val="BodyText"/>
    <w:rsid w:val="008C3B35"/>
    <w:rPr>
      <w:sz w:val="18"/>
    </w:rPr>
  </w:style>
  <w:style w:type="paragraph" w:customStyle="1" w:styleId="BodySmallRight">
    <w:name w:val="Body Small Right"/>
    <w:basedOn w:val="BodyTextRight"/>
    <w:rsid w:val="008C3B35"/>
    <w:rPr>
      <w:sz w:val="18"/>
      <w:szCs w:val="18"/>
    </w:rPr>
  </w:style>
  <w:style w:type="paragraph" w:customStyle="1" w:styleId="MarginEdition">
    <w:name w:val="Margin Edition"/>
    <w:basedOn w:val="MarginNote"/>
    <w:rsid w:val="008C3B35"/>
    <w:pPr>
      <w:spacing w:before="0" w:after="0"/>
    </w:pPr>
    <w:rPr>
      <w:rFonts w:ascii="Times New Roman" w:hAnsi="Times New Roman"/>
      <w:color w:val="999999"/>
    </w:rPr>
  </w:style>
  <w:style w:type="paragraph" w:customStyle="1" w:styleId="Spacer">
    <w:name w:val="Spacer"/>
    <w:basedOn w:val="Normal"/>
    <w:rsid w:val="008C3B35"/>
    <w:rPr>
      <w:sz w:val="2"/>
      <w:szCs w:val="2"/>
    </w:rPr>
  </w:style>
  <w:style w:type="character" w:customStyle="1" w:styleId="Small">
    <w:name w:val="Small"/>
    <w:basedOn w:val="DefaultParagraphFont"/>
    <w:rsid w:val="008C3B35"/>
    <w:rPr>
      <w:sz w:val="16"/>
    </w:rPr>
  </w:style>
  <w:style w:type="paragraph" w:customStyle="1" w:styleId="WideTable">
    <w:name w:val="Wide Table"/>
    <w:basedOn w:val="Normal"/>
    <w:rsid w:val="008C3B35"/>
    <w:pPr>
      <w:ind w:left="-1418"/>
    </w:pPr>
    <w:rPr>
      <w:sz w:val="2"/>
      <w:szCs w:val="2"/>
    </w:rPr>
  </w:style>
  <w:style w:type="character" w:styleId="PageNumber">
    <w:name w:val="page number"/>
    <w:basedOn w:val="DefaultParagraphFont"/>
    <w:rsid w:val="008C3B35"/>
  </w:style>
  <w:style w:type="paragraph" w:styleId="Quote">
    <w:name w:val="Quote"/>
    <w:basedOn w:val="Heading1"/>
    <w:link w:val="QuoteChar"/>
    <w:qFormat/>
    <w:rsid w:val="008C3B35"/>
    <w:rPr>
      <w:b w:val="0"/>
      <w:sz w:val="72"/>
      <w:szCs w:val="72"/>
      <w:lang w:val="en-NZ"/>
    </w:rPr>
  </w:style>
  <w:style w:type="character" w:customStyle="1" w:styleId="QuoteChar">
    <w:name w:val="Quote Char"/>
    <w:basedOn w:val="DefaultParagraphFont"/>
    <w:link w:val="Quote"/>
    <w:rsid w:val="008C3B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3B35"/>
    <w:pPr>
      <w:pageBreakBefore/>
    </w:pPr>
  </w:style>
  <w:style w:type="paragraph" w:customStyle="1" w:styleId="Border">
    <w:name w:val="Border"/>
    <w:basedOn w:val="Normal"/>
    <w:qFormat/>
    <w:rsid w:val="008C3B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3B35"/>
    <w:rPr>
      <w:b/>
      <w:bCs/>
      <w:i/>
      <w:iCs/>
      <w:color w:val="auto"/>
    </w:rPr>
  </w:style>
  <w:style w:type="paragraph" w:styleId="IntenseQuote">
    <w:name w:val="Intense Quote"/>
    <w:basedOn w:val="Normal"/>
    <w:next w:val="Normal"/>
    <w:link w:val="IntenseQuoteChar"/>
    <w:uiPriority w:val="30"/>
    <w:qFormat/>
    <w:rsid w:val="008C3B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3B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3B35"/>
    <w:rPr>
      <w:smallCaps/>
      <w:color w:val="auto"/>
      <w:u w:val="single"/>
    </w:rPr>
  </w:style>
  <w:style w:type="character" w:styleId="IntenseReference">
    <w:name w:val="Intense Reference"/>
    <w:basedOn w:val="DefaultParagraphFont"/>
    <w:uiPriority w:val="32"/>
    <w:qFormat/>
    <w:rsid w:val="008C3B35"/>
    <w:rPr>
      <w:b/>
      <w:bCs/>
      <w:smallCaps/>
      <w:color w:val="auto"/>
      <w:spacing w:val="5"/>
      <w:u w:val="single"/>
    </w:rPr>
  </w:style>
  <w:style w:type="paragraph" w:customStyle="1" w:styleId="2ColumnHeading">
    <w:name w:val="2Column Heading"/>
    <w:basedOn w:val="BodyText"/>
    <w:qFormat/>
    <w:rsid w:val="008C3B35"/>
    <w:pPr>
      <w:spacing w:after="60"/>
      <w:ind w:left="-2268"/>
    </w:pPr>
    <w:rPr>
      <w:b/>
    </w:rPr>
  </w:style>
  <w:style w:type="paragraph" w:customStyle="1" w:styleId="Heading1TOC">
    <w:name w:val="Heading1 TOC"/>
    <w:basedOn w:val="Normal"/>
    <w:qFormat/>
    <w:rsid w:val="008C3B35"/>
    <w:pPr>
      <w:spacing w:before="240" w:after="120"/>
    </w:pPr>
    <w:rPr>
      <w:rFonts w:ascii="Times New Roman" w:hAnsi="Times New Roman"/>
      <w:b/>
      <w:sz w:val="32"/>
    </w:rPr>
  </w:style>
  <w:style w:type="paragraph" w:customStyle="1" w:styleId="Heading2TOC">
    <w:name w:val="Heading2 TOC"/>
    <w:basedOn w:val="Normal"/>
    <w:qFormat/>
    <w:rsid w:val="008C3B35"/>
    <w:pPr>
      <w:spacing w:before="240" w:after="60"/>
    </w:pPr>
    <w:rPr>
      <w:rFonts w:ascii="Times New Roman" w:hAnsi="Times New Roman"/>
      <w:b/>
      <w:sz w:val="28"/>
    </w:rPr>
  </w:style>
  <w:style w:type="character" w:customStyle="1" w:styleId="Underline">
    <w:name w:val="Underline"/>
    <w:basedOn w:val="DefaultParagraphFont"/>
    <w:qFormat/>
    <w:rsid w:val="008C3B35"/>
    <w:rPr>
      <w:u w:val="single"/>
    </w:rPr>
  </w:style>
  <w:style w:type="character" w:customStyle="1" w:styleId="BoldandItalics">
    <w:name w:val="Bold and Italics"/>
    <w:qFormat/>
    <w:rsid w:val="008C3B35"/>
    <w:rPr>
      <w:b/>
      <w:i/>
      <w:u w:val="none"/>
    </w:rPr>
  </w:style>
  <w:style w:type="paragraph" w:styleId="BalloonText">
    <w:name w:val="Balloon Text"/>
    <w:basedOn w:val="Normal"/>
    <w:link w:val="BalloonTextChar"/>
    <w:rsid w:val="008C3B35"/>
    <w:rPr>
      <w:rFonts w:ascii="Tahoma" w:hAnsi="Tahoma" w:cs="Tahoma"/>
      <w:sz w:val="16"/>
      <w:szCs w:val="16"/>
    </w:rPr>
  </w:style>
  <w:style w:type="character" w:customStyle="1" w:styleId="BalloonTextChar">
    <w:name w:val="Balloon Text Char"/>
    <w:basedOn w:val="DefaultParagraphFont"/>
    <w:link w:val="BalloonText"/>
    <w:rsid w:val="008C3B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3B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3B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3B35"/>
    <w:rPr>
      <w:b/>
      <w:color w:val="660033"/>
      <w:spacing w:val="0"/>
    </w:rPr>
  </w:style>
  <w:style w:type="paragraph" w:customStyle="1" w:styleId="Nameditemlist">
    <w:name w:val="Named item list"/>
    <w:basedOn w:val="BodyText"/>
    <w:qFormat/>
    <w:rsid w:val="008C3B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688</Words>
  <Characters>4437</Characters>
  <Application>Microsoft Office Word</Application>
  <DocSecurity>0</DocSecurity>
  <Lines>191</Lines>
  <Paragraphs>108</Paragraphs>
  <ScaleCrop>false</ScaleCrop>
  <Company>Author-it Software Corporation Ltd.</Company>
  <LinksUpToDate>false</LinksUpToDate>
  <CharactersWithSpaces>5067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MARJ001 Follow environmental work practices</dc:title>
  <dc:subject>Approved</dc:subject>
  <dc:creator>Transport &amp; Logistics Industry Skills Council</dc:creator>
  <cp:keywords>Release: 2</cp:keywords>
  <dc:description>Review Date: 12 April 2008</dc:description>
  <cp:lastModifiedBy>TPCMS</cp:lastModifiedBy>
  <cp:revision>3</cp:revision>
  <dcterms:created xsi:type="dcterms:W3CDTF">2016-02-24T03:50:00Z</dcterms:created>
  <dcterms:modified xsi:type="dcterms:W3CDTF">2016-02-24T03:51:00Z</dcterms:modified>
</cp:coreProperties>
</file>