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1C0A" w:rsidP="00821C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MARJ001 Follow environmental work practices</w:t>
      </w:r>
      <w:r>
        <w:fldChar w:fldCharType="end"/>
      </w:r>
    </w:p>
    <w:p w:rsidR="00821C0A" w:rsidP="00821C0A">
      <w:pPr>
        <w:pStyle w:val="Version"/>
        <w:sectPr w:rsidSect="0085488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85488A" w:rsidP="0085488A">
      <w:pPr>
        <w:pStyle w:val="SuperHeading"/>
      </w:pPr>
      <w:r w:rsidRPr="0085488A">
        <w:t>Assessment Requirements for MARJ001 Follow environmental work practices</w:t>
      </w:r>
    </w:p>
    <w:p w:rsidR="00000000" w:rsidRPr="0085488A" w:rsidP="0085488A">
      <w:pPr>
        <w:pStyle w:val="Heading1"/>
      </w:pPr>
      <w:bookmarkStart w:id="1" w:name="O_846784"/>
      <w:bookmarkEnd w:id="1"/>
      <w:r w:rsidRPr="0085488A">
        <w:t>Modification History</w:t>
      </w:r>
    </w:p>
    <w:p w:rsidR="00000000" w:rsidRPr="0085488A" w:rsidP="0085488A">
      <w:pPr>
        <w:pStyle w:val="BodyText"/>
      </w:pPr>
      <w:r w:rsidRPr="0085488A">
        <w:t xml:space="preserve">Release 2. ISC Upgrade. Awareness of MARPOL and types of waste compactors and crushers suitable for use on board a vessel included in KE. Safety </w:t>
      </w:r>
      <w:r w:rsidRPr="0085488A">
        <w:t xml:space="preserve">and hazard control procedures included in PE. </w:t>
      </w:r>
    </w:p>
    <w:p w:rsidR="00000000" w:rsidRPr="0085488A" w:rsidP="0085488A">
      <w:pPr>
        <w:pStyle w:val="BodyText"/>
      </w:pPr>
      <w:r w:rsidRPr="0085488A">
        <w:t>Release 1. New unit of competency.</w:t>
      </w:r>
    </w:p>
    <w:p w:rsidR="00000000" w:rsidRPr="0085488A" w:rsidP="0085488A">
      <w:pPr>
        <w:pStyle w:val="AllowPageBreak"/>
      </w:pPr>
    </w:p>
    <w:p w:rsidR="00000000" w:rsidRPr="0085488A" w:rsidP="0085488A">
      <w:pPr>
        <w:pStyle w:val="Heading1"/>
      </w:pPr>
      <w:bookmarkStart w:id="2" w:name="O_846783"/>
      <w:bookmarkEnd w:id="2"/>
      <w:r w:rsidRPr="0085488A">
        <w:t>Performance Evidence</w:t>
      </w:r>
    </w:p>
    <w:p w:rsidR="00000000" w:rsidRPr="0085488A" w:rsidP="0085488A">
      <w:pPr>
        <w:pStyle w:val="BodyText"/>
      </w:pPr>
      <w:r w:rsidRPr="0085488A">
        <w:t>Evidence required to demonstrate competence in this unit must be relevant to and satisfy all of the requirements of the elements and per</w:t>
      </w:r>
      <w:r w:rsidRPr="0085488A">
        <w:t>formance criteria on at least one occasion and include:</w:t>
      </w:r>
    </w:p>
    <w:p w:rsidR="00000000" w:rsidRPr="0085488A" w:rsidP="0085488A">
      <w:pPr>
        <w:pStyle w:val="ListBullet"/>
      </w:pPr>
      <w:r w:rsidRPr="0085488A">
        <w:t>applying safety and hazard control procedures when disposing of waste and garbage</w:t>
      </w:r>
    </w:p>
    <w:p w:rsidR="00000000" w:rsidRPr="0085488A" w:rsidP="0085488A">
      <w:pPr>
        <w:pStyle w:val="ListBullet"/>
      </w:pPr>
      <w:r w:rsidRPr="0085488A">
        <w:t>making suggestions for improved environmental work practices</w:t>
      </w:r>
    </w:p>
    <w:p w:rsidR="00000000" w:rsidRPr="0085488A" w:rsidP="0085488A">
      <w:pPr>
        <w:pStyle w:val="ListBullet"/>
      </w:pPr>
      <w:r w:rsidRPr="0085488A">
        <w:t>preparing and keeping clear and concise environmental re</w:t>
      </w:r>
      <w:r w:rsidRPr="0085488A">
        <w:t>cords</w:t>
      </w:r>
    </w:p>
    <w:p w:rsidR="00000000" w:rsidRPr="0085488A" w:rsidP="0085488A">
      <w:pPr>
        <w:pStyle w:val="ListBullet"/>
      </w:pPr>
      <w:r w:rsidRPr="0085488A">
        <w:t>recognising procedures and following instructions for environmental work practices</w:t>
      </w:r>
    </w:p>
    <w:p w:rsidR="00000000" w:rsidRPr="0085488A" w:rsidP="0085488A">
      <w:pPr>
        <w:pStyle w:val="ListBullet"/>
      </w:pPr>
      <w:r w:rsidRPr="0085488A">
        <w:t>reporting environmental hazards and risks in a timely way.</w:t>
      </w:r>
    </w:p>
    <w:p w:rsidR="00000000" w:rsidRPr="0085488A" w:rsidP="0085488A">
      <w:pPr>
        <w:pStyle w:val="AllowPageBreak"/>
      </w:pPr>
    </w:p>
    <w:p w:rsidR="00000000" w:rsidRPr="0085488A" w:rsidP="0085488A">
      <w:pPr>
        <w:pStyle w:val="Heading1"/>
      </w:pPr>
      <w:bookmarkStart w:id="3" w:name="O_846782"/>
      <w:bookmarkEnd w:id="3"/>
      <w:r w:rsidRPr="0085488A">
        <w:t>Knowledge Evidence</w:t>
      </w:r>
    </w:p>
    <w:p w:rsidR="00000000" w:rsidRPr="0085488A" w:rsidP="0085488A">
      <w:pPr>
        <w:pStyle w:val="BodyText"/>
      </w:pPr>
      <w:r w:rsidRPr="0085488A">
        <w:t>Evidence required to demonstrate competence in this unit must be relevan</w:t>
      </w:r>
      <w:r w:rsidRPr="0085488A">
        <w:t>t to and satisfy all of the requirements of the elements and performance criteria and include knowledge of:</w:t>
      </w:r>
    </w:p>
    <w:p w:rsidR="00000000" w:rsidRPr="0085488A" w:rsidP="0085488A">
      <w:pPr>
        <w:pStyle w:val="ListBullet"/>
      </w:pPr>
      <w:r w:rsidRPr="0085488A">
        <w:t>environmental and resource hazards and risks associated with the maritime industry</w:t>
      </w:r>
    </w:p>
    <w:p w:rsidR="00000000" w:rsidRPr="0085488A" w:rsidP="0085488A">
      <w:pPr>
        <w:pStyle w:val="ListBullet"/>
      </w:pPr>
      <w:r w:rsidRPr="0085488A">
        <w:t>environmental laws, regulations and standards relevant to work i</w:t>
      </w:r>
      <w:r w:rsidRPr="0085488A">
        <w:t>n the maritime industry</w:t>
      </w:r>
    </w:p>
    <w:p w:rsidR="00000000" w:rsidRPr="0085488A" w:rsidP="0085488A">
      <w:pPr>
        <w:pStyle w:val="ListBullet"/>
      </w:pPr>
      <w:r w:rsidRPr="0085488A">
        <w:t>procedures and processes that support environmentally sustainable principles</w:t>
      </w:r>
    </w:p>
    <w:p w:rsidR="00000000" w:rsidRPr="0085488A" w:rsidP="0085488A">
      <w:pPr>
        <w:pStyle w:val="ListBullet"/>
      </w:pPr>
      <w:r w:rsidRPr="0085488A">
        <w:t>procedures for reporting environmental hazards and risks</w:t>
      </w:r>
    </w:p>
    <w:p w:rsidR="00000000" w:rsidRPr="0085488A" w:rsidP="0085488A">
      <w:pPr>
        <w:pStyle w:val="ListBullet"/>
      </w:pPr>
      <w:r w:rsidRPr="0085488A">
        <w:t>relevant environmental sustainability principles</w:t>
      </w:r>
    </w:p>
    <w:p w:rsidR="00000000" w:rsidRPr="0085488A" w:rsidP="0085488A">
      <w:pPr>
        <w:pStyle w:val="ListBullet"/>
      </w:pPr>
      <w:r w:rsidRPr="0085488A">
        <w:t>requirements for waste management and control sys</w:t>
      </w:r>
      <w:r w:rsidRPr="0085488A">
        <w:t>tems under the International Convention for the Prevention of Pollution from Ships (MARPOL Convention)</w:t>
      </w:r>
    </w:p>
    <w:p w:rsidR="00000000" w:rsidRPr="0085488A" w:rsidP="0085488A">
      <w:pPr>
        <w:pStyle w:val="ListBullet"/>
      </w:pPr>
      <w:r w:rsidRPr="0085488A">
        <w:t>types and application of waste compactors and crushers suitable for use on board a vessel</w:t>
      </w:r>
    </w:p>
    <w:p w:rsidR="00000000" w:rsidRPr="0085488A" w:rsidP="0085488A">
      <w:pPr>
        <w:pStyle w:val="ListBullet"/>
      </w:pPr>
      <w:r w:rsidRPr="0085488A">
        <w:t>use of oil spill equipment and its limitations.</w:t>
      </w:r>
    </w:p>
    <w:p w:rsidR="00000000" w:rsidRPr="0085488A" w:rsidP="0085488A">
      <w:pPr>
        <w:pStyle w:val="AllowPageBreak"/>
      </w:pPr>
    </w:p>
    <w:p w:rsidR="00000000" w:rsidRPr="0085488A" w:rsidP="0085488A">
      <w:pPr>
        <w:pStyle w:val="Heading1"/>
      </w:pPr>
      <w:bookmarkStart w:id="4" w:name="O_846781"/>
      <w:bookmarkEnd w:id="4"/>
      <w:r w:rsidRPr="0085488A">
        <w:t>Assessment Conditions</w:t>
      </w:r>
    </w:p>
    <w:p w:rsidR="00000000" w:rsidRPr="0085488A" w:rsidP="0085488A">
      <w:pPr>
        <w:pStyle w:val="BodyText"/>
      </w:pPr>
      <w:r w:rsidRPr="0085488A">
        <w:t>Assessors must satisfy National Vocational Education and Training Regulator (NVR)/Australian Quality Training Framework (AQTF) assessor requirements.</w:t>
      </w:r>
    </w:p>
    <w:p w:rsidR="00000000" w:rsidRPr="0085488A" w:rsidP="0085488A">
      <w:pPr>
        <w:pStyle w:val="BodyText"/>
      </w:pPr>
    </w:p>
    <w:p w:rsidR="00000000" w:rsidRPr="0085488A" w:rsidP="0085488A">
      <w:pPr>
        <w:pStyle w:val="BodyText"/>
      </w:pPr>
      <w:r w:rsidRPr="0085488A">
        <w:t>Assessment must occur in workplace operational situations where it is appropriate</w:t>
      </w:r>
      <w:r w:rsidRPr="0085488A">
        <w:t xml:space="preserve"> to do so; where this is not appropriate, assessment must occur in simulated workplace operational situations that reflect workplace conditions.</w:t>
      </w:r>
    </w:p>
    <w:p w:rsidR="00000000" w:rsidRPr="0085488A" w:rsidP="0085488A">
      <w:pPr>
        <w:pStyle w:val="BodyText"/>
      </w:pPr>
    </w:p>
    <w:p w:rsidR="00000000" w:rsidRPr="0085488A" w:rsidP="0085488A">
      <w:pPr>
        <w:pStyle w:val="BodyText"/>
      </w:pPr>
      <w:r w:rsidRPr="0085488A">
        <w:t>Assessment processes and techniques must be appropriate to the language, literacy and numeracy requirements of</w:t>
      </w:r>
      <w:r w:rsidRPr="0085488A">
        <w:t xml:space="preserve"> the work being performed and the needs of the candidate.</w:t>
      </w:r>
    </w:p>
    <w:p w:rsidR="00000000" w:rsidRPr="0085488A" w:rsidP="0085488A">
      <w:pPr>
        <w:pStyle w:val="BodyText"/>
      </w:pPr>
    </w:p>
    <w:p w:rsidR="00000000" w:rsidRPr="0085488A" w:rsidP="0085488A">
      <w:pPr>
        <w:pStyle w:val="BodyText"/>
      </w:pPr>
      <w:r w:rsidRPr="0085488A">
        <w:t>Resources for assessment must include access to:</w:t>
      </w:r>
    </w:p>
    <w:p w:rsidR="00000000" w:rsidRPr="0085488A" w:rsidP="0085488A">
      <w:pPr>
        <w:pStyle w:val="ListBullet"/>
      </w:pPr>
      <w:r w:rsidRPr="0085488A">
        <w:t>tools, equipment, machinery, materials and personal protective equipment currently used in industry</w:t>
      </w:r>
    </w:p>
    <w:p w:rsidR="00000000" w:rsidRPr="0085488A" w:rsidP="0085488A">
      <w:pPr>
        <w:pStyle w:val="ListBullet"/>
      </w:pPr>
      <w:r w:rsidRPr="0085488A">
        <w:t>applicable documentation such as legislation, r</w:t>
      </w:r>
      <w:r w:rsidRPr="0085488A">
        <w:t xml:space="preserve">egulations, codes of practice, workplace procedures and operational manuals </w:t>
      </w:r>
    </w:p>
    <w:p w:rsidR="00000000" w:rsidRPr="0085488A" w:rsidP="0085488A">
      <w:pPr>
        <w:pStyle w:val="ListBullet"/>
      </w:pPr>
      <w:r w:rsidRPr="0085488A">
        <w:t>range of relevant exercises, case studies and/or simulations.</w:t>
      </w:r>
    </w:p>
    <w:p w:rsidR="00000000" w:rsidRPr="0085488A" w:rsidP="0085488A">
      <w:pPr>
        <w:pStyle w:val="AllowPageBreak"/>
      </w:pPr>
    </w:p>
    <w:p w:rsidR="00000000" w:rsidRPr="0085488A" w:rsidP="0085488A">
      <w:pPr>
        <w:pStyle w:val="Heading1"/>
      </w:pPr>
      <w:bookmarkStart w:id="5" w:name="O_846796"/>
      <w:bookmarkEnd w:id="5"/>
      <w:r w:rsidRPr="0085488A">
        <w:t>Links</w:t>
      </w:r>
    </w:p>
    <w:p w:rsidR="00000000" w:rsidRPr="0085488A" w:rsidP="0085488A">
      <w:pPr>
        <w:pStyle w:val="BodyText"/>
      </w:pPr>
      <w:r w:rsidRPr="0085488A">
        <w:t>MAR Maritime Training Package Companion Volume Implementation Guide at: - http://companion_vol</w:t>
      </w:r>
      <w:r w:rsidRPr="0085488A">
        <w:t>umes.vetnet.education.gov.au/Pages/TrainingPackage.aspx?pid=22</w:t>
      </w:r>
    </w:p>
    <w:p w:rsidR="00000000" w:rsidRPr="0085488A" w:rsidP="0085488A"/>
    <w:sectPr w:rsidSect="0085488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8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8A" w:rsidRPr="00821C0A" w:rsidP="00821C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8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C0A" w:rsidP="0085488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21C0A" w:rsidP="0085488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821C0A" w:rsidP="0085488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8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8A" w:rsidRPr="00821C0A" w:rsidP="00821C0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5488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1C0A" w:rsidRPr="002D2AF8" w:rsidP="0085488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MARJ001 Follow environmental work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February 2016</w:t>
    </w:r>
    <w:r>
      <w:fldChar w:fldCharType="end"/>
    </w:r>
  </w:p>
  <w:p w:rsidR="00821C0A" w:rsidP="0085488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90A202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DE8D6D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5488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5488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5488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5488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5488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5488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5488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5488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5488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5488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5488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5488A"/>
  </w:style>
  <w:style w:type="character" w:customStyle="1" w:styleId="Heading1Char">
    <w:name w:val="Heading 1 Char"/>
    <w:basedOn w:val="DefaultParagraphFont"/>
    <w:link w:val="Heading1"/>
    <w:rsid w:val="0085488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5488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5488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5488A"/>
    <w:pPr>
      <w:numPr>
        <w:numId w:val="12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85488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5488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5488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5488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5488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54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5488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54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5488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5488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5488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5488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5488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5488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5488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5488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5488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5488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5488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5488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5488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5488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5488A"/>
    <w:rPr>
      <w:b/>
      <w:spacing w:val="0"/>
    </w:rPr>
  </w:style>
  <w:style w:type="paragraph" w:customStyle="1" w:styleId="SuperTitle">
    <w:name w:val="SuperTitle"/>
    <w:basedOn w:val="Title"/>
    <w:rsid w:val="0085488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5488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5488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5488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5488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5488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5488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5488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5488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5488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5488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5488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5488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5488A"/>
    <w:rPr>
      <w:i/>
    </w:rPr>
  </w:style>
  <w:style w:type="paragraph" w:styleId="Caption">
    <w:name w:val="caption"/>
    <w:basedOn w:val="BodyText"/>
    <w:next w:val="Normal"/>
    <w:qFormat/>
    <w:rsid w:val="0085488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5488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5488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5488A"/>
  </w:style>
  <w:style w:type="paragraph" w:styleId="TableofFigures">
    <w:name w:val="table of figures"/>
    <w:basedOn w:val="Normal"/>
    <w:next w:val="Normal"/>
    <w:semiHidden/>
    <w:rsid w:val="0085488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5488A"/>
    <w:pPr>
      <w:numPr>
        <w:numId w:val="10"/>
      </w:numPr>
    </w:pPr>
  </w:style>
  <w:style w:type="character" w:customStyle="1" w:styleId="WingdingSymbols">
    <w:name w:val="Wingding Symbols"/>
    <w:rsid w:val="0085488A"/>
    <w:rPr>
      <w:rFonts w:ascii="Wingdings" w:hAnsi="Wingdings"/>
    </w:rPr>
  </w:style>
  <w:style w:type="paragraph" w:customStyle="1" w:styleId="TableHeading">
    <w:name w:val="Table Heading"/>
    <w:basedOn w:val="HeadingBase"/>
    <w:rsid w:val="0085488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5488A"/>
    <w:rPr>
      <w:color w:val="0033CC"/>
      <w:u w:val="none"/>
    </w:rPr>
  </w:style>
  <w:style w:type="paragraph" w:customStyle="1" w:styleId="BodyTextRight">
    <w:name w:val="Body Text Right"/>
    <w:basedOn w:val="BodyText"/>
    <w:rsid w:val="0085488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5488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5488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5488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5488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5488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5488A"/>
    <w:rPr>
      <w:sz w:val="32"/>
    </w:rPr>
  </w:style>
  <w:style w:type="paragraph" w:customStyle="1" w:styleId="HeadingProcedure">
    <w:name w:val="Heading Procedure"/>
    <w:basedOn w:val="HeadingBase"/>
    <w:next w:val="Normal"/>
    <w:rsid w:val="0085488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5488A"/>
    <w:pPr>
      <w:spacing w:before="60" w:after="60"/>
    </w:pPr>
  </w:style>
  <w:style w:type="paragraph" w:styleId="ListContinue">
    <w:name w:val="List Continue"/>
    <w:basedOn w:val="List"/>
    <w:rsid w:val="0085488A"/>
    <w:pPr>
      <w:ind w:firstLine="0"/>
    </w:pPr>
  </w:style>
  <w:style w:type="paragraph" w:customStyle="1" w:styleId="ListNote">
    <w:name w:val="List Note"/>
    <w:basedOn w:val="List"/>
    <w:rsid w:val="0085488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5488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5488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5488A"/>
    <w:rPr>
      <w:rFonts w:ascii="Courier New" w:hAnsi="Courier New"/>
    </w:rPr>
  </w:style>
  <w:style w:type="paragraph" w:customStyle="1" w:styleId="NoteBullet">
    <w:name w:val="Note Bullet"/>
    <w:basedOn w:val="Note"/>
    <w:rsid w:val="0085488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5488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5488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5488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5488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5488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5488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5488A"/>
    <w:rPr>
      <w:b/>
      <w:smallCaps/>
    </w:rPr>
  </w:style>
  <w:style w:type="paragraph" w:customStyle="1" w:styleId="TableListNumber">
    <w:name w:val="Table List Number"/>
    <w:basedOn w:val="ListNumber"/>
    <w:rsid w:val="0085488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5488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5488A"/>
    <w:pPr>
      <w:numPr>
        <w:numId w:val="8"/>
      </w:numPr>
    </w:pPr>
  </w:style>
  <w:style w:type="paragraph" w:customStyle="1" w:styleId="ListAlpha2">
    <w:name w:val="List Alpha 2"/>
    <w:basedOn w:val="List2"/>
    <w:rsid w:val="0085488A"/>
    <w:pPr>
      <w:numPr>
        <w:numId w:val="7"/>
      </w:numPr>
    </w:pPr>
  </w:style>
  <w:style w:type="paragraph" w:styleId="List2">
    <w:name w:val="List 2"/>
    <w:basedOn w:val="BodyText"/>
    <w:rsid w:val="0085488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5488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5488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5488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5488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5488A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5488A"/>
    <w:pPr>
      <w:numPr>
        <w:numId w:val="3"/>
      </w:numPr>
    </w:pPr>
  </w:style>
  <w:style w:type="paragraph" w:styleId="ListContinue2">
    <w:name w:val="List Continue 2"/>
    <w:basedOn w:val="List2"/>
    <w:rsid w:val="0085488A"/>
    <w:pPr>
      <w:ind w:firstLine="0"/>
    </w:pPr>
  </w:style>
  <w:style w:type="paragraph" w:styleId="ListContinue3">
    <w:name w:val="List Continue 3"/>
    <w:basedOn w:val="List3"/>
    <w:rsid w:val="0085488A"/>
    <w:pPr>
      <w:ind w:left="1021" w:firstLine="0"/>
    </w:pPr>
  </w:style>
  <w:style w:type="paragraph" w:styleId="ListContinue4">
    <w:name w:val="List Continue 4"/>
    <w:basedOn w:val="List4"/>
    <w:rsid w:val="0085488A"/>
    <w:pPr>
      <w:ind w:firstLine="0"/>
    </w:pPr>
  </w:style>
  <w:style w:type="paragraph" w:styleId="ListContinue5">
    <w:name w:val="List Continue 5"/>
    <w:basedOn w:val="List5"/>
    <w:rsid w:val="0085488A"/>
    <w:pPr>
      <w:ind w:firstLine="0"/>
    </w:pPr>
  </w:style>
  <w:style w:type="paragraph" w:styleId="ListNumber3">
    <w:name w:val="List Number 3"/>
    <w:basedOn w:val="List3"/>
    <w:rsid w:val="0085488A"/>
    <w:pPr>
      <w:numPr>
        <w:numId w:val="4"/>
      </w:numPr>
    </w:pPr>
  </w:style>
  <w:style w:type="paragraph" w:styleId="ListNumber4">
    <w:name w:val="List Number 4"/>
    <w:basedOn w:val="List4"/>
    <w:rsid w:val="0085488A"/>
    <w:pPr>
      <w:numPr>
        <w:numId w:val="5"/>
      </w:numPr>
    </w:pPr>
  </w:style>
  <w:style w:type="paragraph" w:styleId="ListNumber5">
    <w:name w:val="List Number 5"/>
    <w:basedOn w:val="List5"/>
    <w:rsid w:val="0085488A"/>
    <w:pPr>
      <w:numPr>
        <w:numId w:val="6"/>
      </w:numPr>
    </w:pPr>
  </w:style>
  <w:style w:type="paragraph" w:styleId="BlockText">
    <w:name w:val="Block Text"/>
    <w:basedOn w:val="Normal"/>
    <w:rsid w:val="0085488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5488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5488A"/>
    <w:rPr>
      <w:sz w:val="16"/>
      <w:vertAlign w:val="superscript"/>
    </w:rPr>
  </w:style>
  <w:style w:type="character" w:customStyle="1" w:styleId="Symbols">
    <w:name w:val="Symbols"/>
    <w:basedOn w:val="DefaultParagraphFont"/>
    <w:rsid w:val="0085488A"/>
    <w:rPr>
      <w:rFonts w:ascii="Symbol" w:hAnsi="Symbol"/>
    </w:rPr>
  </w:style>
  <w:style w:type="character" w:customStyle="1" w:styleId="MenuOptions">
    <w:name w:val="Menu Options"/>
    <w:basedOn w:val="DefaultParagraphFont"/>
    <w:rsid w:val="0085488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5488A"/>
    <w:rPr>
      <w:b/>
    </w:rPr>
  </w:style>
  <w:style w:type="character" w:customStyle="1" w:styleId="Underlined">
    <w:name w:val="Underlined"/>
    <w:basedOn w:val="DefaultParagraphFont"/>
    <w:rsid w:val="0085488A"/>
    <w:rPr>
      <w:u w:val="single"/>
    </w:rPr>
  </w:style>
  <w:style w:type="paragraph" w:customStyle="1" w:styleId="TableBodyTextRight">
    <w:name w:val="Table Body Text Right"/>
    <w:basedOn w:val="TableBodyText"/>
    <w:rsid w:val="0085488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5488A"/>
    <w:rPr>
      <w:sz w:val="18"/>
    </w:rPr>
  </w:style>
  <w:style w:type="paragraph" w:customStyle="1" w:styleId="BodySmallRight">
    <w:name w:val="Body Small Right"/>
    <w:basedOn w:val="BodyTextRight"/>
    <w:rsid w:val="0085488A"/>
    <w:rPr>
      <w:sz w:val="18"/>
      <w:szCs w:val="18"/>
    </w:rPr>
  </w:style>
  <w:style w:type="paragraph" w:customStyle="1" w:styleId="MarginEdition">
    <w:name w:val="Margin Edition"/>
    <w:basedOn w:val="MarginNote"/>
    <w:rsid w:val="0085488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5488A"/>
    <w:rPr>
      <w:sz w:val="2"/>
      <w:szCs w:val="2"/>
    </w:rPr>
  </w:style>
  <w:style w:type="character" w:customStyle="1" w:styleId="Small">
    <w:name w:val="Small"/>
    <w:basedOn w:val="DefaultParagraphFont"/>
    <w:rsid w:val="0085488A"/>
    <w:rPr>
      <w:sz w:val="16"/>
    </w:rPr>
  </w:style>
  <w:style w:type="paragraph" w:customStyle="1" w:styleId="WideTable">
    <w:name w:val="Wide Table"/>
    <w:basedOn w:val="Normal"/>
    <w:rsid w:val="0085488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5488A"/>
  </w:style>
  <w:style w:type="paragraph" w:styleId="Quote">
    <w:name w:val="Quote"/>
    <w:basedOn w:val="Heading1"/>
    <w:link w:val="QuoteChar"/>
    <w:qFormat/>
    <w:rsid w:val="0085488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5488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5488A"/>
    <w:pPr>
      <w:pageBreakBefore/>
    </w:pPr>
  </w:style>
  <w:style w:type="paragraph" w:customStyle="1" w:styleId="Border">
    <w:name w:val="Border"/>
    <w:basedOn w:val="Normal"/>
    <w:qFormat/>
    <w:rsid w:val="0085488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5488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5488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5488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5488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5488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5488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5488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5488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5488A"/>
    <w:rPr>
      <w:u w:val="single"/>
    </w:rPr>
  </w:style>
  <w:style w:type="character" w:customStyle="1" w:styleId="BoldandItalics">
    <w:name w:val="Bold and Italics"/>
    <w:qFormat/>
    <w:rsid w:val="0085488A"/>
    <w:rPr>
      <w:b/>
      <w:i/>
      <w:u w:val="none"/>
    </w:rPr>
  </w:style>
  <w:style w:type="paragraph" w:styleId="BalloonText">
    <w:name w:val="Balloon Text"/>
    <w:basedOn w:val="Normal"/>
    <w:link w:val="BalloonTextChar"/>
    <w:rsid w:val="0085488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5488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5488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5488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5488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5488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2506</Characters>
  <Application>Microsoft Office Word</Application>
  <DocSecurity>0</DocSecurity>
  <Lines>56</Lines>
  <Paragraphs>33</Paragraphs>
  <ScaleCrop>false</ScaleCrop>
  <Company>Author-it Software Corporation Ltd.</Company>
  <LinksUpToDate>false</LinksUpToDate>
  <CharactersWithSpaces>2868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MARJ001 Follow environmental work practices</dc:title>
  <dc:subject>Approved</dc:subject>
  <dc:creator>Transport &amp; Logistics Industry Skills Council</dc:creator>
  <cp:keywords>Release: 2</cp:keywords>
  <dc:description>Review Date: 12 April 2008</dc:description>
  <cp:lastModifiedBy>HSD_TPCMSd.prod</cp:lastModifiedBy>
  <cp:revision>3</cp:revision>
  <dcterms:created xsi:type="dcterms:W3CDTF">2016-02-24T03:50:00Z</dcterms:created>
  <dcterms:modified xsi:type="dcterms:W3CDTF">2016-02-24T03:50:00Z</dcterms:modified>
</cp:coreProperties>
</file>