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661" w:rsidP="00B67661">
      <w:pPr>
        <w:pStyle w:val="Title"/>
      </w:pPr>
      <w:r>
        <w:fldChar w:fldCharType="begin"/>
      </w:r>
      <w:r>
        <w:instrText xml:space="preserve"> TITLE   \* MERGEFORMAT </w:instrText>
      </w:r>
      <w:r>
        <w:fldChar w:fldCharType="separate"/>
      </w:r>
      <w:r>
        <w:t>MARI005 Respond to emergency situations</w:t>
      </w:r>
      <w:r>
        <w:fldChar w:fldCharType="end"/>
      </w:r>
    </w:p>
    <w:p w:rsidR="00B67661" w:rsidP="00B67661">
      <w:pPr>
        <w:pStyle w:val="Version"/>
        <w:sectPr w:rsidSect="00CD5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5C9" w:rsidP="00CD55C9">
      <w:pPr>
        <w:pStyle w:val="SuperHeading"/>
      </w:pPr>
      <w:r w:rsidRPr="00CD55C9">
        <w:t>MARI005 Respond to emergency situations</w:t>
      </w:r>
    </w:p>
    <w:p w:rsidR="00000000" w:rsidRPr="00CD55C9" w:rsidP="00CD55C9">
      <w:pPr>
        <w:pStyle w:val="Heading1"/>
      </w:pPr>
      <w:bookmarkStart w:id="1" w:name="O_1233883"/>
      <w:bookmarkEnd w:id="1"/>
      <w:r w:rsidRPr="00CD55C9">
        <w:t>Modification History</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Release 1. This is the first release of this unit of competency in the MAR Maritime Training Package.</w:t>
            </w:r>
          </w:p>
        </w:tc>
      </w:tr>
    </w:tbl>
    <w:p w:rsidR="00B67661" w:rsidP="00CD55C9">
      <w:pPr>
        <w:pStyle w:val="NoPaddingFontSize1"/>
      </w:pPr>
    </w:p>
    <w:p w:rsidR="00B67661" w:rsidP="00CD55C9">
      <w:pPr>
        <w:pStyle w:val="NoPaddingFontSize1"/>
      </w:pPr>
    </w:p>
    <w:p w:rsidR="00000000" w:rsidRPr="00CD55C9" w:rsidP="00CD55C9">
      <w:pPr>
        <w:pStyle w:val="Heading1"/>
      </w:pPr>
      <w:bookmarkStart w:id="2" w:name="O_1233884"/>
      <w:bookmarkEnd w:id="2"/>
      <w:r w:rsidRPr="00CD55C9">
        <w:t>Application</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This unit involves the skills and knowledge required to respond to emergency situations as describe</w:t>
            </w:r>
            <w:r w:rsidRPr="00CD55C9">
              <w:t xml:space="preserve">d in Module 8 of International Association of Marine Aids to Navigation and Lighthouse Authorities (IALA) Model Course C0103-1 Vessel Traffic Services Operator Training, including: </w:t>
            </w:r>
          </w:p>
          <w:p w:rsidR="00000000" w:rsidRPr="00CD55C9" w:rsidP="00CD55C9">
            <w:pPr>
              <w:pStyle w:val="ListBullet"/>
            </w:pPr>
            <w:r w:rsidRPr="00CD55C9">
              <w:t>regulations</w:t>
            </w:r>
          </w:p>
          <w:p w:rsidR="00000000" w:rsidRPr="00CD55C9" w:rsidP="00CD55C9">
            <w:pPr>
              <w:pStyle w:val="ListBullet"/>
            </w:pPr>
            <w:r w:rsidRPr="00CD55C9">
              <w:t>contingency plans</w:t>
            </w:r>
          </w:p>
          <w:p w:rsidR="00000000" w:rsidRPr="00CD55C9" w:rsidP="00CD55C9">
            <w:pPr>
              <w:pStyle w:val="ListBullet"/>
            </w:pPr>
            <w:r w:rsidRPr="00CD55C9">
              <w:t>prioritising and responding to situations</w:t>
            </w:r>
          </w:p>
          <w:p w:rsidR="00000000" w:rsidRPr="00CD55C9" w:rsidP="00CD55C9">
            <w:pPr>
              <w:pStyle w:val="ListBullet"/>
            </w:pPr>
            <w:r w:rsidRPr="00CD55C9">
              <w:t>r</w:t>
            </w:r>
            <w:r w:rsidRPr="00CD55C9">
              <w:t>ecording activities concerning emergencies</w:t>
            </w:r>
          </w:p>
          <w:p w:rsidR="00000000" w:rsidRPr="00CD55C9" w:rsidP="00CD55C9">
            <w:pPr>
              <w:pStyle w:val="ListBullet"/>
            </w:pPr>
            <w:r w:rsidRPr="00CD55C9">
              <w:t>maintaining a safe waterway throughout an emergency situation</w:t>
            </w:r>
          </w:p>
          <w:p w:rsidR="00000000" w:rsidRPr="00CD55C9" w:rsidP="00CD55C9">
            <w:pPr>
              <w:pStyle w:val="ListBullet"/>
            </w:pPr>
            <w:r w:rsidRPr="00CD55C9">
              <w:t>dealing with internal and external emergencies.</w:t>
            </w:r>
          </w:p>
          <w:p w:rsidR="00000000" w:rsidRPr="00CD55C9" w:rsidP="00CD55C9">
            <w:pPr>
              <w:pStyle w:val="BodyText"/>
            </w:pPr>
            <w:r w:rsidRPr="00CD55C9">
              <w:t>This unit applies to people working in the maritime industry in the capacity of:</w:t>
            </w:r>
          </w:p>
          <w:p w:rsidR="00000000" w:rsidRPr="00CD55C9" w:rsidP="00CD55C9">
            <w:pPr>
              <w:pStyle w:val="ListBullet"/>
            </w:pPr>
            <w:r w:rsidRPr="00CD55C9">
              <w:t>Vessel Traffic Services (VTS) Operator.</w:t>
            </w:r>
          </w:p>
          <w:p w:rsidR="00000000" w:rsidRPr="00CD55C9" w:rsidP="00CD55C9">
            <w:pPr>
              <w:pStyle w:val="BodyText"/>
            </w:pPr>
          </w:p>
          <w:p w:rsidR="00000000" w:rsidRPr="00CD55C9" w:rsidP="00CD55C9">
            <w:pPr>
              <w:pStyle w:val="BodyText"/>
            </w:pPr>
            <w:r w:rsidRPr="00CD55C9">
              <w:rPr>
                <w:rStyle w:val="SpecialBold"/>
              </w:rPr>
              <w:t>IMO Regulatory framework</w:t>
            </w:r>
          </w:p>
          <w:p w:rsidR="00000000" w:rsidRPr="00CD55C9" w:rsidP="00CD55C9">
            <w:pPr>
              <w:pStyle w:val="BodyText"/>
            </w:pPr>
            <w:r w:rsidRPr="00CD55C9">
              <w:t>International Convention for the Safety of Life at Sea (SOLAS) V/12 states that Contracting Governments planning and implementing VTS shall, wherever possible, follow the guidelines develope</w:t>
            </w:r>
            <w:r w:rsidRPr="00CD55C9">
              <w:t>d by the International Maritime Organization (IMO).</w:t>
            </w:r>
          </w:p>
          <w:p w:rsidR="00000000" w:rsidRPr="00CD55C9" w:rsidP="00CD55C9">
            <w:pPr>
              <w:pStyle w:val="BodyText"/>
            </w:pPr>
            <w:r w:rsidRPr="00CD55C9">
              <w:t xml:space="preserve">IMO Resolution A.1158(32) Guidelines for VTS states: </w:t>
            </w:r>
          </w:p>
          <w:p w:rsidR="00000000" w:rsidRPr="00CD55C9" w:rsidP="00CD55C9">
            <w:pPr>
              <w:pStyle w:val="ListBullet"/>
            </w:pPr>
            <w:r w:rsidRPr="00CD55C9">
              <w:t>VTS personnel should only be considered competent when appropriately trained and qualified for their VTS duties. This includes, amongst other things,</w:t>
            </w:r>
            <w:r w:rsidRPr="00CD55C9">
              <w:t xml:space="preserve"> that personnel have satisfactorily completed generic VTS training approved by a competent authority.</w:t>
            </w:r>
          </w:p>
          <w:p w:rsidR="00000000" w:rsidRPr="00CD55C9" w:rsidP="00CD55C9">
            <w:pPr>
              <w:pStyle w:val="ListBullet"/>
            </w:pPr>
            <w:r w:rsidRPr="00CD55C9">
              <w:t>IALA publishes standards and associated recommendations, guidelines and model courses specifically related to the establishment and operation of VTS contr</w:t>
            </w:r>
            <w:r w:rsidRPr="00CD55C9">
              <w:t>ibute to achieving worldwide harmonization of VTS.</w:t>
            </w:r>
          </w:p>
          <w:p w:rsidR="00000000" w:rsidRPr="00CD55C9" w:rsidP="00CD55C9">
            <w:pPr>
              <w:pStyle w:val="ListBullet"/>
            </w:pPr>
            <w:r w:rsidRPr="00CD55C9">
              <w:t>Contracting Governments are encouraged to take into account IALA standards and associated recommendations, guidelines and model courses specifically related to the operation of VTS.</w:t>
            </w:r>
          </w:p>
          <w:p w:rsidR="00000000" w:rsidRPr="00CD55C9" w:rsidP="00CD55C9">
            <w:pPr>
              <w:pStyle w:val="BodyText"/>
            </w:pPr>
          </w:p>
          <w:p w:rsidR="00000000" w:rsidRPr="00CD55C9" w:rsidP="00CD55C9">
            <w:pPr>
              <w:pStyle w:val="BodyText"/>
            </w:pPr>
            <w:r w:rsidRPr="00CD55C9">
              <w:rPr>
                <w:rStyle w:val="SpecialBold"/>
              </w:rPr>
              <w:t>Licensing/Regulatory I</w:t>
            </w:r>
            <w:r w:rsidRPr="00CD55C9">
              <w:rPr>
                <w:rStyle w:val="SpecialBold"/>
              </w:rPr>
              <w:t>nformation</w:t>
            </w:r>
          </w:p>
          <w:p w:rsidR="00000000" w:rsidRPr="00CD55C9" w:rsidP="00CD55C9">
            <w:pPr>
              <w:pStyle w:val="BodyText"/>
            </w:pPr>
            <w:r w:rsidRPr="00CD55C9">
              <w:t>Legislative and regulatory requirements are applicable to this unit.</w:t>
            </w:r>
          </w:p>
          <w:p w:rsidR="00000000" w:rsidRPr="00CD55C9" w:rsidP="00CD55C9">
            <w:pPr>
              <w:pStyle w:val="ListBullet"/>
            </w:pPr>
            <w:r w:rsidRPr="00CD55C9">
              <w:t>Marine Order 64 (Vessel Traffic Services)</w:t>
            </w:r>
          </w:p>
          <w:p w:rsidR="00000000" w:rsidRPr="00CD55C9" w:rsidP="00CD55C9">
            <w:pPr>
              <w:pStyle w:val="ListBullet"/>
            </w:pPr>
            <w:r w:rsidRPr="00CD55C9">
              <w:t>RTOs must:</w:t>
            </w:r>
          </w:p>
          <w:p w:rsidR="00000000" w:rsidRPr="00CD55C9" w:rsidP="00CD55C9">
            <w:pPr>
              <w:pStyle w:val="ListBullet2"/>
            </w:pPr>
            <w:r w:rsidRPr="00CD55C9">
              <w:t>demonstrate compliance with IALA Standard 1050 – Training and Certification</w:t>
            </w:r>
          </w:p>
          <w:p w:rsidR="00000000" w:rsidRPr="00CD55C9" w:rsidP="00CD55C9">
            <w:pPr>
              <w:pStyle w:val="ListBullet2"/>
            </w:pPr>
            <w:r w:rsidRPr="00CD55C9">
              <w:t>take into account IALA standards and associated recommendations, guidelines and model courses, including G1141 and G1118.</w:t>
            </w:r>
          </w:p>
        </w:tc>
      </w:tr>
    </w:tbl>
    <w:p w:rsidR="00B67661" w:rsidP="00CD55C9">
      <w:pPr>
        <w:pStyle w:val="BodyText"/>
      </w:pPr>
    </w:p>
    <w:p w:rsidR="00B67661" w:rsidP="00CD55C9">
      <w:pPr>
        <w:pStyle w:val="BodyText"/>
      </w:pPr>
    </w:p>
    <w:p w:rsidR="00000000" w:rsidRPr="00CD55C9" w:rsidP="00CD55C9">
      <w:pPr>
        <w:pStyle w:val="Heading1"/>
      </w:pPr>
      <w:bookmarkStart w:id="3" w:name="O_1233885"/>
      <w:bookmarkEnd w:id="3"/>
      <w:r w:rsidRPr="00CD55C9">
        <w:t>Pre-requisite Unit</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Not Applicable</w:t>
            </w:r>
          </w:p>
        </w:tc>
      </w:tr>
    </w:tbl>
    <w:p w:rsidR="00B67661" w:rsidP="00CD55C9">
      <w:pPr>
        <w:pStyle w:val="NoPaddingFontSize1"/>
      </w:pPr>
    </w:p>
    <w:p w:rsidR="00B67661" w:rsidP="00CD55C9">
      <w:pPr>
        <w:pStyle w:val="NoPaddingFontSize1"/>
      </w:pPr>
    </w:p>
    <w:p w:rsidR="00000000" w:rsidRPr="00CD55C9" w:rsidP="00CD55C9">
      <w:pPr>
        <w:pStyle w:val="Heading1"/>
      </w:pPr>
      <w:bookmarkStart w:id="4" w:name="O_1233886"/>
      <w:bookmarkEnd w:id="4"/>
      <w:r w:rsidRPr="00CD55C9">
        <w:t>Competency Field</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I – Regulations and port operations</w:t>
            </w:r>
          </w:p>
        </w:tc>
      </w:tr>
    </w:tbl>
    <w:p w:rsidR="00B67661" w:rsidP="00CD55C9">
      <w:pPr>
        <w:pStyle w:val="NoPaddingFontSize1"/>
      </w:pPr>
    </w:p>
    <w:p w:rsidR="00B67661" w:rsidP="00CD55C9">
      <w:pPr>
        <w:pStyle w:val="NoPaddingFontSize1"/>
      </w:pPr>
    </w:p>
    <w:p w:rsidR="00000000" w:rsidRPr="00CD55C9" w:rsidP="00CD55C9">
      <w:pPr>
        <w:pStyle w:val="Heading1"/>
      </w:pPr>
      <w:bookmarkStart w:id="5" w:name="O_1233887"/>
      <w:bookmarkEnd w:id="5"/>
      <w:r w:rsidRPr="00CD55C9">
        <w:t>Unit Sector</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Maritime sector</w:t>
            </w:r>
          </w:p>
        </w:tc>
      </w:tr>
    </w:tbl>
    <w:p w:rsidR="00B67661" w:rsidP="00CD55C9">
      <w:pPr>
        <w:pStyle w:val="NoPaddingFontSize1"/>
      </w:pPr>
    </w:p>
    <w:p w:rsidR="00B67661" w:rsidP="00CD55C9">
      <w:pPr>
        <w:pStyle w:val="NoPaddingFontSize1"/>
      </w:pPr>
    </w:p>
    <w:p w:rsidR="00000000" w:rsidRPr="00CD55C9" w:rsidP="00CD55C9">
      <w:pPr>
        <w:pStyle w:val="Heading1"/>
      </w:pPr>
      <w:bookmarkStart w:id="6" w:name="O_1233888"/>
      <w:bookmarkEnd w:id="6"/>
      <w:r w:rsidRPr="00CD55C9">
        <w:t>Elements and Performance Criteria</w:t>
      </w:r>
    </w:p>
    <w:tbl>
      <w:tblPr>
        <w:tblW w:w="0" w:type="auto"/>
        <w:tblLayout w:type="fixed"/>
        <w:tblCellMar>
          <w:left w:w="62" w:type="dxa"/>
          <w:right w:w="62" w:type="dxa"/>
        </w:tblCellMar>
        <w:tblLook w:val="0000"/>
      </w:tblPr>
      <w:tblGrid>
        <w:gridCol w:w="403"/>
        <w:gridCol w:w="1888"/>
        <w:gridCol w:w="589"/>
        <w:gridCol w:w="6199"/>
        <w:gridCol w:w="11"/>
      </w:tblGrid>
      <w:tr w:rsidTr="00CD55C9">
        <w:tblPrEx>
          <w:tblW w:w="0" w:type="auto"/>
          <w:tblLayout w:type="fixed"/>
          <w:tblCellMar>
            <w:left w:w="62" w:type="dxa"/>
            <w:right w:w="62" w:type="dxa"/>
          </w:tblCellMar>
          <w:tblLook w:val="0000"/>
        </w:tblPrEx>
        <w:trPr>
          <w:gridAfter w:val="1"/>
          <w:wAfter w:w="11" w:type="dxa"/>
        </w:trPr>
        <w:tc>
          <w:tcPr>
            <w:tcW w:w="2880" w:type="dxa"/>
            <w:gridSpan w:val="3"/>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rPr>
                <w:rStyle w:val="SpecialBold"/>
              </w:rPr>
              <w:t>ELEMENTS</w:t>
            </w:r>
          </w:p>
        </w:tc>
        <w:tc>
          <w:tcPr>
            <w:tcW w:w="619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PERFORMANCE CRITERIA</w:t>
            </w:r>
          </w:p>
        </w:tc>
      </w:tr>
      <w:tr w:rsidTr="00CD55C9">
        <w:tblPrEx>
          <w:tblW w:w="0" w:type="auto"/>
          <w:tblLayout w:type="fixed"/>
          <w:tblCellMar>
            <w:left w:w="62" w:type="dxa"/>
            <w:right w:w="62" w:type="dxa"/>
          </w:tblCellMar>
          <w:tblLook w:val="0000"/>
        </w:tblPrEx>
        <w:trPr>
          <w:gridAfter w:val="1"/>
          <w:wAfter w:w="11" w:type="dxa"/>
        </w:trPr>
        <w:tc>
          <w:tcPr>
            <w:tcW w:w="2880" w:type="dxa"/>
            <w:gridSpan w:val="3"/>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Elements describe the essential outcomes.</w:t>
            </w:r>
          </w:p>
        </w:tc>
        <w:tc>
          <w:tcPr>
            <w:tcW w:w="619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Performance criteria describe the performance needed to demonstrate achievement of the element.</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rPr>
                <w:rStyle w:val="SpecialBold"/>
              </w:rPr>
              <w:t>1</w:t>
            </w:r>
          </w:p>
        </w:tc>
        <w:tc>
          <w:tcPr>
            <w:tcW w:w="1888"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rPr>
                <w:rStyle w:val="SpecialBold"/>
              </w:rPr>
              <w:t>Identify emergency response</w:t>
            </w: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1.1</w:t>
            </w:r>
          </w:p>
        </w:tc>
        <w:tc>
          <w:tcPr>
            <w:tcW w:w="6210" w:type="dxa"/>
            <w:gridSpan w:val="2"/>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 xml:space="preserve">Type and scale of emergency is correctly identified </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88" w:type="dxa"/>
            <w:tcBorders>
              <w:top w:val="nil"/>
              <w:left w:val="nil"/>
              <w:bottom w:val="nil"/>
              <w:right w:val="nil"/>
            </w:tcBorders>
            <w:tcMar>
              <w:top w:w="0" w:type="dxa"/>
              <w:left w:w="62" w:type="dxa"/>
              <w:bottom w:w="0" w:type="dxa"/>
              <w:right w:w="62" w:type="dxa"/>
            </w:tcMar>
          </w:tcPr>
          <w:p w:rsidR="00000000" w:rsidRPr="00CD55C9">
            <w:pPr>
              <w:pStyle w:val="BodyText"/>
              <w:keepLines w:val="0"/>
              <w:spacing w:before="0" w:after="0"/>
            </w:pP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1.2</w:t>
            </w:r>
          </w:p>
        </w:tc>
        <w:tc>
          <w:tcPr>
            <w:tcW w:w="6210" w:type="dxa"/>
            <w:gridSpan w:val="2"/>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Emergency is communicated to VTS supervisor in accordance with wo</w:t>
            </w:r>
            <w:r w:rsidRPr="00CD55C9">
              <w:t>rkplace procedures</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88" w:type="dxa"/>
            <w:tcBorders>
              <w:top w:val="nil"/>
              <w:left w:val="nil"/>
              <w:bottom w:val="nil"/>
              <w:right w:val="nil"/>
            </w:tcBorders>
            <w:tcMar>
              <w:top w:w="0" w:type="dxa"/>
              <w:left w:w="62" w:type="dxa"/>
              <w:bottom w:w="0" w:type="dxa"/>
              <w:right w:w="62" w:type="dxa"/>
            </w:tcMar>
          </w:tcPr>
          <w:p w:rsidR="00000000" w:rsidRPr="00CD55C9">
            <w:pPr>
              <w:pStyle w:val="BodyText"/>
              <w:keepLines w:val="0"/>
              <w:spacing w:before="0" w:after="0"/>
            </w:pP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1.3</w:t>
            </w:r>
          </w:p>
        </w:tc>
        <w:tc>
          <w:tcPr>
            <w:tcW w:w="6210" w:type="dxa"/>
            <w:gridSpan w:val="2"/>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Contingency plan and checklists are accessed in accordance with workplace procedures</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rPr>
                <w:rStyle w:val="SpecialBold"/>
              </w:rPr>
              <w:t>2</w:t>
            </w:r>
          </w:p>
        </w:tc>
        <w:tc>
          <w:tcPr>
            <w:tcW w:w="1888"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rPr>
                <w:rStyle w:val="SpecialBold"/>
              </w:rPr>
              <w:t>Follow contingency plan</w:t>
            </w: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2.1</w:t>
            </w:r>
          </w:p>
        </w:tc>
        <w:tc>
          <w:tcPr>
            <w:tcW w:w="6210" w:type="dxa"/>
            <w:gridSpan w:val="2"/>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Contingency plans and checklists are applied in accordance with workplace procedures</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88" w:type="dxa"/>
            <w:tcBorders>
              <w:top w:val="nil"/>
              <w:left w:val="nil"/>
              <w:bottom w:val="nil"/>
              <w:right w:val="nil"/>
            </w:tcBorders>
            <w:tcMar>
              <w:top w:w="0" w:type="dxa"/>
              <w:left w:w="62" w:type="dxa"/>
              <w:bottom w:w="0" w:type="dxa"/>
              <w:right w:w="62" w:type="dxa"/>
            </w:tcMar>
          </w:tcPr>
          <w:p w:rsidR="00000000" w:rsidRPr="00CD55C9">
            <w:pPr>
              <w:pStyle w:val="BodyText"/>
              <w:keepLines w:val="0"/>
              <w:spacing w:before="0" w:after="0"/>
            </w:pP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2.2</w:t>
            </w:r>
          </w:p>
        </w:tc>
        <w:tc>
          <w:tcPr>
            <w:tcW w:w="6210" w:type="dxa"/>
            <w:gridSpan w:val="2"/>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Relevant allied services and response organisations are identified, and communication channels are established and maintained in accordance with contingency plans and workplace procedures</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88" w:type="dxa"/>
            <w:tcBorders>
              <w:top w:val="nil"/>
              <w:left w:val="nil"/>
              <w:bottom w:val="nil"/>
              <w:right w:val="nil"/>
            </w:tcBorders>
            <w:tcMar>
              <w:top w:w="0" w:type="dxa"/>
              <w:left w:w="62" w:type="dxa"/>
              <w:bottom w:w="0" w:type="dxa"/>
              <w:right w:w="62" w:type="dxa"/>
            </w:tcMar>
          </w:tcPr>
          <w:p w:rsidR="00000000" w:rsidRPr="00CD55C9">
            <w:pPr>
              <w:pStyle w:val="BodyText"/>
              <w:keepLines w:val="0"/>
              <w:spacing w:before="0" w:after="0"/>
            </w:pP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2.3</w:t>
            </w:r>
          </w:p>
        </w:tc>
        <w:tc>
          <w:tcPr>
            <w:tcW w:w="6210" w:type="dxa"/>
            <w:gridSpan w:val="2"/>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Situational reports are collected and disseminated in accorda</w:t>
            </w:r>
            <w:r w:rsidRPr="00CD55C9">
              <w:t xml:space="preserve">nce with workplace procedures </w:t>
            </w:r>
          </w:p>
        </w:tc>
      </w:tr>
      <w:tr w:rsidTr="00CD55C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88" w:type="dxa"/>
            <w:tcBorders>
              <w:top w:val="nil"/>
              <w:left w:val="nil"/>
              <w:bottom w:val="nil"/>
              <w:right w:val="nil"/>
            </w:tcBorders>
            <w:tcMar>
              <w:top w:w="0" w:type="dxa"/>
              <w:left w:w="62" w:type="dxa"/>
              <w:bottom w:w="0" w:type="dxa"/>
              <w:right w:w="62" w:type="dxa"/>
            </w:tcMar>
          </w:tcPr>
          <w:p w:rsidR="00000000" w:rsidRPr="00CD55C9">
            <w:pPr>
              <w:pStyle w:val="BodyText"/>
              <w:keepLines w:val="0"/>
              <w:spacing w:before="0" w:after="0"/>
            </w:pPr>
          </w:p>
        </w:tc>
        <w:tc>
          <w:tcPr>
            <w:tcW w:w="589"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rPr>
                <w:rStyle w:val="SpecialBold"/>
              </w:rPr>
              <w:t>2.4</w:t>
            </w:r>
          </w:p>
        </w:tc>
        <w:tc>
          <w:tcPr>
            <w:tcW w:w="6210" w:type="dxa"/>
            <w:gridSpan w:val="2"/>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 xml:space="preserve">Response actions to emergency situations are documented in accordance with workplace procedures </w:t>
            </w:r>
          </w:p>
        </w:tc>
      </w:tr>
    </w:tbl>
    <w:p w:rsidR="00B67661" w:rsidP="00CD55C9">
      <w:pPr>
        <w:pStyle w:val="NoPaddingFontSize1"/>
      </w:pPr>
    </w:p>
    <w:p w:rsidR="00B67661" w:rsidP="00CD55C9">
      <w:pPr>
        <w:pStyle w:val="NoPaddingFontSize1"/>
      </w:pPr>
    </w:p>
    <w:p w:rsidR="00000000" w:rsidRPr="00CD55C9" w:rsidP="00CD55C9">
      <w:pPr>
        <w:pStyle w:val="Heading1"/>
      </w:pPr>
      <w:bookmarkStart w:id="7" w:name="O_1233889"/>
      <w:bookmarkEnd w:id="7"/>
      <w:r w:rsidRPr="00CD55C9">
        <w:t>Foundation Skills</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Foundation skills essential to performance are explicit in the performance criteria of this unit of competency.</w:t>
            </w:r>
          </w:p>
        </w:tc>
      </w:tr>
    </w:tbl>
    <w:p w:rsidR="00B67661" w:rsidP="00CD55C9">
      <w:pPr>
        <w:pStyle w:val="NoPaddingFontSize1"/>
      </w:pPr>
    </w:p>
    <w:p w:rsidR="00B67661" w:rsidP="00CD55C9">
      <w:pPr>
        <w:pStyle w:val="NoPaddingFontSize1"/>
      </w:pPr>
    </w:p>
    <w:p w:rsidR="00000000" w:rsidRPr="00CD55C9" w:rsidP="00CD55C9">
      <w:pPr>
        <w:pStyle w:val="Heading1"/>
      </w:pPr>
      <w:bookmarkStart w:id="8" w:name="O_1233890"/>
      <w:bookmarkEnd w:id="8"/>
      <w:r w:rsidRPr="00CD55C9">
        <w:t>Range of Conditions</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Range is restricted to essential operating conditions and any other variables essential to the work en</w:t>
            </w:r>
            <w:r w:rsidRPr="00CD55C9">
              <w:t>vironment.</w:t>
            </w:r>
          </w:p>
          <w:p w:rsidR="00000000" w:rsidRPr="00CD55C9" w:rsidP="00CD55C9">
            <w:pPr>
              <w:pStyle w:val="BodyText"/>
            </w:pPr>
            <w:r w:rsidRPr="00CD55C9">
              <w:t>Non-essential conditions may be found in the MAR Maritime Training Package Companion Volume Implementation Guide.</w:t>
            </w:r>
          </w:p>
        </w:tc>
      </w:tr>
    </w:tbl>
    <w:p w:rsidR="00B67661" w:rsidP="00CD55C9">
      <w:pPr>
        <w:pStyle w:val="NoPaddingFontSize1"/>
      </w:pPr>
    </w:p>
    <w:p w:rsidR="00B67661" w:rsidP="00CD55C9">
      <w:pPr>
        <w:pStyle w:val="NoPaddingFontSize1"/>
      </w:pPr>
    </w:p>
    <w:p w:rsidR="00000000" w:rsidRPr="00CD55C9" w:rsidP="00CD55C9">
      <w:pPr>
        <w:pStyle w:val="Heading1"/>
      </w:pPr>
      <w:bookmarkStart w:id="9" w:name="O_1233891"/>
      <w:bookmarkEnd w:id="9"/>
      <w:r w:rsidRPr="00CD55C9">
        <w:t>Unit Mapping Information</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This is a new unit. No equivalent unit.</w:t>
            </w:r>
          </w:p>
        </w:tc>
      </w:tr>
    </w:tbl>
    <w:p w:rsidR="00B67661" w:rsidP="00CD55C9">
      <w:pPr>
        <w:pStyle w:val="NoPaddingFontSize1"/>
      </w:pPr>
    </w:p>
    <w:p w:rsidR="00B67661" w:rsidP="00CD55C9">
      <w:pPr>
        <w:pStyle w:val="NoPaddingFontSize1"/>
      </w:pPr>
    </w:p>
    <w:p w:rsidR="00000000" w:rsidRPr="00CD55C9" w:rsidP="00CD55C9">
      <w:pPr>
        <w:pStyle w:val="Heading1"/>
      </w:pPr>
      <w:bookmarkStart w:id="10" w:name="O_1233898"/>
      <w:bookmarkEnd w:id="10"/>
      <w:r w:rsidRPr="00CD55C9">
        <w:t>Links</w:t>
      </w:r>
    </w:p>
    <w:p w:rsidR="00000000" w:rsidRPr="00CD55C9" w:rsidP="00B67661">
      <w:pPr>
        <w:pStyle w:val="BodyText"/>
      </w:pPr>
      <w:r w:rsidRPr="00CD55C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B1A95">
        <w:rPr>
          <w:rStyle w:val="Hyperlink"/>
        </w:rPr>
        <w:t>https://vetnet.gov.au/Pages/TrainingDocs.aspx?q=772efb7b-4cce-47fe-9bbd-ee3b1d1eb4c2</w:t>
      </w:r>
      <w:r>
        <w:fldChar w:fldCharType="end"/>
      </w:r>
    </w:p>
    <w:p w:rsidR="00000000" w:rsidRPr="00CD55C9" w:rsidP="00B67661">
      <w:pPr>
        <w:pStyle w:val="BodyText"/>
        <w:sectPr w:rsidSect="00CD55C9">
          <w:headerReference w:type="default" r:id="rId10"/>
          <w:footerReference w:type="default" r:id="rId11"/>
          <w:pgSz w:w="11908" w:h="16833"/>
          <w:pgMar w:top="1702" w:right="1418" w:bottom="1702" w:left="1418" w:header="992" w:footer="992" w:gutter="0"/>
          <w:cols w:space="720"/>
          <w:noEndnote/>
          <w:docGrid w:linePitch="299"/>
        </w:sectPr>
      </w:pPr>
    </w:p>
    <w:p w:rsidR="00000000" w:rsidRPr="00CD55C9" w:rsidP="00CD55C9">
      <w:pPr>
        <w:pStyle w:val="SuperHeading"/>
      </w:pPr>
      <w:r w:rsidRPr="00CD55C9">
        <w:t>Assessment Requirements for MARI005 Respond to emergency situat</w:t>
      </w:r>
      <w:r w:rsidRPr="00CD55C9">
        <w:t>ions</w:t>
      </w:r>
    </w:p>
    <w:p w:rsidR="00000000" w:rsidRPr="00CD55C9" w:rsidP="00CD55C9">
      <w:pPr>
        <w:pStyle w:val="Heading1"/>
      </w:pPr>
      <w:bookmarkStart w:id="11" w:name="O_1233893"/>
      <w:bookmarkEnd w:id="11"/>
      <w:r w:rsidRPr="00CD55C9">
        <w:t>Modification History</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Release 1. This is the first release of this unit of competency in the MAR Maritime Training Package.</w:t>
            </w:r>
          </w:p>
        </w:tc>
      </w:tr>
    </w:tbl>
    <w:p w:rsidR="00B67661" w:rsidP="00CD55C9">
      <w:pPr>
        <w:pStyle w:val="NoPaddingFontSize1"/>
      </w:pPr>
    </w:p>
    <w:p w:rsidR="00B67661" w:rsidP="00CD55C9">
      <w:pPr>
        <w:pStyle w:val="NoPaddingFontSize1"/>
      </w:pPr>
    </w:p>
    <w:p w:rsidR="00000000" w:rsidRPr="00CD55C9" w:rsidP="00CD55C9">
      <w:pPr>
        <w:pStyle w:val="Heading1"/>
      </w:pPr>
      <w:bookmarkStart w:id="12" w:name="O_1233894"/>
      <w:bookmarkEnd w:id="12"/>
      <w:r w:rsidRPr="00CD55C9">
        <w:t>Performance Evidence</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 xml:space="preserve">Evidence required to demonstrate competence in this unit must be relevant to and satisfy all of the requirements of the elements and performance criteria on at least one occasion and include: </w:t>
            </w:r>
          </w:p>
        </w:tc>
      </w:tr>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ListBullet"/>
            </w:pPr>
            <w:r w:rsidRPr="00CD55C9">
              <w:t>activating contingency plans in accordance with workplace pro</w:t>
            </w:r>
            <w:r w:rsidRPr="00CD55C9">
              <w:t xml:space="preserve">cedures </w:t>
            </w:r>
          </w:p>
          <w:p w:rsidR="00000000" w:rsidRPr="00CD55C9" w:rsidP="00CD55C9">
            <w:pPr>
              <w:pStyle w:val="ListBullet"/>
            </w:pPr>
            <w:r w:rsidRPr="00CD55C9">
              <w:t xml:space="preserve">coordinating with allied services and response organisations in accordance with contingency plans and workplace procedures </w:t>
            </w:r>
          </w:p>
          <w:p w:rsidR="00000000" w:rsidRPr="00CD55C9" w:rsidP="00CD55C9">
            <w:pPr>
              <w:pStyle w:val="ListBullet"/>
            </w:pPr>
            <w:r w:rsidRPr="00CD55C9">
              <w:t>defining steps for prioritising and responding to incidents</w:t>
            </w:r>
          </w:p>
          <w:p w:rsidR="00000000" w:rsidRPr="00CD55C9" w:rsidP="00CD55C9">
            <w:pPr>
              <w:pStyle w:val="ListBullet"/>
            </w:pPr>
            <w:r w:rsidRPr="00CD55C9">
              <w:t>identifying and classifying internal and external emergencies i</w:t>
            </w:r>
            <w:r w:rsidRPr="00CD55C9">
              <w:t xml:space="preserve">n accordance with workplace procedures </w:t>
            </w:r>
          </w:p>
          <w:p w:rsidR="00000000" w:rsidRPr="00CD55C9" w:rsidP="00CD55C9">
            <w:pPr>
              <w:pStyle w:val="ListBullet"/>
            </w:pPr>
            <w:r w:rsidRPr="00CD55C9">
              <w:t>managing traffic during emergencies to maintain safe waterways in accordance with workplace procedures and contingency plans.</w:t>
            </w:r>
          </w:p>
        </w:tc>
      </w:tr>
    </w:tbl>
    <w:p w:rsidR="00B67661" w:rsidP="00CD55C9">
      <w:pPr>
        <w:pStyle w:val="NoPaddingFontSize1"/>
      </w:pPr>
    </w:p>
    <w:p w:rsidR="00B67661" w:rsidP="00CD55C9">
      <w:pPr>
        <w:pStyle w:val="NoPaddingFontSize1"/>
      </w:pPr>
    </w:p>
    <w:p w:rsidR="00000000" w:rsidRPr="00CD55C9" w:rsidP="00CD55C9">
      <w:pPr>
        <w:pStyle w:val="Heading1"/>
      </w:pPr>
      <w:bookmarkStart w:id="13" w:name="O_1233895"/>
      <w:bookmarkEnd w:id="13"/>
      <w:r w:rsidRPr="00CD55C9">
        <w:t>Knowledge Evidence</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55C9">
            <w:pPr>
              <w:pStyle w:val="BodyText"/>
              <w:rPr>
                <w:lang w:val="en-NZ"/>
              </w:rPr>
            </w:pPr>
            <w:r w:rsidRPr="00CD55C9">
              <w:t xml:space="preserve">Evidence required to demonstrate competence in this unit must be relevant to and satisfy all of the requirements of the elements and performance criteria and include knowledge of: </w:t>
            </w:r>
          </w:p>
        </w:tc>
      </w:tr>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ListBullet"/>
            </w:pPr>
            <w:r w:rsidRPr="00CD55C9">
              <w:t>objectives and procedures for recording activities concerning emergencies</w:t>
            </w:r>
            <w:r w:rsidRPr="00CD55C9">
              <w:t xml:space="preserve"> </w:t>
            </w:r>
          </w:p>
          <w:p w:rsidR="00000000" w:rsidRPr="00CD55C9" w:rsidP="00CD55C9">
            <w:pPr>
              <w:pStyle w:val="ListBullet"/>
            </w:pPr>
            <w:r w:rsidRPr="00CD55C9">
              <w:t>role of contingency plans, including:</w:t>
            </w:r>
          </w:p>
          <w:p w:rsidR="00000000" w:rsidRPr="00CD55C9" w:rsidP="00CD55C9">
            <w:pPr>
              <w:pStyle w:val="ListBullet2"/>
            </w:pPr>
            <w:r w:rsidRPr="00CD55C9">
              <w:t>implementation of contingency plans</w:t>
            </w:r>
          </w:p>
          <w:p w:rsidR="00000000" w:rsidRPr="00CD55C9" w:rsidP="00CD55C9">
            <w:pPr>
              <w:pStyle w:val="ListBullet2"/>
            </w:pPr>
            <w:r w:rsidRPr="00CD55C9">
              <w:t>preparation and use of checklists</w:t>
            </w:r>
          </w:p>
          <w:p w:rsidR="00000000" w:rsidRPr="00CD55C9" w:rsidP="00CD55C9">
            <w:pPr>
              <w:pStyle w:val="ListBullet"/>
            </w:pPr>
            <w:r w:rsidRPr="00CD55C9">
              <w:t xml:space="preserve">role of Vessel Traffic Services (VTS), including responsibilities and authority (regulatory and policy), in responding to emergency situations </w:t>
            </w:r>
          </w:p>
          <w:p w:rsidR="00000000" w:rsidRPr="00CD55C9" w:rsidP="00CD55C9">
            <w:pPr>
              <w:pStyle w:val="ListBullet"/>
            </w:pPr>
            <w:r w:rsidRPr="00CD55C9">
              <w:t xml:space="preserve">workplace procedures for dealing with internal and external emergencies, including processes (steps) for prioritising and responding to incidents. </w:t>
            </w:r>
          </w:p>
        </w:tc>
      </w:tr>
    </w:tbl>
    <w:p w:rsidR="00B67661" w:rsidP="00CD55C9">
      <w:pPr>
        <w:pStyle w:val="NoPaddingFontSize1"/>
      </w:pPr>
    </w:p>
    <w:p w:rsidR="00B67661" w:rsidP="00CD55C9">
      <w:pPr>
        <w:pStyle w:val="NoPaddingFontSize1"/>
      </w:pPr>
    </w:p>
    <w:p w:rsidR="00000000" w:rsidRPr="00CD55C9" w:rsidP="00CD55C9">
      <w:pPr>
        <w:pStyle w:val="Heading1"/>
      </w:pPr>
      <w:bookmarkStart w:id="14" w:name="O_1233896"/>
      <w:bookmarkEnd w:id="14"/>
      <w:r w:rsidRPr="00CD55C9">
        <w:t>Assessment Conditions</w:t>
      </w:r>
    </w:p>
    <w:tbl>
      <w:tblPr>
        <w:tblW w:w="9497" w:type="dxa"/>
        <w:tblLayout w:type="fixed"/>
        <w:tblCellMar>
          <w:left w:w="62" w:type="dxa"/>
          <w:right w:w="62" w:type="dxa"/>
        </w:tblCellMar>
        <w:tblLook w:val="0000"/>
      </w:tblPr>
      <w:tblGrid>
        <w:gridCol w:w="9497"/>
      </w:tblGrid>
      <w:tr w:rsidTr="00CD55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5C9" w:rsidP="00CD55C9">
            <w:pPr>
              <w:pStyle w:val="BodyText"/>
            </w:pPr>
            <w:r w:rsidRPr="00CD55C9">
              <w:t xml:space="preserve">Assessors must hold credentials specified within the Standards for Registered Training Organisations current at the time of assessment. </w:t>
            </w:r>
          </w:p>
          <w:p w:rsidR="00000000" w:rsidRPr="00CD55C9" w:rsidP="00CD55C9">
            <w:pPr>
              <w:pStyle w:val="BodyText"/>
            </w:pPr>
            <w:r w:rsidRPr="00CD55C9">
              <w:t>Assessment must satisfy the Principles of Assessment and Rules of Evidence and all regulatory requirements included wit</w:t>
            </w:r>
            <w:r w:rsidRPr="00CD55C9">
              <w:t>hin the Standards for Registered Training Organisations current at the time of assessment.</w:t>
            </w:r>
          </w:p>
          <w:p w:rsidR="00000000" w:rsidRPr="00CD55C9" w:rsidP="00CD55C9">
            <w:pPr>
              <w:pStyle w:val="BodyText"/>
            </w:pPr>
            <w:r w:rsidRPr="00CD55C9">
              <w:t>Assessment processes and techniques must be appropriate to the language, literacy and numeracy requirements of the work being performed and the needs of the candidat</w:t>
            </w:r>
            <w:r w:rsidRPr="00CD55C9">
              <w:t>e.</w:t>
            </w:r>
          </w:p>
          <w:p w:rsidR="00000000" w:rsidRPr="00CD55C9" w:rsidP="00CD55C9">
            <w:pPr>
              <w:pStyle w:val="BodyText"/>
            </w:pPr>
            <w:r w:rsidRPr="00CD55C9">
              <w:t>Assessment must occur in workplace operational situations, where this is not appropriate, assessment must occur in simulated workplace operational situations that replicate workplace conditions.</w:t>
            </w:r>
          </w:p>
          <w:p w:rsidR="00000000" w:rsidRPr="00CD55C9" w:rsidP="00CD55C9">
            <w:pPr>
              <w:pStyle w:val="BodyText"/>
            </w:pPr>
            <w:r w:rsidRPr="00CD55C9">
              <w:t>Resources for assessment must include access to:</w:t>
            </w:r>
          </w:p>
          <w:p w:rsidR="00000000" w:rsidRPr="00CD55C9" w:rsidP="00CD55C9">
            <w:pPr>
              <w:pStyle w:val="ListBullet"/>
            </w:pPr>
            <w:r w:rsidRPr="00CD55C9">
              <w:t>applicab</w:t>
            </w:r>
            <w:r w:rsidRPr="00CD55C9">
              <w:t xml:space="preserve">le documentation such as policies, workplace procedures, regulations, codes of practice and operation manuals </w:t>
            </w:r>
          </w:p>
          <w:p w:rsidR="00000000" w:rsidRPr="00CD55C9" w:rsidP="00CD55C9">
            <w:pPr>
              <w:pStyle w:val="ListBullet"/>
            </w:pPr>
            <w:r w:rsidRPr="00CD55C9">
              <w:t xml:space="preserve">applicable VTS equipment and systems.  </w:t>
            </w:r>
          </w:p>
        </w:tc>
      </w:tr>
    </w:tbl>
    <w:p w:rsidR="00000000" w:rsidRPr="00CD55C9" w:rsidP="00CD55C9">
      <w:pPr>
        <w:pStyle w:val="NoPaddingFontSize1"/>
      </w:pPr>
    </w:p>
    <w:p w:rsidR="00000000" w:rsidRPr="00CD55C9" w:rsidP="00CD55C9">
      <w:pPr>
        <w:pStyle w:val="AllowPageBreak"/>
      </w:pPr>
    </w:p>
    <w:p w:rsidR="00000000" w:rsidRPr="00CD55C9" w:rsidP="00CD55C9">
      <w:pPr>
        <w:pStyle w:val="Heading1"/>
      </w:pPr>
      <w:bookmarkStart w:id="15" w:name="O_1233899"/>
      <w:bookmarkEnd w:id="15"/>
      <w:r w:rsidRPr="00CD55C9">
        <w:t>Links</w:t>
      </w:r>
    </w:p>
    <w:p w:rsidR="00000000" w:rsidRPr="00CD55C9" w:rsidP="00B67661">
      <w:pPr>
        <w:pStyle w:val="BodyText"/>
      </w:pPr>
      <w:r w:rsidRPr="00CD55C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B1A95">
        <w:rPr>
          <w:rStyle w:val="Hyperlink"/>
        </w:rPr>
        <w:t>https://vetnet.gov.au/Pages/TrainingDocs.aspx?q=772efb7b-4cce-47fe-9bbd-ee3b1d1eb4c2</w:t>
      </w:r>
      <w:r>
        <w:fldChar w:fldCharType="end"/>
      </w:r>
    </w:p>
    <w:p w:rsidR="00000000" w:rsidRPr="00CD55C9" w:rsidP="00CD55C9"/>
    <w:sectPr w:rsidSect="00CD5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rsidRPr="00B67661" w:rsidP="00B67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61" w:rsidP="00CD5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661" w:rsidP="00CD5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67661" w:rsidP="00CD5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rsidP="00CD55C9">
    <w:pPr>
      <w:pStyle w:val="Footer"/>
      <w:framePr w:wrap="around"/>
    </w:pPr>
    <w:r>
      <w:fldChar w:fldCharType="begin"/>
    </w:r>
    <w:r>
      <w:instrText xml:space="preserve"> DOCPROPERTY  Subject  \* MERGEFORMAT </w:instrText>
    </w:r>
    <w:r>
      <w:fldChar w:fldCharType="separate"/>
    </w:r>
    <w:r w:rsidR="00B67661">
      <w:t>Approved</w:t>
    </w:r>
    <w:r w:rsidR="00B67661">
      <w:fldChar w:fldCharType="end"/>
    </w:r>
    <w:r>
      <w:tab/>
      <w:t xml:space="preserve">Page </w:t>
    </w:r>
    <w:r>
      <w:fldChar w:fldCharType="begin"/>
    </w:r>
    <w:r>
      <w:instrText xml:space="preserve"> PAGE  \* Arabic  \* MERGEFORMAT </w:instrText>
    </w:r>
    <w:r>
      <w:fldChar w:fldCharType="separate"/>
    </w:r>
    <w:r w:rsidR="00B676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661">
      <w:rPr>
        <w:noProof/>
      </w:rPr>
      <w:t>4</w:t>
    </w:r>
    <w:r>
      <w:rPr>
        <w:noProof/>
      </w:rPr>
      <w:fldChar w:fldCharType="end"/>
    </w:r>
  </w:p>
  <w:p w:rsidR="00CD55C9" w:rsidP="00CD55C9">
    <w:pPr>
      <w:pStyle w:val="Footer"/>
      <w:framePr w:wrap="around"/>
    </w:pPr>
    <w:r>
      <w:t xml:space="preserve">© Commonwealth of Australia, </w:t>
    </w:r>
    <w:r>
      <w:fldChar w:fldCharType="begin"/>
    </w:r>
    <w:r>
      <w:instrText xml:space="preserve"> DATE  \@ "yyyy"  \* MERGEFORMAT </w:instrText>
    </w:r>
    <w:r>
      <w:fldChar w:fldCharType="separate"/>
    </w:r>
    <w:r w:rsidR="00B67661">
      <w:rPr>
        <w:noProof/>
      </w:rPr>
      <w:t>2025</w:t>
    </w:r>
    <w:r>
      <w:fldChar w:fldCharType="end"/>
    </w:r>
    <w:r>
      <w:tab/>
    </w:r>
    <w:r>
      <w:fldChar w:fldCharType="begin"/>
    </w:r>
    <w:r>
      <w:instrText xml:space="preserve"> DOCPROPERTY  Author  \* MERGEFORMAT </w:instrText>
    </w:r>
    <w:r>
      <w:fldChar w:fldCharType="separate"/>
    </w:r>
    <w:r w:rsidR="00B67661">
      <w:t>Industry Skills Australia</w:t>
    </w:r>
    <w:r w:rsidR="00B67661">
      <w:fldChar w:fldCharType="end"/>
    </w:r>
  </w:p>
  <w:p w:rsidR="00CD55C9" w:rsidP="00CD5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5C9" w:rsidRPr="00B67661" w:rsidP="00B676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61" w:rsidRPr="002D2AF8" w:rsidP="00CD55C9">
    <w:pPr>
      <w:pStyle w:val="Header"/>
      <w:framePr w:wrap="around"/>
    </w:pPr>
    <w:r>
      <w:fldChar w:fldCharType="begin"/>
    </w:r>
    <w:r>
      <w:instrText xml:space="preserve"> TITLE   \* MERGEFORMAT </w:instrText>
    </w:r>
    <w:r>
      <w:fldChar w:fldCharType="separate"/>
    </w:r>
    <w:r>
      <w:t>MARI005 Respond to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661" w:rsidP="00CD5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C9" w:rsidRPr="002D2AF8" w:rsidP="00CD55C9">
    <w:pPr>
      <w:pStyle w:val="Header"/>
      <w:framePr w:wrap="around"/>
    </w:pPr>
    <w:r>
      <w:fldChar w:fldCharType="begin"/>
    </w:r>
    <w:r>
      <w:instrText xml:space="preserve"> TITLE   \* MERGEFORMAT </w:instrText>
    </w:r>
    <w:r>
      <w:fldChar w:fldCharType="separate"/>
    </w:r>
    <w:r w:rsidR="00B67661">
      <w:t>MARI005 Respond to emergency situations</w:t>
    </w:r>
    <w:r w:rsidR="00B67661">
      <w:fldChar w:fldCharType="end"/>
    </w:r>
    <w:r>
      <w:tab/>
      <w:t xml:space="preserve">Date this document was generated: </w:t>
    </w:r>
    <w:r>
      <w:fldChar w:fldCharType="begin"/>
    </w:r>
    <w:r>
      <w:instrText xml:space="preserve"> CREATEDATE  \@ "d MMMM yyyy"  \* MERGEFORMAT </w:instrText>
    </w:r>
    <w:r>
      <w:fldChar w:fldCharType="separate"/>
    </w:r>
    <w:r w:rsidR="00B67661">
      <w:rPr>
        <w:noProof/>
      </w:rPr>
      <w:t>2 March 2025</w:t>
    </w:r>
    <w:r>
      <w:fldChar w:fldCharType="end"/>
    </w:r>
  </w:p>
  <w:p w:rsidR="00CD55C9" w:rsidP="00CD5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80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C7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CD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5C9"/>
    <w:pPr>
      <w:spacing w:before="360" w:after="60"/>
      <w:outlineLvl w:val="0"/>
    </w:pPr>
    <w:rPr>
      <w:sz w:val="32"/>
    </w:rPr>
  </w:style>
  <w:style w:type="paragraph" w:styleId="Heading2">
    <w:name w:val="heading 2"/>
    <w:basedOn w:val="HeadingBase"/>
    <w:next w:val="BodyText"/>
    <w:link w:val="Heading2Char"/>
    <w:qFormat/>
    <w:rsid w:val="00CD55C9"/>
    <w:pPr>
      <w:keepLines/>
      <w:spacing w:before="240" w:after="120"/>
      <w:outlineLvl w:val="1"/>
    </w:pPr>
    <w:rPr>
      <w:sz w:val="28"/>
      <w:szCs w:val="40"/>
    </w:rPr>
  </w:style>
  <w:style w:type="paragraph" w:styleId="Heading3">
    <w:name w:val="heading 3"/>
    <w:basedOn w:val="HeadingBase"/>
    <w:next w:val="BodyText"/>
    <w:link w:val="Heading3Char"/>
    <w:qFormat/>
    <w:rsid w:val="00CD55C9"/>
    <w:pPr>
      <w:spacing w:before="180" w:after="120"/>
      <w:outlineLvl w:val="2"/>
    </w:pPr>
    <w:rPr>
      <w:spacing w:val="-10"/>
      <w:kern w:val="32"/>
    </w:rPr>
  </w:style>
  <w:style w:type="paragraph" w:styleId="Heading4">
    <w:name w:val="heading 4"/>
    <w:basedOn w:val="HeadingBase"/>
    <w:next w:val="BodyText"/>
    <w:link w:val="Heading4Char"/>
    <w:qFormat/>
    <w:rsid w:val="00CD55C9"/>
    <w:pPr>
      <w:spacing w:before="160" w:after="120"/>
      <w:outlineLvl w:val="3"/>
    </w:pPr>
    <w:rPr>
      <w:sz w:val="22"/>
    </w:rPr>
  </w:style>
  <w:style w:type="paragraph" w:styleId="Heading5">
    <w:name w:val="heading 5"/>
    <w:basedOn w:val="HeadingBase"/>
    <w:next w:val="Normal"/>
    <w:link w:val="Heading5Char"/>
    <w:qFormat/>
    <w:rsid w:val="00CD55C9"/>
    <w:pPr>
      <w:spacing w:before="80"/>
      <w:outlineLvl w:val="4"/>
    </w:pPr>
    <w:rPr>
      <w:color w:val="918585"/>
      <w:sz w:val="20"/>
    </w:rPr>
  </w:style>
  <w:style w:type="paragraph" w:styleId="Heading6">
    <w:name w:val="heading 6"/>
    <w:basedOn w:val="HeadingBase"/>
    <w:next w:val="Normal"/>
    <w:link w:val="Heading6Char"/>
    <w:qFormat/>
    <w:rsid w:val="00CD55C9"/>
    <w:pPr>
      <w:spacing w:before="60"/>
      <w:outlineLvl w:val="5"/>
    </w:pPr>
    <w:rPr>
      <w:color w:val="918585"/>
      <w:sz w:val="20"/>
    </w:rPr>
  </w:style>
  <w:style w:type="paragraph" w:styleId="Heading7">
    <w:name w:val="heading 7"/>
    <w:basedOn w:val="Normal"/>
    <w:next w:val="Normal"/>
    <w:link w:val="Heading7Char"/>
    <w:qFormat/>
    <w:rsid w:val="00CD55C9"/>
    <w:pPr>
      <w:ind w:left="720"/>
      <w:outlineLvl w:val="6"/>
    </w:pPr>
    <w:rPr>
      <w:i/>
    </w:rPr>
  </w:style>
  <w:style w:type="paragraph" w:styleId="Heading8">
    <w:name w:val="heading 8"/>
    <w:basedOn w:val="Normal"/>
    <w:next w:val="Normal"/>
    <w:link w:val="Heading8Char"/>
    <w:qFormat/>
    <w:rsid w:val="00CD55C9"/>
    <w:pPr>
      <w:ind w:left="720"/>
      <w:outlineLvl w:val="7"/>
    </w:pPr>
    <w:rPr>
      <w:i/>
    </w:rPr>
  </w:style>
  <w:style w:type="paragraph" w:styleId="Heading9">
    <w:name w:val="heading 9"/>
    <w:basedOn w:val="Normal"/>
    <w:next w:val="Normal"/>
    <w:link w:val="Heading9Char"/>
    <w:qFormat/>
    <w:rsid w:val="00CD55C9"/>
    <w:pPr>
      <w:ind w:left="720"/>
      <w:outlineLvl w:val="8"/>
    </w:pPr>
    <w:rPr>
      <w:i/>
    </w:rPr>
  </w:style>
  <w:style w:type="character" w:default="1" w:styleId="DefaultParagraphFont">
    <w:name w:val="Default Paragraph Font"/>
    <w:uiPriority w:val="1"/>
    <w:unhideWhenUsed/>
    <w:rsid w:val="00CD5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5C9"/>
  </w:style>
  <w:style w:type="character" w:customStyle="1" w:styleId="Heading1Char">
    <w:name w:val="Heading 1 Char"/>
    <w:basedOn w:val="DefaultParagraphFont"/>
    <w:link w:val="Heading1"/>
    <w:rsid w:val="00CD55C9"/>
    <w:rPr>
      <w:rFonts w:ascii="Times New Roman" w:eastAsia="Times New Roman" w:hAnsi="Times New Roman" w:cs="Times New Roman"/>
      <w:b/>
      <w:sz w:val="32"/>
      <w:szCs w:val="20"/>
      <w:lang w:eastAsia="en-US"/>
    </w:rPr>
  </w:style>
  <w:style w:type="paragraph" w:styleId="BodyText">
    <w:name w:val="Body Text"/>
    <w:basedOn w:val="Normal"/>
    <w:link w:val="BodyTextChar"/>
    <w:rsid w:val="00CD5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5C9"/>
    <w:rPr>
      <w:rFonts w:ascii="Times New Roman" w:eastAsia="Times New Roman" w:hAnsi="Times New Roman" w:cs="Times New Roman"/>
      <w:sz w:val="24"/>
      <w:lang w:eastAsia="en-US"/>
    </w:rPr>
  </w:style>
  <w:style w:type="paragraph" w:styleId="ListBullet">
    <w:name w:val="List Bullet"/>
    <w:basedOn w:val="List"/>
    <w:rsid w:val="00CD55C9"/>
    <w:pPr>
      <w:numPr>
        <w:numId w:val="12"/>
      </w:numPr>
      <w:tabs>
        <w:tab w:val="clear" w:pos="340"/>
      </w:tabs>
      <w:spacing w:before="40" w:after="40"/>
    </w:pPr>
  </w:style>
  <w:style w:type="character" w:customStyle="1" w:styleId="SpecialBold">
    <w:name w:val="Special Bold"/>
    <w:basedOn w:val="DefaultParagraphFont"/>
    <w:rsid w:val="00CD55C9"/>
    <w:rPr>
      <w:b/>
      <w:spacing w:val="0"/>
    </w:rPr>
  </w:style>
  <w:style w:type="paragraph" w:styleId="ListBullet2">
    <w:name w:val="List Bullet 2"/>
    <w:basedOn w:val="List2"/>
    <w:rsid w:val="00CD55C9"/>
    <w:pPr>
      <w:numPr>
        <w:numId w:val="13"/>
      </w:numPr>
      <w:tabs>
        <w:tab w:val="clear" w:pos="680"/>
      </w:tabs>
    </w:pPr>
  </w:style>
  <w:style w:type="paragraph" w:customStyle="1" w:styleId="SuperHeading">
    <w:name w:val="SuperHeading"/>
    <w:basedOn w:val="Normal"/>
    <w:rsid w:val="00CD55C9"/>
    <w:pPr>
      <w:spacing w:before="240" w:after="120"/>
      <w:outlineLvl w:val="0"/>
    </w:pPr>
    <w:rPr>
      <w:rFonts w:ascii="Times New Roman" w:hAnsi="Times New Roman"/>
      <w:b/>
      <w:sz w:val="32"/>
    </w:rPr>
  </w:style>
  <w:style w:type="paragraph" w:customStyle="1" w:styleId="AllowPageBreak">
    <w:name w:val="AllowPageBreak"/>
    <w:rsid w:val="00CD55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5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5C9"/>
    <w:rPr>
      <w:rFonts w:ascii="Courier New" w:eastAsia="Times New Roman" w:hAnsi="Courier New" w:cs="Times New Roman"/>
      <w:i/>
      <w:szCs w:val="20"/>
      <w:lang w:eastAsia="en-US"/>
    </w:rPr>
  </w:style>
  <w:style w:type="paragraph" w:customStyle="1" w:styleId="HeadingBase">
    <w:name w:val="Heading Base"/>
    <w:rsid w:val="00CD5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5C9"/>
    <w:pPr>
      <w:tabs>
        <w:tab w:val="right" w:leader="dot" w:pos="9072"/>
      </w:tabs>
      <w:ind w:left="567"/>
    </w:pPr>
    <w:rPr>
      <w:szCs w:val="22"/>
    </w:rPr>
  </w:style>
  <w:style w:type="paragraph" w:customStyle="1" w:styleId="TOCBase">
    <w:name w:val="TOC Base"/>
    <w:rsid w:val="00CD5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5C9"/>
    <w:pPr>
      <w:tabs>
        <w:tab w:val="right" w:leader="dot" w:pos="9072"/>
      </w:tabs>
      <w:spacing w:before="40" w:after="40"/>
      <w:ind w:left="284"/>
    </w:pPr>
    <w:rPr>
      <w:rFonts w:ascii="Times New Roman" w:hAnsi="Times New Roman"/>
    </w:rPr>
  </w:style>
  <w:style w:type="paragraph" w:styleId="TOC1">
    <w:name w:val="toc 1"/>
    <w:basedOn w:val="TOCBase"/>
    <w:next w:val="Normal"/>
    <w:rsid w:val="00CD5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5C9"/>
    <w:rPr>
      <w:rFonts w:ascii="Times New Roman" w:eastAsia="Times New Roman" w:hAnsi="Times New Roman" w:cs="Times New Roman"/>
      <w:sz w:val="16"/>
      <w:lang w:eastAsia="en-US"/>
    </w:rPr>
  </w:style>
  <w:style w:type="paragraph" w:styleId="Title">
    <w:name w:val="Title"/>
    <w:basedOn w:val="HeadingBase"/>
    <w:link w:val="TitleChar"/>
    <w:qFormat/>
    <w:rsid w:val="00CD55C9"/>
    <w:pPr>
      <w:spacing w:before="5040"/>
      <w:jc w:val="center"/>
    </w:pPr>
    <w:rPr>
      <w:sz w:val="48"/>
      <w:szCs w:val="72"/>
      <w:lang w:val="en-US"/>
    </w:rPr>
  </w:style>
  <w:style w:type="character" w:customStyle="1" w:styleId="TitleChar">
    <w:name w:val="Title Char"/>
    <w:basedOn w:val="DefaultParagraphFont"/>
    <w:link w:val="Title"/>
    <w:rsid w:val="00CD5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5C9"/>
    <w:pPr>
      <w:tabs>
        <w:tab w:val="left" w:pos="3600"/>
        <w:tab w:val="left" w:pos="3958"/>
      </w:tabs>
    </w:pPr>
  </w:style>
  <w:style w:type="paragraph" w:styleId="List">
    <w:name w:val="List"/>
    <w:basedOn w:val="BodyText"/>
    <w:next w:val="BodyText"/>
    <w:rsid w:val="00CD55C9"/>
    <w:pPr>
      <w:tabs>
        <w:tab w:val="left" w:pos="340"/>
      </w:tabs>
      <w:spacing w:before="60" w:after="60"/>
      <w:ind w:left="340" w:hanging="340"/>
    </w:pPr>
  </w:style>
  <w:style w:type="paragraph" w:customStyle="1" w:styleId="Note">
    <w:name w:val="Note"/>
    <w:basedOn w:val="BodyText"/>
    <w:rsid w:val="00CD5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5C9"/>
    <w:pPr>
      <w:framePr w:wrap="auto" w:hAnchor="text" w:y="6049"/>
    </w:pPr>
    <w:rPr>
      <w:color w:val="000000"/>
      <w:sz w:val="40"/>
    </w:rPr>
  </w:style>
  <w:style w:type="paragraph" w:customStyle="1" w:styleId="TOCTitle">
    <w:name w:val="TOCTitle"/>
    <w:basedOn w:val="Heading1"/>
    <w:rsid w:val="00CD55C9"/>
    <w:pPr>
      <w:spacing w:after="240"/>
      <w:jc w:val="center"/>
      <w:outlineLvl w:val="9"/>
    </w:pPr>
    <w:rPr>
      <w:caps/>
    </w:rPr>
  </w:style>
  <w:style w:type="paragraph" w:customStyle="1" w:styleId="Version">
    <w:name w:val="Version"/>
    <w:rsid w:val="00CD5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5C9"/>
    <w:pPr>
      <w:keepNext w:val="0"/>
      <w:tabs>
        <w:tab w:val="right" w:pos="4176"/>
      </w:tabs>
      <w:ind w:left="198" w:hanging="198"/>
    </w:pPr>
    <w:rPr>
      <w:rFonts w:ascii="Garamond" w:hAnsi="Garamond"/>
    </w:rPr>
  </w:style>
  <w:style w:type="paragraph" w:styleId="IndexHeading">
    <w:name w:val="index heading"/>
    <w:basedOn w:val="Normal"/>
    <w:next w:val="Index1"/>
    <w:semiHidden/>
    <w:rsid w:val="00CD55C9"/>
    <w:pPr>
      <w:spacing w:before="120" w:after="120"/>
    </w:pPr>
    <w:rPr>
      <w:rFonts w:ascii="Arial" w:hAnsi="Arial"/>
      <w:b/>
      <w:color w:val="918585"/>
      <w:sz w:val="24"/>
    </w:rPr>
  </w:style>
  <w:style w:type="paragraph" w:styleId="Header">
    <w:name w:val="header"/>
    <w:basedOn w:val="Normal"/>
    <w:link w:val="HeaderChar"/>
    <w:rsid w:val="00CD5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5C9"/>
    <w:rPr>
      <w:rFonts w:ascii="Times New Roman" w:eastAsia="Times New Roman" w:hAnsi="Times New Roman" w:cs="Times New Roman"/>
      <w:sz w:val="16"/>
      <w:szCs w:val="20"/>
      <w:lang w:val="en-GB" w:eastAsia="en-US"/>
    </w:rPr>
  </w:style>
  <w:style w:type="paragraph" w:customStyle="1" w:styleId="Chapter">
    <w:name w:val="Chapter"/>
    <w:basedOn w:val="Normal"/>
    <w:rsid w:val="00CD55C9"/>
    <w:pPr>
      <w:spacing w:before="240"/>
    </w:pPr>
    <w:rPr>
      <w:rFonts w:ascii="Times New Roman" w:hAnsi="Times New Roman"/>
      <w:smallCaps/>
      <w:spacing w:val="80"/>
      <w:sz w:val="28"/>
    </w:rPr>
  </w:style>
  <w:style w:type="paragraph" w:customStyle="1" w:styleId="InChapter">
    <w:name w:val="InChapter"/>
    <w:basedOn w:val="Heading3"/>
    <w:rsid w:val="00CD55C9"/>
    <w:pPr>
      <w:spacing w:after="240"/>
      <w:outlineLvl w:val="9"/>
    </w:pPr>
    <w:rPr>
      <w:noProof/>
    </w:rPr>
  </w:style>
  <w:style w:type="paragraph" w:styleId="Index2">
    <w:name w:val="index 2"/>
    <w:basedOn w:val="Normal"/>
    <w:next w:val="Normal"/>
    <w:semiHidden/>
    <w:rsid w:val="00CD55C9"/>
    <w:pPr>
      <w:tabs>
        <w:tab w:val="right" w:pos="4176"/>
      </w:tabs>
      <w:ind w:left="568" w:hanging="284"/>
    </w:pPr>
    <w:rPr>
      <w:rFonts w:ascii="Garamond" w:hAnsi="Garamond"/>
    </w:rPr>
  </w:style>
  <w:style w:type="paragraph" w:customStyle="1" w:styleId="Byline">
    <w:name w:val="Byline"/>
    <w:rsid w:val="00CD5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5C9"/>
    <w:pPr>
      <w:tabs>
        <w:tab w:val="clear" w:pos="3600"/>
        <w:tab w:val="clear" w:pos="3958"/>
      </w:tabs>
      <w:jc w:val="right"/>
    </w:pPr>
  </w:style>
  <w:style w:type="character" w:styleId="Emphasis">
    <w:name w:val="Emphasis"/>
    <w:basedOn w:val="DefaultParagraphFont"/>
    <w:qFormat/>
    <w:rsid w:val="00CD55C9"/>
    <w:rPr>
      <w:i/>
    </w:rPr>
  </w:style>
  <w:style w:type="paragraph" w:styleId="Caption">
    <w:name w:val="caption"/>
    <w:basedOn w:val="BodyText"/>
    <w:next w:val="Normal"/>
    <w:qFormat/>
    <w:rsid w:val="00CD55C9"/>
    <w:pPr>
      <w:framePr w:w="2268" w:hSpace="181" w:vSpace="181" w:wrap="around" w:vAnchor="text" w:hAnchor="page" w:x="1135" w:y="285" w:anchorLock="1"/>
    </w:pPr>
    <w:rPr>
      <w:i/>
    </w:rPr>
  </w:style>
  <w:style w:type="paragraph" w:customStyle="1" w:styleId="MiniTOCTitle">
    <w:name w:val="MiniTOCTitle"/>
    <w:basedOn w:val="Heading4"/>
    <w:rsid w:val="00CD55C9"/>
    <w:pPr>
      <w:spacing w:before="240"/>
      <w:outlineLvl w:val="9"/>
    </w:pPr>
    <w:rPr>
      <w:noProof/>
      <w:sz w:val="24"/>
    </w:rPr>
  </w:style>
  <w:style w:type="paragraph" w:customStyle="1" w:styleId="MiniTOCItem">
    <w:name w:val="MiniTOCItem"/>
    <w:basedOn w:val="ListBullet"/>
    <w:rsid w:val="00CD55C9"/>
    <w:pPr>
      <w:numPr>
        <w:numId w:val="0"/>
      </w:numPr>
      <w:tabs>
        <w:tab w:val="right" w:leader="dot" w:pos="6521"/>
      </w:tabs>
      <w:spacing w:before="0" w:after="0"/>
    </w:pPr>
  </w:style>
  <w:style w:type="paragraph" w:customStyle="1" w:styleId="TOFTitle">
    <w:name w:val="TOFTitle"/>
    <w:basedOn w:val="TOCTitle"/>
    <w:rsid w:val="00CD55C9"/>
  </w:style>
  <w:style w:type="paragraph" w:styleId="TableofFigures">
    <w:name w:val="table of figures"/>
    <w:basedOn w:val="Normal"/>
    <w:next w:val="Normal"/>
    <w:semiHidden/>
    <w:rsid w:val="00CD55C9"/>
    <w:pPr>
      <w:tabs>
        <w:tab w:val="right" w:leader="dot" w:pos="9072"/>
      </w:tabs>
      <w:ind w:left="970" w:hanging="403"/>
    </w:pPr>
    <w:rPr>
      <w:rFonts w:ascii="Times New Roman" w:hAnsi="Times New Roman"/>
      <w:b/>
    </w:rPr>
  </w:style>
  <w:style w:type="paragraph" w:styleId="ListNumber">
    <w:name w:val="List Number"/>
    <w:basedOn w:val="List"/>
    <w:rsid w:val="00CD55C9"/>
    <w:pPr>
      <w:numPr>
        <w:numId w:val="15"/>
      </w:numPr>
      <w:tabs>
        <w:tab w:val="clear" w:pos="340"/>
      </w:tabs>
    </w:pPr>
  </w:style>
  <w:style w:type="character" w:customStyle="1" w:styleId="WingdingSymbols">
    <w:name w:val="Wingding Symbols"/>
    <w:rsid w:val="00CD55C9"/>
    <w:rPr>
      <w:rFonts w:ascii="Wingdings" w:hAnsi="Wingdings"/>
    </w:rPr>
  </w:style>
  <w:style w:type="paragraph" w:customStyle="1" w:styleId="TableHeading">
    <w:name w:val="Table Heading"/>
    <w:basedOn w:val="HeadingBase"/>
    <w:rsid w:val="00CD55C9"/>
    <w:pPr>
      <w:keepLines/>
      <w:pBdr>
        <w:bottom w:val="single" w:sz="6" w:space="1" w:color="918585"/>
      </w:pBdr>
      <w:spacing w:before="240"/>
    </w:pPr>
  </w:style>
  <w:style w:type="character" w:customStyle="1" w:styleId="HotSpot">
    <w:name w:val="HotSpot"/>
    <w:rsid w:val="00CD55C9"/>
    <w:rPr>
      <w:color w:val="0033CC"/>
      <w:u w:val="none"/>
    </w:rPr>
  </w:style>
  <w:style w:type="paragraph" w:customStyle="1" w:styleId="BodyTextRight">
    <w:name w:val="Body Text Right"/>
    <w:basedOn w:val="BodyText"/>
    <w:rsid w:val="00CD55C9"/>
    <w:pPr>
      <w:spacing w:before="0" w:after="0"/>
      <w:jc w:val="right"/>
    </w:pPr>
  </w:style>
  <w:style w:type="paragraph" w:styleId="Index3">
    <w:name w:val="index 3"/>
    <w:basedOn w:val="ListNumber2"/>
    <w:next w:val="Normal"/>
    <w:semiHidden/>
    <w:rsid w:val="00CD55C9"/>
    <w:pPr>
      <w:numPr>
        <w:numId w:val="0"/>
      </w:numPr>
      <w:tabs>
        <w:tab w:val="right" w:leader="dot" w:pos="4176"/>
      </w:tabs>
    </w:pPr>
  </w:style>
  <w:style w:type="paragraph" w:styleId="ListNumber2">
    <w:name w:val="List Number 2"/>
    <w:basedOn w:val="List2"/>
    <w:rsid w:val="00CD55C9"/>
    <w:pPr>
      <w:numPr>
        <w:numId w:val="10"/>
      </w:numPr>
      <w:tabs>
        <w:tab w:val="clear" w:pos="1060"/>
      </w:tabs>
    </w:pPr>
  </w:style>
  <w:style w:type="paragraph" w:customStyle="1" w:styleId="MarginNote">
    <w:name w:val="Margin Note"/>
    <w:basedOn w:val="BodyText"/>
    <w:rsid w:val="00CD5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5C9"/>
    <w:rPr>
      <w:sz w:val="32"/>
    </w:rPr>
  </w:style>
  <w:style w:type="paragraph" w:customStyle="1" w:styleId="HeadingProcedure">
    <w:name w:val="Heading Procedure"/>
    <w:basedOn w:val="HeadingBase"/>
    <w:next w:val="Normal"/>
    <w:rsid w:val="00CD55C9"/>
    <w:pPr>
      <w:tabs>
        <w:tab w:val="left" w:pos="0"/>
      </w:tabs>
      <w:spacing w:before="120" w:after="60"/>
    </w:pPr>
    <w:rPr>
      <w:i/>
      <w:color w:val="918585"/>
      <w:sz w:val="22"/>
    </w:rPr>
  </w:style>
  <w:style w:type="paragraph" w:customStyle="1" w:styleId="TableBodyText">
    <w:name w:val="Table Body Text"/>
    <w:basedOn w:val="BodyText"/>
    <w:rsid w:val="00CD55C9"/>
    <w:pPr>
      <w:spacing w:before="60" w:after="60"/>
    </w:pPr>
  </w:style>
  <w:style w:type="paragraph" w:styleId="ListContinue">
    <w:name w:val="List Continue"/>
    <w:basedOn w:val="List"/>
    <w:rsid w:val="00CD55C9"/>
    <w:pPr>
      <w:ind w:firstLine="0"/>
    </w:pPr>
  </w:style>
  <w:style w:type="paragraph" w:customStyle="1" w:styleId="ListNote">
    <w:name w:val="List Note"/>
    <w:basedOn w:val="List"/>
    <w:rsid w:val="00CD55C9"/>
    <w:pPr>
      <w:pBdr>
        <w:top w:val="single" w:sz="6" w:space="2" w:color="918585"/>
        <w:bottom w:val="single" w:sz="6" w:space="2" w:color="918585"/>
      </w:pBdr>
      <w:tabs>
        <w:tab w:val="left" w:pos="1021"/>
      </w:tabs>
      <w:ind w:firstLine="0"/>
    </w:pPr>
  </w:style>
  <w:style w:type="paragraph" w:customStyle="1" w:styleId="Warning">
    <w:name w:val="Warning"/>
    <w:basedOn w:val="BodyText"/>
    <w:rsid w:val="00CD55C9"/>
    <w:pPr>
      <w:shd w:val="clear" w:color="auto" w:fill="D9D9D9"/>
      <w:tabs>
        <w:tab w:val="left" w:pos="992"/>
      </w:tabs>
      <w:ind w:left="119" w:right="119"/>
    </w:pPr>
    <w:rPr>
      <w:sz w:val="20"/>
    </w:rPr>
  </w:style>
  <w:style w:type="paragraph" w:customStyle="1" w:styleId="MarginIcons">
    <w:name w:val="Margin Icons"/>
    <w:basedOn w:val="BodyText"/>
    <w:rsid w:val="00CD5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5C9"/>
    <w:rPr>
      <w:rFonts w:ascii="Courier New" w:hAnsi="Courier New"/>
    </w:rPr>
  </w:style>
  <w:style w:type="paragraph" w:customStyle="1" w:styleId="NoteBullet">
    <w:name w:val="Note Bullet"/>
    <w:basedOn w:val="Note"/>
    <w:rsid w:val="00CD55C9"/>
    <w:pPr>
      <w:tabs>
        <w:tab w:val="clear" w:pos="680"/>
      </w:tabs>
      <w:spacing w:before="60" w:after="60"/>
    </w:pPr>
  </w:style>
  <w:style w:type="paragraph" w:customStyle="1" w:styleId="SubHeading2">
    <w:name w:val="SubHeading2"/>
    <w:basedOn w:val="HeadingBase"/>
    <w:rsid w:val="00CD55C9"/>
    <w:pPr>
      <w:spacing w:before="240" w:after="60"/>
    </w:pPr>
    <w:rPr>
      <w:sz w:val="20"/>
    </w:rPr>
  </w:style>
  <w:style w:type="paragraph" w:customStyle="1" w:styleId="SubHeading1">
    <w:name w:val="SubHeading1"/>
    <w:basedOn w:val="HeadingBase"/>
    <w:rsid w:val="00CD55C9"/>
    <w:pPr>
      <w:spacing w:before="240" w:after="60"/>
    </w:pPr>
    <w:rPr>
      <w:color w:val="918585"/>
      <w:sz w:val="22"/>
    </w:rPr>
  </w:style>
  <w:style w:type="paragraph" w:customStyle="1" w:styleId="SideHeading">
    <w:name w:val="Side Heading"/>
    <w:basedOn w:val="HeadingBase"/>
    <w:rsid w:val="00CD5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5C9"/>
    <w:pPr>
      <w:tabs>
        <w:tab w:val="num" w:pos="360"/>
      </w:tabs>
    </w:pPr>
  </w:style>
  <w:style w:type="paragraph" w:styleId="PlainText">
    <w:name w:val="Plain Text"/>
    <w:basedOn w:val="Normal"/>
    <w:link w:val="PlainTextChar"/>
    <w:rsid w:val="00CD55C9"/>
    <w:rPr>
      <w:sz w:val="20"/>
    </w:rPr>
  </w:style>
  <w:style w:type="character" w:customStyle="1" w:styleId="PlainTextChar">
    <w:name w:val="Plain Text Char"/>
    <w:basedOn w:val="DefaultParagraphFont"/>
    <w:link w:val="PlainText"/>
    <w:rsid w:val="00CD55C9"/>
    <w:rPr>
      <w:rFonts w:ascii="Courier New" w:eastAsia="Times New Roman" w:hAnsi="Courier New" w:cs="Times New Roman"/>
      <w:sz w:val="20"/>
      <w:szCs w:val="20"/>
      <w:lang w:eastAsia="en-US"/>
    </w:rPr>
  </w:style>
  <w:style w:type="character" w:customStyle="1" w:styleId="MenuOption">
    <w:name w:val="Menu Option"/>
    <w:basedOn w:val="DefaultParagraphFont"/>
    <w:rsid w:val="00CD55C9"/>
    <w:rPr>
      <w:b/>
      <w:smallCaps/>
    </w:rPr>
  </w:style>
  <w:style w:type="paragraph" w:customStyle="1" w:styleId="TableListNumber">
    <w:name w:val="Table List Number"/>
    <w:basedOn w:val="ListNumber"/>
    <w:rsid w:val="00CD55C9"/>
    <w:pPr>
      <w:numPr>
        <w:numId w:val="0"/>
      </w:numPr>
    </w:pPr>
  </w:style>
  <w:style w:type="paragraph" w:styleId="TOC4">
    <w:name w:val="toc 4"/>
    <w:basedOn w:val="TOCBase"/>
    <w:next w:val="Normal"/>
    <w:semiHidden/>
    <w:rsid w:val="00CD55C9"/>
    <w:pPr>
      <w:tabs>
        <w:tab w:val="right" w:leader="dot" w:pos="9071"/>
      </w:tabs>
      <w:ind w:left="1701"/>
    </w:pPr>
  </w:style>
  <w:style w:type="paragraph" w:customStyle="1" w:styleId="ListAlpha">
    <w:name w:val="List Alpha"/>
    <w:basedOn w:val="List"/>
    <w:rsid w:val="00CD55C9"/>
    <w:pPr>
      <w:numPr>
        <w:numId w:val="9"/>
      </w:numPr>
    </w:pPr>
  </w:style>
  <w:style w:type="paragraph" w:customStyle="1" w:styleId="ListAlpha2">
    <w:name w:val="List Alpha 2"/>
    <w:basedOn w:val="List2"/>
    <w:rsid w:val="00CD55C9"/>
    <w:pPr>
      <w:numPr>
        <w:numId w:val="8"/>
      </w:numPr>
    </w:pPr>
  </w:style>
  <w:style w:type="paragraph" w:styleId="List2">
    <w:name w:val="List 2"/>
    <w:basedOn w:val="BodyText"/>
    <w:rsid w:val="00CD55C9"/>
    <w:pPr>
      <w:tabs>
        <w:tab w:val="left" w:pos="680"/>
      </w:tabs>
      <w:spacing w:before="60" w:after="60"/>
      <w:ind w:left="680" w:hanging="340"/>
    </w:pPr>
  </w:style>
  <w:style w:type="paragraph" w:styleId="List3">
    <w:name w:val="List 3"/>
    <w:basedOn w:val="BodyText"/>
    <w:rsid w:val="00CD55C9"/>
    <w:pPr>
      <w:tabs>
        <w:tab w:val="left" w:pos="1021"/>
      </w:tabs>
      <w:spacing w:before="60" w:after="60"/>
      <w:ind w:left="1020" w:hanging="340"/>
    </w:pPr>
  </w:style>
  <w:style w:type="paragraph" w:styleId="List4">
    <w:name w:val="List 4"/>
    <w:basedOn w:val="BodyText"/>
    <w:rsid w:val="00CD55C9"/>
    <w:pPr>
      <w:tabs>
        <w:tab w:val="left" w:pos="1361"/>
      </w:tabs>
      <w:spacing w:before="60" w:after="60"/>
      <w:ind w:left="1361" w:hanging="340"/>
    </w:pPr>
  </w:style>
  <w:style w:type="paragraph" w:styleId="List5">
    <w:name w:val="List 5"/>
    <w:basedOn w:val="BodyText"/>
    <w:rsid w:val="00CD55C9"/>
    <w:pPr>
      <w:tabs>
        <w:tab w:val="left" w:pos="1701"/>
      </w:tabs>
      <w:spacing w:before="60" w:after="60"/>
      <w:ind w:left="1701" w:hanging="340"/>
    </w:pPr>
  </w:style>
  <w:style w:type="paragraph" w:styleId="ListBullet3">
    <w:name w:val="List Bullet 3"/>
    <w:basedOn w:val="List3"/>
    <w:rsid w:val="00CD55C9"/>
    <w:pPr>
      <w:numPr>
        <w:numId w:val="14"/>
      </w:numPr>
      <w:tabs>
        <w:tab w:val="clear" w:pos="1021"/>
      </w:tabs>
      <w:ind w:left="1037" w:hanging="357"/>
    </w:pPr>
  </w:style>
  <w:style w:type="paragraph" w:styleId="ListBullet4">
    <w:name w:val="List Bullet 4"/>
    <w:basedOn w:val="List4"/>
    <w:rsid w:val="00CD55C9"/>
    <w:pPr>
      <w:numPr>
        <w:numId w:val="3"/>
      </w:numPr>
      <w:tabs>
        <w:tab w:val="clear" w:pos="1361"/>
      </w:tabs>
    </w:pPr>
  </w:style>
  <w:style w:type="paragraph" w:styleId="ListBullet5">
    <w:name w:val="List Bullet 5"/>
    <w:basedOn w:val="List5"/>
    <w:rsid w:val="00CD55C9"/>
    <w:pPr>
      <w:numPr>
        <w:numId w:val="4"/>
      </w:numPr>
    </w:pPr>
  </w:style>
  <w:style w:type="paragraph" w:styleId="ListContinue2">
    <w:name w:val="List Continue 2"/>
    <w:basedOn w:val="List2"/>
    <w:rsid w:val="00CD55C9"/>
    <w:pPr>
      <w:ind w:firstLine="0"/>
    </w:pPr>
  </w:style>
  <w:style w:type="paragraph" w:styleId="ListContinue3">
    <w:name w:val="List Continue 3"/>
    <w:basedOn w:val="List3"/>
    <w:rsid w:val="00CD55C9"/>
    <w:pPr>
      <w:ind w:left="1021" w:firstLine="0"/>
    </w:pPr>
  </w:style>
  <w:style w:type="paragraph" w:styleId="ListContinue4">
    <w:name w:val="List Continue 4"/>
    <w:basedOn w:val="List4"/>
    <w:rsid w:val="00CD55C9"/>
    <w:pPr>
      <w:ind w:firstLine="0"/>
    </w:pPr>
  </w:style>
  <w:style w:type="paragraph" w:styleId="ListContinue5">
    <w:name w:val="List Continue 5"/>
    <w:basedOn w:val="List5"/>
    <w:rsid w:val="00CD55C9"/>
    <w:pPr>
      <w:ind w:firstLine="0"/>
    </w:pPr>
  </w:style>
  <w:style w:type="paragraph" w:styleId="ListNumber3">
    <w:name w:val="List Number 3"/>
    <w:basedOn w:val="List3"/>
    <w:rsid w:val="00CD55C9"/>
    <w:pPr>
      <w:numPr>
        <w:numId w:val="5"/>
      </w:numPr>
    </w:pPr>
  </w:style>
  <w:style w:type="paragraph" w:styleId="ListNumber4">
    <w:name w:val="List Number 4"/>
    <w:basedOn w:val="List4"/>
    <w:rsid w:val="00CD55C9"/>
    <w:pPr>
      <w:numPr>
        <w:numId w:val="6"/>
      </w:numPr>
    </w:pPr>
  </w:style>
  <w:style w:type="paragraph" w:styleId="ListNumber5">
    <w:name w:val="List Number 5"/>
    <w:basedOn w:val="List5"/>
    <w:rsid w:val="00CD55C9"/>
    <w:pPr>
      <w:numPr>
        <w:numId w:val="7"/>
      </w:numPr>
    </w:pPr>
  </w:style>
  <w:style w:type="paragraph" w:styleId="BlockText">
    <w:name w:val="Block Text"/>
    <w:basedOn w:val="Normal"/>
    <w:rsid w:val="00CD55C9"/>
    <w:pPr>
      <w:spacing w:after="120"/>
      <w:ind w:left="1440" w:right="1440"/>
    </w:pPr>
  </w:style>
  <w:style w:type="character" w:customStyle="1" w:styleId="Subscript">
    <w:name w:val="Subscript"/>
    <w:basedOn w:val="DefaultParagraphFont"/>
    <w:rsid w:val="00CD55C9"/>
    <w:rPr>
      <w:sz w:val="16"/>
      <w:vertAlign w:val="subscript"/>
    </w:rPr>
  </w:style>
  <w:style w:type="character" w:customStyle="1" w:styleId="Superscript">
    <w:name w:val="Superscript"/>
    <w:basedOn w:val="DefaultParagraphFont"/>
    <w:rsid w:val="00CD55C9"/>
    <w:rPr>
      <w:sz w:val="16"/>
      <w:vertAlign w:val="superscript"/>
    </w:rPr>
  </w:style>
  <w:style w:type="character" w:customStyle="1" w:styleId="Symbols">
    <w:name w:val="Symbols"/>
    <w:basedOn w:val="DefaultParagraphFont"/>
    <w:rsid w:val="00CD55C9"/>
    <w:rPr>
      <w:rFonts w:ascii="Symbol" w:hAnsi="Symbol"/>
    </w:rPr>
  </w:style>
  <w:style w:type="character" w:customStyle="1" w:styleId="MenuOptions">
    <w:name w:val="Menu Options"/>
    <w:basedOn w:val="DefaultParagraphFont"/>
    <w:rsid w:val="00CD55C9"/>
    <w:rPr>
      <w:rFonts w:ascii="Arial Narrow" w:hAnsi="Arial Narrow"/>
      <w:smallCaps/>
    </w:rPr>
  </w:style>
  <w:style w:type="character" w:customStyle="1" w:styleId="Buttons">
    <w:name w:val="Buttons"/>
    <w:basedOn w:val="DefaultParagraphFont"/>
    <w:rsid w:val="00CD55C9"/>
    <w:rPr>
      <w:b/>
    </w:rPr>
  </w:style>
  <w:style w:type="character" w:customStyle="1" w:styleId="Underlined">
    <w:name w:val="Underlined"/>
    <w:basedOn w:val="DefaultParagraphFont"/>
    <w:rsid w:val="00CD55C9"/>
    <w:rPr>
      <w:u w:val="single"/>
    </w:rPr>
  </w:style>
  <w:style w:type="paragraph" w:customStyle="1" w:styleId="TableBodyTextRight">
    <w:name w:val="Table Body Text Right"/>
    <w:basedOn w:val="TableBodyText"/>
    <w:rsid w:val="00CD55C9"/>
    <w:pPr>
      <w:widowControl w:val="0"/>
      <w:autoSpaceDE w:val="0"/>
      <w:autoSpaceDN w:val="0"/>
      <w:adjustRightInd w:val="0"/>
      <w:jc w:val="right"/>
    </w:pPr>
    <w:rPr>
      <w:rFonts w:cs="Arial"/>
      <w:szCs w:val="18"/>
    </w:rPr>
  </w:style>
  <w:style w:type="paragraph" w:customStyle="1" w:styleId="CopyrightText">
    <w:name w:val="Copyright Text"/>
    <w:basedOn w:val="BodyText"/>
    <w:rsid w:val="00CD55C9"/>
    <w:rPr>
      <w:sz w:val="18"/>
    </w:rPr>
  </w:style>
  <w:style w:type="paragraph" w:customStyle="1" w:styleId="BodySmallRight">
    <w:name w:val="Body Small Right"/>
    <w:basedOn w:val="BodyTextRight"/>
    <w:rsid w:val="00CD55C9"/>
    <w:rPr>
      <w:sz w:val="18"/>
      <w:szCs w:val="18"/>
    </w:rPr>
  </w:style>
  <w:style w:type="paragraph" w:customStyle="1" w:styleId="MarginEdition">
    <w:name w:val="Margin Edition"/>
    <w:basedOn w:val="MarginNote"/>
    <w:rsid w:val="00CD55C9"/>
    <w:pPr>
      <w:spacing w:before="0" w:after="0"/>
    </w:pPr>
    <w:rPr>
      <w:rFonts w:ascii="Times New Roman" w:hAnsi="Times New Roman"/>
      <w:color w:val="999999"/>
    </w:rPr>
  </w:style>
  <w:style w:type="paragraph" w:customStyle="1" w:styleId="Spacer">
    <w:name w:val="Spacer"/>
    <w:basedOn w:val="Normal"/>
    <w:rsid w:val="00CD55C9"/>
    <w:rPr>
      <w:sz w:val="2"/>
      <w:szCs w:val="2"/>
    </w:rPr>
  </w:style>
  <w:style w:type="character" w:customStyle="1" w:styleId="Small">
    <w:name w:val="Small"/>
    <w:basedOn w:val="DefaultParagraphFont"/>
    <w:rsid w:val="00CD55C9"/>
    <w:rPr>
      <w:sz w:val="16"/>
    </w:rPr>
  </w:style>
  <w:style w:type="paragraph" w:customStyle="1" w:styleId="WideTable">
    <w:name w:val="Wide Table"/>
    <w:basedOn w:val="Normal"/>
    <w:rsid w:val="00CD55C9"/>
    <w:pPr>
      <w:ind w:left="-1418"/>
    </w:pPr>
    <w:rPr>
      <w:sz w:val="2"/>
      <w:szCs w:val="2"/>
    </w:rPr>
  </w:style>
  <w:style w:type="character" w:styleId="PageNumber">
    <w:name w:val="page number"/>
    <w:basedOn w:val="DefaultParagraphFont"/>
    <w:rsid w:val="00CD55C9"/>
  </w:style>
  <w:style w:type="paragraph" w:styleId="Quote">
    <w:name w:val="Quote"/>
    <w:basedOn w:val="Heading1"/>
    <w:link w:val="QuoteChar"/>
    <w:qFormat/>
    <w:rsid w:val="00CD55C9"/>
    <w:rPr>
      <w:b w:val="0"/>
      <w:sz w:val="72"/>
      <w:szCs w:val="72"/>
      <w:lang w:val="en-NZ"/>
    </w:rPr>
  </w:style>
  <w:style w:type="character" w:customStyle="1" w:styleId="QuoteChar">
    <w:name w:val="Quote Char"/>
    <w:basedOn w:val="DefaultParagraphFont"/>
    <w:link w:val="Quote"/>
    <w:rsid w:val="00CD5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5C9"/>
    <w:pPr>
      <w:pageBreakBefore/>
    </w:pPr>
  </w:style>
  <w:style w:type="paragraph" w:customStyle="1" w:styleId="Border">
    <w:name w:val="Border"/>
    <w:basedOn w:val="Normal"/>
    <w:qFormat/>
    <w:rsid w:val="00CD5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5C9"/>
    <w:rPr>
      <w:b/>
      <w:bCs/>
      <w:i/>
      <w:iCs/>
      <w:color w:val="auto"/>
    </w:rPr>
  </w:style>
  <w:style w:type="paragraph" w:styleId="IntenseQuote">
    <w:name w:val="Intense Quote"/>
    <w:basedOn w:val="Normal"/>
    <w:next w:val="Normal"/>
    <w:link w:val="IntenseQuoteChar"/>
    <w:uiPriority w:val="30"/>
    <w:qFormat/>
    <w:rsid w:val="00CD5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5C9"/>
    <w:rPr>
      <w:smallCaps/>
      <w:color w:val="auto"/>
      <w:u w:val="single"/>
    </w:rPr>
  </w:style>
  <w:style w:type="character" w:styleId="IntenseReference">
    <w:name w:val="Intense Reference"/>
    <w:basedOn w:val="DefaultParagraphFont"/>
    <w:uiPriority w:val="32"/>
    <w:qFormat/>
    <w:rsid w:val="00CD55C9"/>
    <w:rPr>
      <w:b/>
      <w:bCs/>
      <w:smallCaps/>
      <w:color w:val="auto"/>
      <w:spacing w:val="5"/>
      <w:u w:val="single"/>
    </w:rPr>
  </w:style>
  <w:style w:type="paragraph" w:customStyle="1" w:styleId="2ColumnHeading">
    <w:name w:val="2Column Heading"/>
    <w:basedOn w:val="BodyText"/>
    <w:qFormat/>
    <w:rsid w:val="00CD55C9"/>
    <w:pPr>
      <w:spacing w:after="60"/>
      <w:ind w:left="-2268"/>
    </w:pPr>
    <w:rPr>
      <w:b/>
    </w:rPr>
  </w:style>
  <w:style w:type="paragraph" w:customStyle="1" w:styleId="Heading1TOC">
    <w:name w:val="Heading1 TOC"/>
    <w:basedOn w:val="Normal"/>
    <w:qFormat/>
    <w:rsid w:val="00CD55C9"/>
    <w:pPr>
      <w:spacing w:before="240" w:after="120"/>
    </w:pPr>
    <w:rPr>
      <w:rFonts w:ascii="Times New Roman" w:hAnsi="Times New Roman"/>
      <w:b/>
      <w:sz w:val="32"/>
    </w:rPr>
  </w:style>
  <w:style w:type="paragraph" w:customStyle="1" w:styleId="Heading2TOC">
    <w:name w:val="Heading2 TOC"/>
    <w:basedOn w:val="Normal"/>
    <w:qFormat/>
    <w:rsid w:val="00CD55C9"/>
    <w:pPr>
      <w:spacing w:before="240" w:after="60"/>
    </w:pPr>
    <w:rPr>
      <w:rFonts w:ascii="Times New Roman" w:hAnsi="Times New Roman"/>
      <w:b/>
      <w:sz w:val="28"/>
    </w:rPr>
  </w:style>
  <w:style w:type="character" w:customStyle="1" w:styleId="Underline">
    <w:name w:val="Underline"/>
    <w:basedOn w:val="DefaultParagraphFont"/>
    <w:qFormat/>
    <w:rsid w:val="00CD55C9"/>
    <w:rPr>
      <w:u w:val="single"/>
    </w:rPr>
  </w:style>
  <w:style w:type="character" w:customStyle="1" w:styleId="BoldandItalics">
    <w:name w:val="Bold and Italics"/>
    <w:qFormat/>
    <w:rsid w:val="00CD55C9"/>
    <w:rPr>
      <w:b/>
      <w:i/>
      <w:u w:val="none"/>
    </w:rPr>
  </w:style>
  <w:style w:type="paragraph" w:styleId="BalloonText">
    <w:name w:val="Balloon Text"/>
    <w:basedOn w:val="Normal"/>
    <w:link w:val="BalloonTextChar"/>
    <w:rsid w:val="00CD55C9"/>
    <w:rPr>
      <w:rFonts w:ascii="Tahoma" w:hAnsi="Tahoma" w:cs="Tahoma"/>
      <w:sz w:val="16"/>
      <w:szCs w:val="16"/>
    </w:rPr>
  </w:style>
  <w:style w:type="character" w:customStyle="1" w:styleId="BalloonTextChar">
    <w:name w:val="Balloon Text Char"/>
    <w:basedOn w:val="DefaultParagraphFont"/>
    <w:link w:val="BalloonText"/>
    <w:rsid w:val="00CD5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5C9"/>
    <w:rPr>
      <w:b/>
      <w:color w:val="660033"/>
      <w:spacing w:val="0"/>
    </w:rPr>
  </w:style>
  <w:style w:type="paragraph" w:customStyle="1" w:styleId="Nameditemlist">
    <w:name w:val="Named item list"/>
    <w:basedOn w:val="BodyText"/>
    <w:qFormat/>
    <w:rsid w:val="00CD55C9"/>
    <w:pPr>
      <w:tabs>
        <w:tab w:val="left" w:pos="2835"/>
      </w:tabs>
      <w:ind w:left="2835" w:hanging="2835"/>
    </w:pPr>
  </w:style>
  <w:style w:type="paragraph" w:customStyle="1" w:styleId="BodyTextnopadding">
    <w:name w:val="Body Text no padding"/>
    <w:basedOn w:val="BodyText"/>
    <w:qFormat/>
    <w:rsid w:val="00CD55C9"/>
    <w:pPr>
      <w:spacing w:before="0" w:after="0"/>
    </w:pPr>
  </w:style>
  <w:style w:type="paragraph" w:customStyle="1" w:styleId="BodyTextBold">
    <w:name w:val="Body Text Bold"/>
    <w:basedOn w:val="BodyText"/>
    <w:qFormat/>
    <w:rsid w:val="00CD55C9"/>
    <w:rPr>
      <w:b/>
    </w:rPr>
  </w:style>
  <w:style w:type="character" w:styleId="Hyperlink">
    <w:name w:val="Hyperlink"/>
    <w:basedOn w:val="DefaultParagraphFont"/>
    <w:uiPriority w:val="99"/>
    <w:unhideWhenUsed/>
    <w:rsid w:val="00B676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5947</Characters>
  <Application>Microsoft Office Word</Application>
  <DocSecurity>0</DocSecurity>
  <Lines>191</Lines>
  <Paragraphs>112</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MARI005 Respond to emergency situations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